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УНИВЕРСИТЕТ ИМ. Ф. М. ДОСТОЕВСКОГО»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экономики и финансовой политики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C366D7" w:rsidRP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«Междисциплинарный семинар. Часть 1»</w:t>
      </w:r>
    </w:p>
    <w:p w:rsidR="00C366D7" w:rsidRDefault="00C366D7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«Функции финансов»</w:t>
      </w:r>
    </w:p>
    <w:p w:rsidR="00B9603B" w:rsidRDefault="00B9603B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603B" w:rsidRDefault="00B9603B" w:rsidP="00C366D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603B" w:rsidRDefault="00B9603B" w:rsidP="00B9603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 студентка группы</w:t>
      </w:r>
    </w:p>
    <w:p w:rsidR="00B9603B" w:rsidRDefault="00B9603B" w:rsidP="00B9603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ЭЭБ-631-ЗФО-04</w:t>
      </w:r>
    </w:p>
    <w:p w:rsidR="00B9603B" w:rsidRPr="00C366D7" w:rsidRDefault="00B9603B" w:rsidP="00B960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Ратько Татьяна Алексеевна</w:t>
      </w:r>
    </w:p>
    <w:p w:rsidR="00C366D7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A82BE2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BE2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Научный руководитель</w:t>
      </w:r>
    </w:p>
    <w:p w:rsidR="00A82BE2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д.э.н., профессор</w:t>
      </w:r>
    </w:p>
    <w:p w:rsidR="00A82BE2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Горловская Ирина Георгиевна</w:t>
      </w:r>
    </w:p>
    <w:p w:rsidR="00A82BE2" w:rsidRDefault="00A82BE2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491827" w:rsidRPr="00C366D7" w:rsidRDefault="00491827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 студентка группы </w:t>
      </w:r>
    </w:p>
    <w:p w:rsidR="00C366D7" w:rsidRPr="00C366D7" w:rsidRDefault="00C366D7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ЭЭБ-631-ЗФО-04</w:t>
      </w:r>
    </w:p>
    <w:p w:rsidR="00C366D7" w:rsidRPr="00C366D7" w:rsidRDefault="00C366D7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Ратько Татьяна Алексеевна</w:t>
      </w:r>
    </w:p>
    <w:tbl>
      <w:tblPr>
        <w:tblpPr w:leftFromText="180" w:rightFromText="180" w:vertAnchor="text" w:horzAnchor="margin" w:tblpY="-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925"/>
        <w:gridCol w:w="2469"/>
        <w:gridCol w:w="1701"/>
      </w:tblGrid>
      <w:tr w:rsidR="00A82BE2" w:rsidRPr="00C366D7" w:rsidTr="0049182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</w:tr>
      <w:tr w:rsidR="00A82BE2" w:rsidRPr="00C366D7" w:rsidTr="0049182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Курсовая работа проверена на плагиат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Научный руководитель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E2" w:rsidRPr="00C366D7" w:rsidRDefault="00A82BE2" w:rsidP="00A82BE2">
            <w:pPr>
              <w:shd w:val="clear" w:color="auto" w:fill="FFFFFF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91827" w:rsidRDefault="00491827" w:rsidP="004918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1827" w:rsidRDefault="00491827" w:rsidP="004918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1827" w:rsidRDefault="00491827" w:rsidP="004918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66D7" w:rsidRPr="00491827" w:rsidRDefault="00491827" w:rsidP="004918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 – 2019</w:t>
      </w:r>
    </w:p>
    <w:p w:rsidR="00B9603B" w:rsidRDefault="00B9603B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603B" w:rsidRPr="00C366D7" w:rsidRDefault="00B9603B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C366D7" w:rsidP="0049182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Горловская Ирина Геор</w:t>
      </w:r>
      <w:r w:rsidR="0049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гие</w:t>
      </w:r>
    </w:p>
    <w:p w:rsidR="00A76881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76881" w:rsidRPr="00C366D7" w:rsidRDefault="00A76881" w:rsidP="00C366D7">
      <w:pPr>
        <w:shd w:val="clear" w:color="auto" w:fill="FFFFFF"/>
        <w:spacing w:after="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491827">
      <w:pPr>
        <w:shd w:val="clear" w:color="auto" w:fill="FFFFFF"/>
        <w:spacing w:after="200" w:line="240" w:lineRule="auto"/>
        <w:ind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</w:p>
    <w:p w:rsidR="00C366D7" w:rsidRPr="00C366D7" w:rsidRDefault="00C366D7" w:rsidP="00C366D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t>СОДЕРЖАНИЕ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gjdgxs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СОДЕРЖАНИЕ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</w:t>
        </w:r>
      </w:hyperlink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30j0zll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ВВЕДЕНИЕ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1fob9te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ГЛАВА 1. ТЕОРЕТИЧЕСКИЕ ОСНОВЫ ФУНКЦИЙ ФИНАНСОВ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ind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3znysh7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1.1. Сущность финансов и их функции. Московская и Санкт-Петербургская школы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ind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2et92p0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1.2. Распределительная функция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ind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tyjcwt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1.3. Контрольная функция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3dy6vkm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ГЛАВА 2. РЕАЛИЗАЦИЯ ФУНКЦИЙ ФИНАНСОВ В РОССИИ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:rsidR="00C366D7" w:rsidRPr="00C366D7" w:rsidRDefault="006A260B" w:rsidP="00C366D7">
      <w:pPr>
        <w:spacing w:after="100" w:line="240" w:lineRule="auto"/>
        <w:ind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1t3h5sf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2.1. Анализ функций финансов в российской практике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</w:t>
        </w:r>
      </w:hyperlink>
    </w:p>
    <w:p w:rsidR="00C366D7" w:rsidRPr="00C366D7" w:rsidRDefault="006A260B" w:rsidP="00C366D7">
      <w:pPr>
        <w:spacing w:after="100" w:line="240" w:lineRule="auto"/>
        <w:ind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17dp8vu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2.2. Тенденции и проблемы реализации функций в России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</w:t>
        </w:r>
      </w:hyperlink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3rdcrjn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ЗАКЛЮЧЕНИЕ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</w:t>
        </w:r>
      </w:hyperlink>
    </w:p>
    <w:p w:rsidR="00C366D7" w:rsidRPr="00C366D7" w:rsidRDefault="006A260B" w:rsidP="00C366D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26in1rg" w:history="1"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БИБЛИОГРАФИЧЕСКИЙ СПИСОК</w:t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C366D7" w:rsidRPr="00C366D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</w:t>
        </w:r>
      </w:hyperlink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4247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366D7" w:rsidRPr="00C366D7" w:rsidRDefault="00C366D7" w:rsidP="00C366D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lastRenderedPageBreak/>
        <w:t>ВВЕДЕНИЕ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развитием капитализма во всём, мире развитие получила и финансово-кредитная система. Вместе с появлением телефона, телеграфа, железных дорог, пароходов, и вместе с географическими открытиями появились фондовые биржи и страховые компании. 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Финансы возникли и функционируют в качестве сопровождения второй стадии воспроизводственного процесса, на которой перераспределяется стоимость общественного продукта по целевым назначениям и хозяйствующим субъектам. Как инструмент, финансы являются неотъемлемой частью экономики, и помогают осуществлять её регулирование.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 время финансы – это неотъемлемая часть как государственной политики, так и политики муниципальных образований и органов местного самоуправления. 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 растущую важность государственного финансирования для российской экономики, тема функций финансов вообще, и их реализации в Российской Федерации на сегодняшний день является актуальной. 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поставлена задача осветить различные аспекты и взгляды на функции финансов и их реализацию в России, как в наши дни так и в прошлом.</w:t>
      </w:r>
    </w:p>
    <w:p w:rsidR="00A76881" w:rsidRPr="00A76881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 двух глав: в первой анализируются теоретические основы функций финансов, сравниваются мнения по данному вопросу различных российских экономических школ, приводится описания распределительно и контрольной функции финансов; во второй главе рассматривается вопрос реализации функций финансов в Российской Федерации, анализируется практика, тенденции, и проблемы, возникающие при реализации данных функций.</w:t>
      </w:r>
    </w:p>
    <w:p w:rsidR="00C366D7" w:rsidRPr="00C366D7" w:rsidRDefault="00C366D7" w:rsidP="00A76881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lastRenderedPageBreak/>
        <w:t>ГЛАВА 1. ТЕОРЕТИЧЕСКИЕ ОСНОВЫ ФУНКЦИЙ ФИНАНСОВ</w:t>
      </w:r>
    </w:p>
    <w:p w:rsidR="00C366D7" w:rsidRPr="00C366D7" w:rsidRDefault="00C366D7" w:rsidP="00A76881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sz w:val="28"/>
          <w:szCs w:val="28"/>
          <w:lang w:eastAsia="ru-RU"/>
        </w:rPr>
        <w:t>1.1. Сущность финансов и их функции. Московская и Санкт-Петербургская школы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Любая 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экономическая категория связана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функциями, которые она выполняет. Функции и сущность находятся в неразрывной связи. Поэтому, прежде чем рассматривать функции финансов, необходимо разобраться в их сущности. Сущностью финансов является, во-первых, их денежный и, во-вторых, распределительный характер.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 следует отметить, что финансы в данной работе рассматриваются в рамках Российской федерации.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Важнейшим 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аспектом рассмотрения финансов и функций финансов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стране является их нормативно-правовая база. В первую очередь к ней относится Бюджетный кодекс Российской Федерации.</w:t>
      </w:r>
      <w:r w:rsid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устанавливает общие принципы бюджетного законодательства, организации и функционирования бюджетной системы страны, основания и виды ответственности за нарушение бюджетного законодательства и другие не менее важные аспекты [1].</w:t>
      </w:r>
    </w:p>
    <w:p w:rsidR="00551CB2" w:rsidRDefault="00C366D7" w:rsidP="00551CB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Также к этой категории можно отнести различные приказы Министерства финансов Российской Федерации, Постановления Правительства Российской Федерации, касающиеся финансовой сферы и другие документы, в зависимости от специфики задач, касательно финансов [2]. </w:t>
      </w:r>
    </w:p>
    <w:p w:rsidR="00C366D7" w:rsidRPr="00C366D7" w:rsidRDefault="00C366D7" w:rsidP="00551CB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Начать рассмотрение сущности финансов следует с истории их развития.</w:t>
      </w:r>
    </w:p>
    <w:p w:rsidR="00C366D7" w:rsidRPr="00C366D7" w:rsidRDefault="00C366D7" w:rsidP="00551C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Впервые финансы как систему экономических отношений определил В.П. Дьяченко[3].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советской литературе возникла дискуссия о финансовых отношениях и их чертах. Таким образом, в рамках трудовой теории стоимости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сформировались две основные концепции сущности финансов: распределительная и воспроизводственная [4].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Сторонники первой представляют </w:t>
      </w:r>
      <w:r w:rsidRPr="00C366D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Московскую школу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(В. М. Родионова, Л. А. Дробозина, С. И. Лушин и другие). Ее представители связывают сущность финансов со стадией распределения и отмечают, что эта стадия стоит в одном ряду с процессом процессом производства, обмена, потребления. В рамках концепции </w:t>
      </w:r>
      <w:r w:rsidRPr="00C366D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Санкт-Петербургской школы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66D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 С. Моляков, Е. И. Шохин, Н. Г. Сычева и другие) финансы также связаны с упомянутыми ранее стадиями производства и с остальными, включая обмен. 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результат того, что две данные концепции имеют существенные различия, состав финансовых ресурсов в их рамках тоже отличается. Согласно воспроизводственной концепции денежные операции фактически совпадают с финансовыми, а финансовые ресурсы – с денежными средствами. Приверженцы воспроизводственной концепции рассматривают финансы как денежные потоки, как процессы создания фондов и капиталов для осуществления различных расходов [4].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точки зрения понимания термина “финансы”.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Словарь финансово-экономических терминов дает следующее определение: “финансы — денежные распределительные отношения по поводу формирования и использования денежных доходов, поступлений и накоплений домохозяйств, организаций, публично-правовых образований” [5].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</w:t>
      </w:r>
      <w:r w:rsid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о, 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финансово-кредитном энциклопедическом словаре финансы трактуются как фундаментальная экономическая категория, благодаря которой возникают денежные отношения. Данная категория характеризует процессы образования, распределения и перераспределения денежных средств субъектов всех уровней в процессе формирования их доходов, расходов [6].</w:t>
      </w:r>
    </w:p>
    <w:p w:rsidR="00C366D7" w:rsidRPr="00C366D7" w:rsidRDefault="00C366D7" w:rsidP="00551C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частности, р</w:t>
      </w:r>
      <w:r w:rsid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яд авторов (В. В. Иванов, Л. А.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Дробозина, А. М. Бабич и Л. Н. Павлова) выделяют такие функции как регулирующая, стабилизационная, функции планирования, организации, воспроизводства. </w:t>
      </w:r>
    </w:p>
    <w:p w:rsidR="00C366D7" w:rsidRPr="00AD16E2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 точки зрения отдельных авторов на экономическую категорию “финансы” более подробно.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Дробозина Л.А. считает, что финансы - экономические отношения, в которых задействованы централизованные и децентрализованные фонды. Фонды формируются, распределяются и используются для выполнения функций и задач государства и расширения воспроизводства [7].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учебном пособии Н.Ф. Самсонова представлена схожая точка зрения на финансы. Но в отличии от Дробозиной Л.А. финансы рассматриваются как совокупность денежных отношений, которые организованы государством и основываются на централизованных и децентрализованных фондах денежных средств. Саба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нти Б.М., так же как и Самсонов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делает упор в понимании финансов на государственную составляющую [8, 9].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Финансы как экономическая категория, по мнению Ковалева В.В., это система распределительных денежных отношений, возникающих в процессе формирования и использования фондов денежных средств, которые участвуют в создании совокупного общественного продукта [10].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Ковалева представляет нашему вниманию следующее понимание финансов: финансы - узаконенная система денежных отношений, основанная на национальном доходе и внутреннем национальном продукте и функционировании соответствующих им  денежных фондов и накоплений [11].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финансы – термин, в определении которого на сегодня нет единой точки зрения. В частности это связано с использованием данного термина в условиях разных задач, в которых он используется.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Ранее было упомянуто, что  финансы обладают функциями. Под ними подразумеваются способы выражения присущих финансам свойств. Функции - обязанности, которые выполняют финансы. Функция объективна, стабильна, раскрывает общественное назначение экономической категории. На данный момент наблюдается большое разнообразие в определении количества и названий этих функций [12].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Возвращаясь к концепциям финансов Московской и Санкт-Петербургской школ, можно выделить основные финансовые функции, представленные этими  школами.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следовать концепции Московской школы (Родионова, Дробозина, Ковалев, другие),  финансы выполняют следующие функции:</w:t>
      </w:r>
    </w:p>
    <w:p w:rsidR="00C366D7" w:rsidRPr="00C366D7" w:rsidRDefault="00C366D7" w:rsidP="00A76881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распределительная: финансы распределяют продукты, созданные на стадии производства;</w:t>
      </w:r>
    </w:p>
    <w:p w:rsidR="00C366D7" w:rsidRPr="00C366D7" w:rsidRDefault="00C366D7" w:rsidP="00A76881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контрольная: финансы представлены как целевой денежный фонд, за деятельностью которого необходим контроль.</w:t>
      </w:r>
    </w:p>
    <w:p w:rsidR="00C366D7" w:rsidRPr="00C366D7" w:rsidRDefault="00C366D7" w:rsidP="00A76881">
      <w:pP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Необязательные (дополнительные) функции:</w:t>
      </w:r>
    </w:p>
    <w:p w:rsidR="00C366D7" w:rsidRPr="00C366D7" w:rsidRDefault="00C366D7" w:rsidP="00A76881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регулирующая;</w:t>
      </w:r>
    </w:p>
    <w:p w:rsidR="00C366D7" w:rsidRPr="00C366D7" w:rsidRDefault="00C366D7" w:rsidP="00A76881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стимулирующая;</w:t>
      </w:r>
    </w:p>
    <w:p w:rsidR="00C366D7" w:rsidRPr="00C366D7" w:rsidRDefault="00C366D7" w:rsidP="00A76881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стабилизирующая.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Экономисты Санкт-Петербургской школы (М.В. Романовский, Б.Н. Сабанти, Врублевская, другие) считают, что финансам присущи следующие функции:</w:t>
      </w:r>
    </w:p>
    <w:p w:rsidR="00C366D7" w:rsidRPr="00C366D7" w:rsidRDefault="00C366D7" w:rsidP="00A76881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распределительная и перераспределительная;</w:t>
      </w:r>
    </w:p>
    <w:p w:rsidR="00C366D7" w:rsidRPr="00C366D7" w:rsidRDefault="00C366D7" w:rsidP="00A76881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образования денежных фондов;</w:t>
      </w:r>
    </w:p>
    <w:p w:rsidR="00C366D7" w:rsidRPr="00C366D7" w:rsidRDefault="00C366D7" w:rsidP="00A76881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использования денежных фондов.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Контрольная, регулирующая и стимулирующая функции для Санкт-Петербургской школы - ϶ᴛᴏ функции, которые в большей степени относятся к государству, а не финансам [13]. </w:t>
      </w:r>
    </w:p>
    <w:p w:rsidR="00C366D7" w:rsidRPr="00C366D7" w:rsidRDefault="00C366D7" w:rsidP="00A768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множество разных точек зрения на сущность функций финансов, названия, категории. В работе было выделено только две из них. В следующей части будут рассмотрены две основные функции, которые выделяют  большинство авторов: распределительная и контрольная. Ниже, на Схеме 1 представлено краткое описание этих функций [7].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Схема 1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Распределительная и контрольная функции финансов [14]</w:t>
      </w:r>
    </w:p>
    <w:p w:rsidR="00C366D7" w:rsidRPr="00C366D7" w:rsidRDefault="00A76881" w:rsidP="00C36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23BD21" wp14:editId="39C33D5C">
            <wp:extent cx="4017193" cy="3308681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725" cy="33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B2" w:rsidRDefault="00551CB2" w:rsidP="00A76881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66D7" w:rsidRPr="00C366D7" w:rsidRDefault="00C366D7" w:rsidP="00A76881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sz w:val="28"/>
          <w:szCs w:val="28"/>
          <w:lang w:eastAsia="ru-RU"/>
        </w:rPr>
        <w:t>1.2. Распределительная функция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Отличительная черта финансов -  участие в процессе распределения. Распределительную функцию выделяют не только российские, но и многие зарубежные авторы.</w:t>
      </w:r>
    </w:p>
    <w:p w:rsidR="00C366D7" w:rsidRPr="00C366D7" w:rsidRDefault="00C366D7" w:rsidP="00A7688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суть этой функции на уровне государства более подробно.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 распределительной функции являются стоимость валового продукта в денежной форме и часть национального богатства, которое приняло денежную форму [11].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 этой функции - государство, предприятия, организации, учреждения, граждане. То есть все участники процесса производства , в распоряжении которых формируются целевые фонды [11].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финансов в распределени</w:t>
      </w:r>
      <w:r w:rsidR="00F46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 перераспределении стоимости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валового внутреннего продукта (ВВП), части национального богатства приведено на Схеме 2 [13]. </w:t>
      </w:r>
    </w:p>
    <w:p w:rsidR="00C366D7" w:rsidRDefault="00C366D7" w:rsidP="00C366D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 2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Участие финансов в процессе распределения </w:t>
      </w:r>
    </w:p>
    <w:p w:rsidR="00A76881" w:rsidRPr="00C366D7" w:rsidRDefault="00A76881" w:rsidP="00A76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5D2091" wp14:editId="7004538A">
            <wp:extent cx="5940425" cy="3899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ВВП распределяется между первичными доходами и амортизацией, которые образуют финансовые ресурсы организаций, государства и домохозяйств [13].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 доходов формируется из заработной платы работников, занятых в сфере материального производства и доходов организаций, работающих в сфере материального производства [13].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 доходов недостаточно для формирования денежных фондов, которые требуются для развития народного хозяйства, обеспечения обороны страны, удовлетворения материальных и культурных потребностей населения. Поэтому происходит перераспределение национального дохода между предприятиями разных отраслей и локаций страны, между различными гр</w:t>
      </w:r>
      <w:r w:rsidR="00F46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уппами населения. А также факт 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распределения может быть связан с наличием и производственной, и непроизводственной (здравоохранение, образование, другое) сфер [13]. 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 перераспределения - образование вторичных доходов, полученных в отраслях непроизводственной сферы. Вторичные доходы служат для создания конечных пропорций использования национального дохода.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цель распределения состоит в развитии производительных сил, создании рыночных структур экономики, укреплении государства, обеспечении высокого качества жизни населения [7].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цели распределения, можно выделить основные задачи функции и соответствующие им решения: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Решение социальных задач и выплат неработающим гражданам.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Поступающие налоги государство распределяет между детьми, студентами, пенсионерами и другими социальными группами, которые нуждаются в материальной помощи.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Решение о</w:t>
      </w:r>
      <w:r w:rsidR="00F46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бщегосударственных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 связанных с обеспечением обороноспособности страны, охраной общественного порядка.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Перераспределение в данном случае происходит через государственный бюджет. Одной из статей расхода является финансирование соответствующих структур, которые выполняют общегосударственные задачи.   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Решение корпоративных задач.</w:t>
      </w:r>
    </w:p>
    <w:p w:rsidR="00C366D7" w:rsidRPr="00C366D7" w:rsidRDefault="00C366D7" w:rsidP="00551C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Речь идет о задачах отдельно взятых корпораций. Перераспределение финансов может происходить от центра к филиалам, от отдельных точек предприятия к головной компании. В процессе перераспределения могут использоваться такие финансовые инструменты как нормативы отчислений в фонды холдинга, вексельные схемы и другие [15].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разные уровни финансового распределения и его виды в России:</w:t>
      </w:r>
    </w:p>
    <w:p w:rsidR="00C366D7" w:rsidRPr="00C366D7" w:rsidRDefault="00C366D7" w:rsidP="00A76881">
      <w:pPr>
        <w:numPr>
          <w:ilvl w:val="0"/>
          <w:numId w:val="6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федеральный уровень;</w:t>
      </w:r>
    </w:p>
    <w:p w:rsidR="00C366D7" w:rsidRPr="00C366D7" w:rsidRDefault="00C366D7" w:rsidP="00A76881">
      <w:pPr>
        <w:numPr>
          <w:ilvl w:val="0"/>
          <w:numId w:val="6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территориальный (на уровне субъектов федерации);</w:t>
      </w:r>
    </w:p>
    <w:p w:rsidR="00C366D7" w:rsidRPr="00C366D7" w:rsidRDefault="00C366D7" w:rsidP="00A76881">
      <w:pPr>
        <w:numPr>
          <w:ilvl w:val="0"/>
          <w:numId w:val="6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местный.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Виды:</w:t>
      </w:r>
    </w:p>
    <w:p w:rsidR="00C366D7" w:rsidRPr="00C366D7" w:rsidRDefault="00C366D7" w:rsidP="00A76881">
      <w:pPr>
        <w:numPr>
          <w:ilvl w:val="0"/>
          <w:numId w:val="7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внутрихозяйственное - финансы предприятия, компаний, ассоциаций;</w:t>
      </w:r>
    </w:p>
    <w:p w:rsidR="00C366D7" w:rsidRPr="00C366D7" w:rsidRDefault="00C366D7" w:rsidP="00A76881">
      <w:pPr>
        <w:numPr>
          <w:ilvl w:val="0"/>
          <w:numId w:val="7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межотраслевое. межтерриториальное - государственный бюджет, внебюджетные фонды;</w:t>
      </w:r>
    </w:p>
    <w:p w:rsidR="00C366D7" w:rsidRPr="00C366D7" w:rsidRDefault="00C366D7" w:rsidP="00A76881">
      <w:pPr>
        <w:numPr>
          <w:ilvl w:val="0"/>
          <w:numId w:val="7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межгосударственное - государственные финанс и бюджеты союзов государств [16].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Распределительная функция финансов - важнейшая из существующих функций этой категории.  В ее исполнении задействованы буквально вся сфера экономики страны и соответствующие субъекты, которые участвуют в финансовых отношениях. Также распределительная функция работает на  разных стадиях финансового преобразования и в разных аспектах экономики страны: государственный бюджет, социальная сфера, частное хозяйство.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Безусловно, роль рассмотренной функции велика и от грамотности ее применения зависит экономическое благополучие страны. </w:t>
      </w:r>
    </w:p>
    <w:p w:rsidR="00C366D7" w:rsidRPr="00C366D7" w:rsidRDefault="00C366D7" w:rsidP="00A76881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sz w:val="28"/>
          <w:szCs w:val="28"/>
          <w:lang w:eastAsia="ru-RU"/>
        </w:rPr>
        <w:t>1.3. Контрольная функция</w:t>
      </w:r>
    </w:p>
    <w:p w:rsidR="00C366D7" w:rsidRPr="00C366D7" w:rsidRDefault="00C366D7" w:rsidP="00A76881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финансового контроля – сообщать и предупреждать о  неполадках в сфере финансовых отношений [16].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 контрольной функции являются финансовые показатели деятельности предприятий, организаций и учреждений [12].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 этой функции - государство, предприятия, организации, учреждения, граждане. То есть все участники процесса производства , в распоряжении которых формируются целевые фонды [13].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субъектов, осуществляющих финансовый контроль, различают следующие его виды:</w:t>
      </w:r>
    </w:p>
    <w:p w:rsidR="00C366D7" w:rsidRPr="00A76881" w:rsidRDefault="00C366D7" w:rsidP="00A7688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общегосударственный, </w:t>
      </w:r>
    </w:p>
    <w:p w:rsidR="00C366D7" w:rsidRPr="00A76881" w:rsidRDefault="00C366D7" w:rsidP="00A7688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ведомственный, </w:t>
      </w:r>
    </w:p>
    <w:p w:rsidR="00C366D7" w:rsidRPr="00A76881" w:rsidRDefault="00C366D7" w:rsidP="00A7688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внутрихозяйственный,</w:t>
      </w:r>
    </w:p>
    <w:p w:rsidR="00C366D7" w:rsidRPr="00A76881" w:rsidRDefault="00C366D7" w:rsidP="00A7688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общественный </w:t>
      </w:r>
    </w:p>
    <w:p w:rsidR="00C366D7" w:rsidRPr="00A76881" w:rsidRDefault="00C366D7" w:rsidP="00A7688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независимый (аудиторский).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Ведомственный финансовый контроль проводят контрольно-ревизионные отделы министерств, ведомств, осуществляющие проверки финансово-хозяйственной деятельности подведомственных предприятий, учреждений.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Внутрихозяйственный финансовый контроль проводится финансовыми службами предприятий, учреждений (бухгалтериями, финансовыми отделами). В их функции входит проверка производственной и финансовой деятельности самого предприятия, а также его структурных подразделений.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Общественный финансовый контроль выполняют общественные неправительственные организации, отдельные физические лица на добровольных началах.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Независимый финансовый контроль осуществляют аудиторские фирмы и службы. Объектом данного контроля является деятельность всех экономических субъектов, подлежащих аудиту.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Государственный финансовый контроль в Российской Федерации осуществляют высшие органы государственной власти и управления. Существует президентский финансовый контроль, контроль законодательных органов власти и местного самоуправления (на федеральном уровне - контроль Государственной Думы и Совета Федерации), исполнительных органов власти, финансово-кредитных органов [11].</w:t>
      </w:r>
    </w:p>
    <w:p w:rsidR="00C366D7" w:rsidRPr="00C366D7" w:rsidRDefault="00C366D7" w:rsidP="00A768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Ниже, в Таблице 1 приведен перечень государственных органов, которые осуществляют функцию финансового контроля.</w:t>
      </w:r>
    </w:p>
    <w:p w:rsidR="00C366D7" w:rsidRPr="00C366D7" w:rsidRDefault="00C366D7" w:rsidP="00C366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1</w:t>
      </w:r>
      <w:r w:rsidR="00F46D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 Структура органов государственного финансового контроля в РФ*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  <w:gridCol w:w="4041"/>
      </w:tblGrid>
      <w:tr w:rsidR="00C366D7" w:rsidRPr="00C366D7" w:rsidTr="00A76881">
        <w:trPr>
          <w:trHeight w:val="1220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Субъекты контроля в законодательных (представительных) органах государственной власти и представительных органах местного самоуправления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Субъекты контроля в исполнительных органах государственной власти и местного самоуправления</w:t>
            </w:r>
          </w:p>
        </w:tc>
      </w:tr>
      <w:tr w:rsidR="00C366D7" w:rsidRPr="00C366D7" w:rsidTr="00A76881">
        <w:trPr>
          <w:trHeight w:val="5860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numPr>
                <w:ilvl w:val="0"/>
                <w:numId w:val="8"/>
              </w:numPr>
              <w:spacing w:after="40" w:line="240" w:lineRule="auto"/>
              <w:ind w:left="10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I. На федеральном уровне</w:t>
            </w:r>
          </w:p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дума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 Федерации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Счетная палата РФ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I. На федеральном уровне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Главное контрольное управление Президента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Минфин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Главное управление Федерального казначейства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Департамент государственного финансового контроля и аудита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МНС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Министерства и ведомства главные распорядители, распорядители бюджетных средств федерального бюджета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Пенсионный фонд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социального страхования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обязательного медицинского страхования</w:t>
            </w:r>
          </w:p>
        </w:tc>
      </w:tr>
      <w:tr w:rsidR="00C366D7" w:rsidRPr="00C366D7" w:rsidTr="00A76881">
        <w:trPr>
          <w:trHeight w:val="5620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numPr>
                <w:ilvl w:val="0"/>
                <w:numId w:val="9"/>
              </w:numPr>
              <w:spacing w:after="40" w:line="240" w:lineRule="auto"/>
              <w:ind w:left="10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II. На уровне субъекта РФ</w:t>
            </w:r>
          </w:p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Законодательный орган власти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Счетная палата субъекта РФ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II. На уровне субъекта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Финансовые органы субъекта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Казначейство субъекта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Территориальные органы федеральных министерств и ведомств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Федерального казначейства (УФК)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МНС РФ России (УМНС РФ)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Таможенные органы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Отраслевые органы управления главные распорядители, </w:t>
            </w: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распорядители средств бюджета субъекта РФ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Территориальный фонд обязательного медицинского страхования</w:t>
            </w:r>
          </w:p>
        </w:tc>
      </w:tr>
      <w:tr w:rsidR="00C366D7" w:rsidRPr="00C366D7" w:rsidTr="00A76881">
        <w:trPr>
          <w:trHeight w:val="4140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III. На муниципальном уровне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Представительный орган муниципального образования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Счетная палата муниципального образования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66D7" w:rsidRPr="00C366D7" w:rsidRDefault="00C366D7" w:rsidP="00C366D7">
            <w:pPr>
              <w:spacing w:before="22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III. На муниципальном уровне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Финансовое управление администрации муниципального образования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Органы управления распорядители средств местного бюджета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Местные отделения территориальных органов федеральных министерств и ведомств (УФК, УМНС РФ)</w:t>
            </w:r>
          </w:p>
          <w:p w:rsidR="00C366D7" w:rsidRPr="00C366D7" w:rsidRDefault="00C366D7" w:rsidP="00C366D7">
            <w:pPr>
              <w:spacing w:before="28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Местные отделения территориальных органов социальных внебюджетных фондов</w:t>
            </w:r>
          </w:p>
        </w:tc>
      </w:tr>
    </w:tbl>
    <w:p w:rsidR="00C366D7" w:rsidRPr="00A76881" w:rsidRDefault="00C366D7" w:rsidP="00C366D7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7688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*Источник: Центр институциональных и микроэкономических исследований Института экономики РАН.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Контрольная функция финансов осуществляется на разных уровнях организации, в разных сферах. Поэтому контроль подразделяется на следующие виды:</w:t>
      </w:r>
    </w:p>
    <w:p w:rsidR="00C366D7" w:rsidRPr="00C366D7" w:rsidRDefault="00C366D7" w:rsidP="00A76881">
      <w:pPr>
        <w:numPr>
          <w:ilvl w:val="0"/>
          <w:numId w:val="24"/>
        </w:numPr>
        <w:spacing w:before="10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финансово-бюджетный контроль (связан с налоговыми платежами, бюджетным финансированием;</w:t>
      </w:r>
    </w:p>
    <w:p w:rsidR="00C366D7" w:rsidRPr="00C366D7" w:rsidRDefault="00C366D7" w:rsidP="00A76881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кредитно-банковский контроль(выполняется при кредитовании и денежных расчетах).</w:t>
      </w:r>
    </w:p>
    <w:p w:rsidR="00C366D7" w:rsidRPr="00C366D7" w:rsidRDefault="00C366D7" w:rsidP="00A76881">
      <w:pPr>
        <w:numPr>
          <w:ilvl w:val="0"/>
          <w:numId w:val="24"/>
        </w:numPr>
        <w:spacing w:after="1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финансово-хозяйственный контроль на отдельных предприятиях (выполняется на уровне отдельных предприятий и в большей степени связан с коммерческой составляющей) [16].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Контрольная функция финансов может выступать инструментом контроля за распределением по соответствующим денежным фондам и расходованием их по целевому назначению [12].</w:t>
      </w:r>
    </w:p>
    <w:p w:rsidR="00C366D7" w:rsidRPr="00C366D7" w:rsidRDefault="00C366D7" w:rsidP="000477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Рассматриваемая функция находится в единстве с распределительной функцией. Контроль предполагает проверку соответствия фактического состояния в сфере распределения нормам права, выполнением обязательств налогоплательщиков. Контрольная функция финансов осуществляется посредством системы контролирующих органов [17].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Контрольная функция финансов внутри предприятия осуществляется на всех стадиях производства: создание, распределение, использование общественного продукта и национального дохода и во всех видах хозяйственной деятельности предприятий. Контроль ведется за разными видами затрат, за формированием и использованием основных фондов и оборотных средств, за экономическими показателями организации (рентабельность, прибыльность, трудоемкость). Также контроль проявляется при проведении разнообразных финансовых операций (расчеты, предоставление либо получение кредитных средств, другие операции).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  <w:t>Действия контрольной функции влияют на следующие аспекты:</w:t>
      </w:r>
    </w:p>
    <w:p w:rsidR="00C366D7" w:rsidRPr="00C366D7" w:rsidRDefault="00C366D7" w:rsidP="00A76881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  <w:t>влияние на пропорции производства и распределения</w:t>
      </w:r>
    </w:p>
    <w:p w:rsidR="00C366D7" w:rsidRPr="00C366D7" w:rsidRDefault="00C366D7" w:rsidP="00A76881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  <w:t>активное воздействие на экономность и эффективность</w:t>
      </w:r>
    </w:p>
    <w:p w:rsidR="00C366D7" w:rsidRPr="00C366D7" w:rsidRDefault="00C366D7" w:rsidP="00A76881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  <w:t>использования ресурсов</w:t>
      </w:r>
    </w:p>
    <w:p w:rsidR="00C366D7" w:rsidRPr="00C366D7" w:rsidRDefault="00C366D7" w:rsidP="00A76881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283CD2"/>
          <w:sz w:val="28"/>
          <w:szCs w:val="28"/>
          <w:lang w:eastAsia="ru-RU"/>
        </w:rPr>
        <w:t>контроль за соблюдением финансового законодательства [14].</w:t>
      </w:r>
    </w:p>
    <w:p w:rsidR="00C366D7" w:rsidRPr="00C366D7" w:rsidRDefault="00C366D7" w:rsidP="00A7688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Вне зависимости от того, какое количество функций финансов выделяет тот или иной конкретный автор, контрольная функция - неотъемлемая часть любого финансового процесса. Контроль в принципе существует во всех сферах жизни человека, что подтверждает его значимость и необходимость. В условиях отсутствия контрольной функции финансов финансовая сфера в целом не сможет функционировать нормально, без сбоев. Эта функция, так же как и распределительная, необходима на всех этапах финансовых процессов и во всех сферах, где участвуют финансы.</w:t>
      </w:r>
    </w:p>
    <w:p w:rsidR="00C366D7" w:rsidRDefault="00C366D7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6881" w:rsidRPr="00C366D7" w:rsidRDefault="00A76881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55C43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t>ГЛАВА 2. РЕАЛИЗАЦИЯ ФУНКЦИЙ ФИНАНСОВ В РОССИИ</w:t>
      </w:r>
    </w:p>
    <w:p w:rsidR="00C366D7" w:rsidRPr="00C366D7" w:rsidRDefault="00C366D7" w:rsidP="00C55C43">
      <w:pPr>
        <w:spacing w:before="40" w:after="0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sz w:val="28"/>
          <w:szCs w:val="28"/>
          <w:lang w:eastAsia="ru-RU"/>
        </w:rPr>
        <w:t>2.1. Анализ функций финансов в российской практике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главе будет рассмотрено, как в России реализуютс</w:t>
      </w:r>
      <w:r w:rsidR="00C55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функции финансов на основании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статистических данных Института экономики Российской Академии наук. В качестве примера будет</w:t>
      </w:r>
      <w:r w:rsidR="00C55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рассматриваться бюджет России 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последние несколько лет. Эти данные позволяют рассмотреть реализацию таки</w:t>
      </w:r>
      <w:r w:rsidR="00C55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функций как распределительная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контрольная.</w:t>
      </w:r>
    </w:p>
    <w:p w:rsidR="00C366D7" w:rsidRPr="00C366D7" w:rsidRDefault="00C366D7" w:rsidP="00A768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бюджета сверстан на основе «Прогноза социально-экономического развития России на 2018 год и период 2019–2020 гг».</w:t>
      </w:r>
    </w:p>
    <w:p w:rsidR="00C366D7" w:rsidRPr="00C366D7" w:rsidRDefault="00C366D7" w:rsidP="00A76881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Бюджет страны напрямую связан с ее экономическим ростом. Поэтому нельзя не отметить основные блоки задач современного развития экономики. Таковыми являются:</w:t>
      </w:r>
    </w:p>
    <w:p w:rsidR="00C366D7" w:rsidRPr="00C366D7" w:rsidRDefault="00C366D7" w:rsidP="00A76881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условий устойчивого экономического роста для обеспечения национальной безопасности и повышения уровня жизни населения;   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сфере государственной безопасности и национальной обороны;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сфере экономического развития – создание условий для обеспечения национальной безопасности,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вхождение России в среднесрочной перспективе по объему валового внутреннего продукта в число пяти стран-лидеров; 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сфере науки и образования – сохранение и развитие научно-технического потенциала, повышение уровня общего и профессионального образования граждан России и обеспечение его доступности;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сфере здравоохранения и здоровья нации – увеличение продолжительности жизни, снижение инвалидности и смертности, улучшение уровня и качества медицины; 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сфере экологической безопасности – обеспечение сохранения и защиты природной среды, рациональное использование природных ресурсов; 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7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 сфере – 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гражданам РФ равного доступа к информации; </w:t>
      </w:r>
    </w:p>
    <w:p w:rsidR="00C366D7" w:rsidRPr="00C366D7" w:rsidRDefault="00C366D7" w:rsidP="00AD16E2">
      <w:pPr>
        <w:numPr>
          <w:ilvl w:val="1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сфере культуры – сохранение традиций гуманизма и патриотизма, обеспечение возможности творческой самореализации личности, сохранение культуры народов и этносов.  </w:t>
      </w:r>
    </w:p>
    <w:p w:rsidR="00C366D7" w:rsidRPr="00AD16E2" w:rsidRDefault="00C366D7" w:rsidP="00AD16E2">
      <w:pPr>
        <w:numPr>
          <w:ilvl w:val="0"/>
          <w:numId w:val="14"/>
        </w:numPr>
        <w:spacing w:after="2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преодоление деформированной топливно-сырьевой структуры производства пр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и низкой конкурентоспособности 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несырьевых отраслей.  </w:t>
      </w:r>
    </w:p>
    <w:p w:rsidR="00C366D7" w:rsidRPr="00C366D7" w:rsidRDefault="00C366D7" w:rsidP="00A76881">
      <w:pPr>
        <w:numPr>
          <w:ilvl w:val="0"/>
          <w:numId w:val="15"/>
        </w:numPr>
        <w:spacing w:after="2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lastRenderedPageBreak/>
        <w:t>повышение уровня жизни населения за счет роста реальных доходов, снижения уровня бедности и дифференциации доходов, повышения доступности социально-значимых услуг.</w:t>
      </w:r>
    </w:p>
    <w:p w:rsidR="00C366D7" w:rsidRPr="00C366D7" w:rsidRDefault="00C366D7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анализом структуры государственного бюджета следует изучить основные макроэкономические показатели, которые напрямую связаны с экономической динамикой страны, и, в частности, с проектом федерального бюджета.</w:t>
      </w:r>
    </w:p>
    <w:p w:rsidR="00C366D7" w:rsidRPr="00C366D7" w:rsidRDefault="00C366D7" w:rsidP="00C366D7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 w:rsidR="007D33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Основные макроэкономические показатели</w:t>
      </w:r>
    </w:p>
    <w:p w:rsidR="00C366D7" w:rsidRPr="00C366D7" w:rsidRDefault="00AD16E2" w:rsidP="00C366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446F45" wp14:editId="4B6CCB00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86" w:rsidRPr="00355686" w:rsidRDefault="00C366D7" w:rsidP="0035568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Основываясь на данных показателях</w:t>
      </w:r>
      <w:r w:rsidR="003556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 </w:t>
      </w:r>
      <w:r w:rsidR="00355686" w:rsidRPr="00355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Минэкономразвития России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 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из Таблицы 2.1,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можно зам</w:t>
      </w:r>
      <w:r w:rsidR="003556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етить: экономику характеризуют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 низкая стабильная инфляция. Базовый сценарий проекта федерального бюджета предполагает постепенное увеличение темпов роста экономики страны с 2,1% в 2018 году до 2,3% к 2020 году.</w:t>
      </w:r>
      <w:r w:rsidR="003556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 </w:t>
      </w:r>
      <w:r w:rsidR="00355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низкие темпы. А это</w:t>
      </w:r>
      <w:r w:rsidR="00355686" w:rsidRPr="00355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значит, что Россия будет продолжать снижать свою долю в мировом ВВП.</w:t>
      </w:r>
    </w:p>
    <w:p w:rsidR="007D3394" w:rsidRDefault="00355686" w:rsidP="00355686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Рассмотрим </w:t>
      </w:r>
      <w:r w:rsidR="009634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структуру федерального бюджета на 2018-2020гг. обобщённо. </w:t>
      </w:r>
      <w:r w:rsidR="007D3394" w:rsidRPr="007D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Схеме 2.1 представлена </w:t>
      </w:r>
      <w:r w:rsidR="00963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</w:t>
      </w:r>
      <w:r w:rsidR="007D3394" w:rsidRPr="007D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r w:rsidR="009634A9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составляющих</w:t>
      </w:r>
      <w:r w:rsidR="007D3394" w:rsidRPr="007D33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D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Данная схема наглядно отражает динамику его структуры за </w:t>
      </w:r>
      <w:r w:rsidR="009634A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указанный промежуток времени</w:t>
      </w:r>
      <w:r w:rsidR="007D33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3394" w:rsidRPr="007D3394" w:rsidRDefault="007D3394" w:rsidP="007D339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3394" w:rsidRPr="00C366D7" w:rsidRDefault="007D3394" w:rsidP="007D33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Схема</w:t>
      </w: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</w:t>
      </w: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характеристики федерального бюджета, млрд рублей </w:t>
      </w:r>
    </w:p>
    <w:p w:rsidR="007D3394" w:rsidRPr="00C366D7" w:rsidRDefault="007D3394" w:rsidP="007D33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66B6FF" wp14:editId="77873691">
            <wp:extent cx="4405210" cy="19108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718" cy="19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3394" w:rsidRPr="00C366D7" w:rsidRDefault="007D3394" w:rsidP="00A76881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699" w:rsidRDefault="009634A9" w:rsidP="00D94889">
      <w:pPr>
        <w:spacing w:after="20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 заметить, что в целом предусмотрено увеличение расходов и доходов, при этом в прогнозе наблюдается уменьшение суммы дефицита по сравнению с первым годом трехлетки, что говорит о положительной динамике в организации федерального бюджета.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4889" w:rsidRPr="00D94889" w:rsidRDefault="00D94889" w:rsidP="00D94889">
      <w:pPr>
        <w:spacing w:after="20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88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Приведенные в прогнозе цифры показывают снижение темпов роста реальных доходов населения практически до нуля (до 1,1% и 1,2% в 2019–2020 гг.). Это можно объяснить тем, что стремление к уменьшению дефицита бюджета достигалось за счет сдерживания роста доходов населения.</w:t>
      </w:r>
      <w:r w:rsidRP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634A9" w:rsidRDefault="009634A9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66D7" w:rsidRDefault="009634A9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для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более объективной 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оценки бюджета России необходимо 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изучить его 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структуру 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доходов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 xml:space="preserve"> и расходов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2018-2020 гг.  и определить, соответствует ли она задачам экономического развития страны.</w:t>
      </w:r>
    </w:p>
    <w:p w:rsidR="009634A9" w:rsidRDefault="009634A9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34A9" w:rsidRDefault="009634A9" w:rsidP="00A7688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3" w:rsidRDefault="007D3394" w:rsidP="002940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</w:t>
      </w: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Прогноз доходов федерального бюджета, млрд </w:t>
      </w:r>
      <w:r w:rsidR="00711C94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  <w:r w:rsidR="00CF5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634A9" w:rsidRDefault="00CF5CB3" w:rsidP="002940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2017-2020гг.</w:t>
      </w:r>
    </w:p>
    <w:p w:rsidR="00294039" w:rsidRDefault="00294039" w:rsidP="002940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843"/>
        <w:gridCol w:w="992"/>
        <w:gridCol w:w="992"/>
        <w:gridCol w:w="992"/>
        <w:gridCol w:w="993"/>
      </w:tblGrid>
      <w:tr w:rsidR="0052460D" w:rsidTr="00294039">
        <w:tc>
          <w:tcPr>
            <w:tcW w:w="5524" w:type="dxa"/>
            <w:gridSpan w:val="3"/>
          </w:tcPr>
          <w:p w:rsidR="0052460D" w:rsidRPr="00294039" w:rsidRDefault="0052460D" w:rsidP="0052460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992" w:type="dxa"/>
          </w:tcPr>
          <w:p w:rsidR="0052460D" w:rsidRPr="00294039" w:rsidRDefault="0052460D" w:rsidP="005246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92" w:type="dxa"/>
          </w:tcPr>
          <w:p w:rsidR="0052460D" w:rsidRPr="00294039" w:rsidRDefault="0052460D" w:rsidP="005246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992" w:type="dxa"/>
          </w:tcPr>
          <w:p w:rsidR="0052460D" w:rsidRPr="00294039" w:rsidRDefault="0052460D" w:rsidP="005246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993" w:type="dxa"/>
          </w:tcPr>
          <w:p w:rsidR="0052460D" w:rsidRPr="00294039" w:rsidRDefault="0052460D" w:rsidP="005246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2020</w:t>
            </w:r>
          </w:p>
        </w:tc>
      </w:tr>
      <w:tr w:rsidR="00E90D8A" w:rsidTr="00294039">
        <w:tc>
          <w:tcPr>
            <w:tcW w:w="1980" w:type="dxa"/>
            <w:vMerge w:val="restart"/>
            <w:shd w:val="clear" w:color="auto" w:fill="C5E0B3" w:themeFill="accent6" w:themeFillTint="66"/>
          </w:tcPr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Нефтегазовые доходы</w:t>
            </w:r>
          </w:p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538135" w:themeFill="accent6" w:themeFillShade="BF"/>
          </w:tcPr>
          <w:p w:rsidR="00E90D8A" w:rsidRPr="001441E9" w:rsidRDefault="00E90D8A" w:rsidP="0052460D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1441E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НДПИ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3879,8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3547,5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3410,3</w:t>
            </w:r>
          </w:p>
        </w:tc>
        <w:tc>
          <w:tcPr>
            <w:tcW w:w="993" w:type="dxa"/>
            <w:shd w:val="clear" w:color="auto" w:fill="538135" w:themeFill="accent6" w:themeFillShade="BF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3533,3</w:t>
            </w:r>
          </w:p>
        </w:tc>
      </w:tr>
      <w:tr w:rsidR="00E90D8A" w:rsidTr="00294039">
        <w:tc>
          <w:tcPr>
            <w:tcW w:w="1980" w:type="dxa"/>
            <w:vMerge/>
            <w:shd w:val="clear" w:color="auto" w:fill="C5E0B3" w:themeFill="accent6" w:themeFillTint="66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A8D08D" w:themeFill="accent6" w:themeFillTint="99"/>
          </w:tcPr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Вывозные таможенные пошлины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1915,4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1932,1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1837,2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1907,1</w:t>
            </w:r>
          </w:p>
        </w:tc>
      </w:tr>
      <w:tr w:rsidR="00E90D8A" w:rsidTr="00294039">
        <w:tc>
          <w:tcPr>
            <w:tcW w:w="1980" w:type="dxa"/>
            <w:vMerge/>
            <w:shd w:val="clear" w:color="auto" w:fill="C5E0B3" w:themeFill="accent6" w:themeFillTint="66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FFE599" w:themeFill="accent4" w:themeFillTint="66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нефтегазовых доходов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5795,2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5479,6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5247,5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5440,4</w:t>
            </w:r>
          </w:p>
        </w:tc>
      </w:tr>
      <w:tr w:rsidR="00E90D8A" w:rsidTr="00294039">
        <w:tc>
          <w:tcPr>
            <w:tcW w:w="1980" w:type="dxa"/>
            <w:vMerge w:val="restart"/>
            <w:shd w:val="clear" w:color="auto" w:fill="DEEAF6" w:themeFill="accent1" w:themeFillTint="33"/>
          </w:tcPr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Ненефтегазовые доходы</w:t>
            </w:r>
          </w:p>
        </w:tc>
        <w:tc>
          <w:tcPr>
            <w:tcW w:w="1701" w:type="dxa"/>
            <w:vMerge w:val="restart"/>
            <w:shd w:val="clear" w:color="auto" w:fill="9CC2E5" w:themeFill="accent1" w:themeFillTint="99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Связанные с внутренним производством</w:t>
            </w:r>
          </w:p>
        </w:tc>
        <w:tc>
          <w:tcPr>
            <w:tcW w:w="1843" w:type="dxa"/>
            <w:shd w:val="clear" w:color="auto" w:fill="0070C0"/>
          </w:tcPr>
          <w:p w:rsidR="00E90D8A" w:rsidRPr="00567ABB" w:rsidRDefault="0016233B" w:rsidP="0052460D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НДС </w:t>
            </w:r>
            <w:r w:rsidRPr="0016233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bscript"/>
                <w:lang w:eastAsia="ru-RU"/>
              </w:rPr>
              <w:t>вн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3050,8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3330,9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3558,7</w:t>
            </w:r>
          </w:p>
        </w:tc>
        <w:tc>
          <w:tcPr>
            <w:tcW w:w="993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3880,1</w:t>
            </w:r>
          </w:p>
        </w:tc>
      </w:tr>
      <w:tr w:rsidR="00E90D8A" w:rsidRPr="003F2077" w:rsidTr="00294039">
        <w:trPr>
          <w:trHeight w:val="562"/>
        </w:trPr>
        <w:tc>
          <w:tcPr>
            <w:tcW w:w="1980" w:type="dxa"/>
            <w:vMerge/>
            <w:shd w:val="clear" w:color="auto" w:fill="DEEAF6" w:themeFill="accent1" w:themeFillTint="33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9CC2E5" w:themeFill="accent1" w:themeFillTint="99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5799D5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1627,0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1767,9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1854,5</w:t>
            </w:r>
          </w:p>
        </w:tc>
        <w:tc>
          <w:tcPr>
            <w:tcW w:w="993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1938,1</w:t>
            </w:r>
          </w:p>
        </w:tc>
      </w:tr>
      <w:tr w:rsidR="00A34E2C" w:rsidRPr="003F2077" w:rsidTr="00A34E2C">
        <w:tc>
          <w:tcPr>
            <w:tcW w:w="1980" w:type="dxa"/>
            <w:vMerge/>
            <w:shd w:val="clear" w:color="auto" w:fill="DEEAF6" w:themeFill="accent1" w:themeFillTint="33"/>
          </w:tcPr>
          <w:p w:rsidR="00A34E2C" w:rsidRPr="003F2077" w:rsidRDefault="00A34E2C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9CC2E5" w:themeFill="accent1" w:themeFillTint="99"/>
          </w:tcPr>
          <w:p w:rsidR="00A34E2C" w:rsidRPr="00A34E2C" w:rsidRDefault="0016233B" w:rsidP="005246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Всего </w:t>
            </w:r>
            <w:r w:rsidR="00A34E2C" w:rsidRPr="0016233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вн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A34E2C" w:rsidRDefault="00A34E2C" w:rsidP="0052460D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4667,8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A34E2C" w:rsidRDefault="00A34E2C" w:rsidP="0052460D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5098,8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A34E2C" w:rsidRDefault="00A34E2C" w:rsidP="0052460D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5413,2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A34E2C" w:rsidRPr="00A34E2C" w:rsidRDefault="00A34E2C" w:rsidP="001441E9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5818,2</w:t>
            </w:r>
          </w:p>
        </w:tc>
      </w:tr>
      <w:tr w:rsidR="00E90D8A" w:rsidRPr="003F2077" w:rsidTr="00294039">
        <w:tc>
          <w:tcPr>
            <w:tcW w:w="1980" w:type="dxa"/>
            <w:vMerge/>
            <w:shd w:val="clear" w:color="auto" w:fill="DEEAF6" w:themeFill="accent1" w:themeFillTint="33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restart"/>
            <w:shd w:val="clear" w:color="auto" w:fill="9CC2E5" w:themeFill="accent1" w:themeFillTint="99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Связанные с импортом</w:t>
            </w:r>
          </w:p>
        </w:tc>
        <w:tc>
          <w:tcPr>
            <w:tcW w:w="1843" w:type="dxa"/>
            <w:shd w:val="clear" w:color="auto" w:fill="0070C0"/>
          </w:tcPr>
          <w:p w:rsidR="00E90D8A" w:rsidRPr="00567ABB" w:rsidRDefault="0016233B" w:rsidP="0052460D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НДС </w:t>
            </w:r>
            <w:r w:rsidRPr="0016233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bscript"/>
                <w:lang w:eastAsia="ru-RU"/>
              </w:rPr>
              <w:t>ввоз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2038,7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2294,0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2402,3</w:t>
            </w:r>
          </w:p>
        </w:tc>
        <w:tc>
          <w:tcPr>
            <w:tcW w:w="993" w:type="dxa"/>
            <w:shd w:val="clear" w:color="auto" w:fill="0070C0"/>
          </w:tcPr>
          <w:p w:rsidR="00E90D8A" w:rsidRPr="00294039" w:rsidRDefault="00E90D8A" w:rsidP="001441E9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2478,8</w:t>
            </w:r>
          </w:p>
        </w:tc>
      </w:tr>
      <w:tr w:rsidR="00E90D8A" w:rsidTr="00294039">
        <w:tc>
          <w:tcPr>
            <w:tcW w:w="1980" w:type="dxa"/>
            <w:vMerge/>
            <w:shd w:val="clear" w:color="auto" w:fill="DEEAF6" w:themeFill="accent1" w:themeFillTint="33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9CC2E5" w:themeFill="accent1" w:themeFillTint="99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0070C0"/>
          </w:tcPr>
          <w:p w:rsidR="00E90D8A" w:rsidRPr="00567ABB" w:rsidRDefault="0016233B" w:rsidP="0052460D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Пошлины </w:t>
            </w:r>
            <w:r w:rsidRPr="0016233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bscript"/>
                <w:lang w:eastAsia="ru-RU"/>
              </w:rPr>
              <w:t>ввоз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555,2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572,2</w:t>
            </w:r>
          </w:p>
        </w:tc>
        <w:tc>
          <w:tcPr>
            <w:tcW w:w="992" w:type="dxa"/>
            <w:shd w:val="clear" w:color="auto" w:fill="0070C0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571,0</w:t>
            </w:r>
          </w:p>
        </w:tc>
        <w:tc>
          <w:tcPr>
            <w:tcW w:w="993" w:type="dxa"/>
            <w:shd w:val="clear" w:color="auto" w:fill="0070C0"/>
          </w:tcPr>
          <w:p w:rsidR="00E90D8A" w:rsidRPr="00294039" w:rsidRDefault="00E90D8A" w:rsidP="001441E9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567,5</w:t>
            </w:r>
          </w:p>
        </w:tc>
      </w:tr>
      <w:tr w:rsidR="00E90D8A" w:rsidTr="00294039">
        <w:tc>
          <w:tcPr>
            <w:tcW w:w="1980" w:type="dxa"/>
            <w:vMerge/>
            <w:shd w:val="clear" w:color="auto" w:fill="DEEAF6" w:themeFill="accent1" w:themeFillTint="33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9CC2E5" w:themeFill="accent1" w:themeFillTint="99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5799D5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77,4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99,2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97,8</w:t>
            </w:r>
          </w:p>
        </w:tc>
        <w:tc>
          <w:tcPr>
            <w:tcW w:w="993" w:type="dxa"/>
            <w:shd w:val="clear" w:color="auto" w:fill="5799D5"/>
          </w:tcPr>
          <w:p w:rsidR="00E90D8A" w:rsidRPr="00294039" w:rsidRDefault="00E90D8A" w:rsidP="001441E9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102,1</w:t>
            </w:r>
          </w:p>
        </w:tc>
      </w:tr>
      <w:tr w:rsidR="00E90D8A" w:rsidTr="00A34E2C">
        <w:tc>
          <w:tcPr>
            <w:tcW w:w="1980" w:type="dxa"/>
            <w:vMerge/>
          </w:tcPr>
          <w:p w:rsidR="00E90D8A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5799D5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1576,0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1721,0</w:t>
            </w:r>
          </w:p>
        </w:tc>
        <w:tc>
          <w:tcPr>
            <w:tcW w:w="992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1882,8</w:t>
            </w:r>
          </w:p>
        </w:tc>
        <w:tc>
          <w:tcPr>
            <w:tcW w:w="993" w:type="dxa"/>
            <w:shd w:val="clear" w:color="auto" w:fill="5799D5"/>
          </w:tcPr>
          <w:p w:rsidR="00E90D8A" w:rsidRPr="00294039" w:rsidRDefault="00E90D8A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1883,4</w:t>
            </w:r>
          </w:p>
        </w:tc>
      </w:tr>
      <w:tr w:rsidR="00A34E2C" w:rsidTr="00A34E2C">
        <w:tc>
          <w:tcPr>
            <w:tcW w:w="1980" w:type="dxa"/>
            <w:vMerge/>
          </w:tcPr>
          <w:p w:rsidR="00A34E2C" w:rsidRPr="003F2077" w:rsidRDefault="00A34E2C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9CC2E5" w:themeFill="accent1" w:themeFillTint="99"/>
          </w:tcPr>
          <w:p w:rsidR="00A34E2C" w:rsidRDefault="0016233B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  <w:r w:rsidRPr="00162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ввоз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294039" w:rsidRDefault="00C5319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4257,3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294039" w:rsidRDefault="00C5319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4686,4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A34E2C" w:rsidRPr="00294039" w:rsidRDefault="00C5319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4953,9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A34E2C" w:rsidRPr="00294039" w:rsidRDefault="00C5319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5031,8</w:t>
            </w:r>
          </w:p>
        </w:tc>
      </w:tr>
      <w:tr w:rsidR="00E90D8A" w:rsidTr="00294039">
        <w:tc>
          <w:tcPr>
            <w:tcW w:w="1980" w:type="dxa"/>
            <w:vMerge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shd w:val="clear" w:color="auto" w:fill="FFE599" w:themeFill="accent4" w:themeFillTint="66"/>
          </w:tcPr>
          <w:p w:rsidR="00E90D8A" w:rsidRPr="003F2077" w:rsidRDefault="00E90D8A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ненефтегазовых доходов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1441E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8925,1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1441E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9785,2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E90D8A" w:rsidRPr="00294039" w:rsidRDefault="001441E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10367,1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E90D8A" w:rsidRPr="00294039" w:rsidRDefault="001441E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10850,0</w:t>
            </w:r>
          </w:p>
        </w:tc>
      </w:tr>
      <w:tr w:rsidR="00294039" w:rsidTr="00294039">
        <w:tc>
          <w:tcPr>
            <w:tcW w:w="5524" w:type="dxa"/>
            <w:gridSpan w:val="3"/>
            <w:shd w:val="clear" w:color="auto" w:fill="FFFFFF" w:themeFill="background1"/>
          </w:tcPr>
          <w:p w:rsidR="00294039" w:rsidRDefault="00294039" w:rsidP="005246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992" w:type="dxa"/>
            <w:shd w:val="clear" w:color="auto" w:fill="FFFFFF" w:themeFill="background1"/>
          </w:tcPr>
          <w:p w:rsidR="00294039" w:rsidRPr="00294039" w:rsidRDefault="0029403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14720,3</w:t>
            </w:r>
          </w:p>
        </w:tc>
        <w:tc>
          <w:tcPr>
            <w:tcW w:w="992" w:type="dxa"/>
            <w:shd w:val="clear" w:color="auto" w:fill="FFFFFF" w:themeFill="background1"/>
          </w:tcPr>
          <w:p w:rsidR="00294039" w:rsidRPr="00294039" w:rsidRDefault="0029403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15264,8</w:t>
            </w:r>
          </w:p>
        </w:tc>
        <w:tc>
          <w:tcPr>
            <w:tcW w:w="992" w:type="dxa"/>
            <w:shd w:val="clear" w:color="auto" w:fill="FFFFFF" w:themeFill="background1"/>
          </w:tcPr>
          <w:p w:rsidR="00294039" w:rsidRPr="00294039" w:rsidRDefault="0029403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15614,6</w:t>
            </w:r>
          </w:p>
        </w:tc>
        <w:tc>
          <w:tcPr>
            <w:tcW w:w="993" w:type="dxa"/>
            <w:shd w:val="clear" w:color="auto" w:fill="FFFFFF" w:themeFill="background1"/>
          </w:tcPr>
          <w:p w:rsidR="00294039" w:rsidRPr="00294039" w:rsidRDefault="00294039" w:rsidP="0052460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4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16290,4</w:t>
            </w:r>
          </w:p>
        </w:tc>
      </w:tr>
    </w:tbl>
    <w:p w:rsidR="0016233B" w:rsidRDefault="007D3394" w:rsidP="00711C9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Выше,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 прогноз структуры доходов федерального бюджета.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Сохраняется </w:t>
      </w:r>
      <w:r w:rsidR="00963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тенденция структуры доходов государства: удельный вес нефтегазовых доходов составляет </w:t>
      </w:r>
      <w:r w:rsidR="00963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значительную долю совокупного дохода</w:t>
      </w:r>
      <w:r w:rsidR="00294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протяжении всего трехлетия –</w:t>
      </w:r>
      <w:r w:rsidR="00A3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37,9</w:t>
      </w:r>
      <w:r w:rsidR="00294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%,</w:t>
      </w:r>
      <w:r w:rsidR="00A3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33,6%, 33,4% в 2018, 2019, 2020 годах соответственно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наблюдается небольшая динамика снижения неф</w:t>
      </w:r>
      <w:r w:rsidR="00C5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тегазовых доходов в общей массе, что является положительным фактором в формировании федерального бюджета.</w:t>
      </w:r>
      <w:r w:rsidR="0016233B" w:rsidRP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существенный скачок наблюдался в период 2017-2018гг.</w:t>
      </w:r>
      <w:r w:rsidR="00C5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основным источником нефтегазовых доходов будет являться, судя по прогнозу, 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 на добычу полезных ископаемых (НДПИ).</w:t>
      </w:r>
    </w:p>
    <w:p w:rsidR="007D3394" w:rsidRDefault="007D3394" w:rsidP="007D33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рассматривать раздел ненефтегазовых доходов, заметно, что</w:t>
      </w:r>
      <w:r w:rsidR="00C5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доходы,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</w:t>
      </w:r>
      <w:r w:rsidR="00C5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нные с внутренним производством, незначительно превышают те, что связаны с импортом. Данные группы доходов растут одновременно в течение рассматриваемого промежутка времени и между ними сохраняется 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разумный</w:t>
      </w:r>
      <w:r w:rsidR="00C5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баланс.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Внутренние доходы будут формироваться в основном за счет внутреннего налога на добавочную стоимость (НДС </w:t>
      </w:r>
      <w:r w:rsidR="0016233B" w:rsidRPr="001623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вн</w:t>
      </w:r>
      <w:r w:rsidR="00CF5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а связанные с импортом </w:t>
      </w:r>
      <w:r w:rsidR="007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 счет ввозных пошлин и </w:t>
      </w:r>
      <w:r w:rsidR="0016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ввозного налога на добавочную стоимость (НДС </w:t>
      </w:r>
      <w:r w:rsidR="00711C94" w:rsidRPr="001623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ввоз</w:t>
      </w:r>
      <w:r w:rsidR="007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F5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D3394" w:rsidRPr="00424781" w:rsidRDefault="00CF5CB3" w:rsidP="0042478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 наблюдается несущественный рост совокупного дохода.</w:t>
      </w:r>
    </w:p>
    <w:p w:rsidR="00C366D7" w:rsidRDefault="00C366D7" w:rsidP="00CF5C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2</w:t>
      </w:r>
      <w:r w:rsidR="007D33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.3</w:t>
      </w: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Расходы федерального бюджета по</w:t>
      </w:r>
      <w:r w:rsidR="00CF5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разделам классификации,</w:t>
      </w:r>
    </w:p>
    <w:p w:rsidR="00CF5CB3" w:rsidRDefault="00CF5CB3" w:rsidP="00CF5C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2018-2020 гг.</w:t>
      </w:r>
    </w:p>
    <w:p w:rsidR="00CF5CB3" w:rsidRPr="00CF5CB3" w:rsidRDefault="00CF5CB3" w:rsidP="00CF5C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1010"/>
        <w:gridCol w:w="1010"/>
        <w:gridCol w:w="1010"/>
        <w:gridCol w:w="770"/>
        <w:gridCol w:w="770"/>
        <w:gridCol w:w="770"/>
      </w:tblGrid>
      <w:tr w:rsidR="00CF5CB3" w:rsidRPr="00CF5CB3" w:rsidTr="00AD16E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млрд руб.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в % к расходам</w:t>
            </w:r>
          </w:p>
        </w:tc>
      </w:tr>
      <w:tr w:rsidR="00CF5CB3" w:rsidRPr="00C366D7" w:rsidTr="00AD16E2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F5CB3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2020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Общегосударственные вопросы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1305,8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1243,5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1238,9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Национальная оборона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2771,8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2798,5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2808,0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16,8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2108,1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</w:tr>
      <w:tr w:rsidR="00C366D7" w:rsidRPr="00C366D7" w:rsidTr="000551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Национальная экономика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2404,1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2377,0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2438,7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ЖКХ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C366D7" w:rsidRPr="00C366D7" w:rsidTr="000551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Охрана окружающей среды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C366D7" w:rsidRPr="00C366D7" w:rsidTr="00CE19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663,2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653,4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668,8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Культура, кинематография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C366D7" w:rsidRPr="00C366D7" w:rsidTr="00CE19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Здравоохранение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</w:tr>
      <w:tr w:rsidR="00C366D7" w:rsidRPr="00C366D7" w:rsidTr="00CE19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4706,1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4741,8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4873,3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29,1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Физкультура и спорт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C366D7" w:rsidRPr="00C366D7" w:rsidTr="00CE19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Обслуживание государственного и муниципального долга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824,3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819,1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869,8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</w:tr>
      <w:tr w:rsidR="00C366D7" w:rsidRPr="00C366D7" w:rsidTr="004E6F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Межбюджетные трансферты общего характера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835,3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795,4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808,2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</w:tr>
      <w:tr w:rsidR="00792FB7" w:rsidRPr="00CF5CB3" w:rsidTr="00792F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16529,2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16373,7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17155,3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2FB7" w:rsidRPr="00792FB7" w:rsidRDefault="00792FB7" w:rsidP="00711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</w:tbl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BE150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данных, приведенных в Таблице 2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можно сделать вывод: основными статьями расходов федерального бюджета являются 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национальная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оборона,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национальная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безопасность, правоохранительная деятельность страны, наци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ональная экономика и социальная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D1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политика. В сумме эти расходы составляют в среднем 80% бюджетных средств.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При этом удельный вес каждой из перечисленных статей по прогнозу снизится в 2020 году (в общей сложности на 0,5 процентных пункта к предыдущему – 2019 году). </w:t>
      </w:r>
    </w:p>
    <w:p w:rsidR="00C366D7" w:rsidRPr="00C366D7" w:rsidRDefault="00C366D7" w:rsidP="00BE150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 значительное снижение расходов на национальную экономику на 5% в номинальном выражении в сравнении с 2017 г.</w:t>
      </w:r>
    </w:p>
    <w:p w:rsidR="00C366D7" w:rsidRPr="00C366D7" w:rsidRDefault="00C366D7" w:rsidP="00BE150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общем прослеживается тенденция снижения расходов по межбюджетным трансфертам общего характера.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9DAF8"/>
          <w:lang w:eastAsia="ru-RU"/>
        </w:rPr>
        <w:t>Данное решение повлияет на усиление финансовой дифференциации регионов. </w:t>
      </w:r>
    </w:p>
    <w:p w:rsidR="00C366D7" w:rsidRDefault="00C366D7" w:rsidP="00711C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 w:rsidR="007D33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2.4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Динамика расходов федерального бюджета по разделам классификации расходов бюджета в сопоставимых ценах</w:t>
      </w:r>
      <w:r w:rsidR="007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711C94" w:rsidRPr="00C366D7" w:rsidRDefault="00711C94" w:rsidP="0071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2018-2020 гг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1276"/>
        <w:gridCol w:w="1134"/>
        <w:gridCol w:w="1128"/>
      </w:tblGrid>
      <w:tr w:rsidR="00C366D7" w:rsidRPr="00C366D7" w:rsidTr="007D3394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F5CB3" w:rsidRDefault="00CF5CB3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2020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-5,9%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-4,7%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0,9%</w:t>
            </w:r>
          </w:p>
        </w:tc>
      </w:tr>
      <w:tr w:rsidR="00C366D7" w:rsidRPr="00C366D7" w:rsidTr="00CE1930">
        <w:trPr>
          <w:trHeight w:val="30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т.ч.:</w:t>
            </w:r>
          </w:p>
        </w:tc>
      </w:tr>
      <w:tr w:rsidR="00C366D7" w:rsidRPr="00C366D7" w:rsidTr="004E6F0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Национальная оборона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-7,2%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-2,9%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-3,5%</w:t>
            </w:r>
          </w:p>
        </w:tc>
      </w:tr>
      <w:tr w:rsidR="00C366D7" w:rsidRPr="00C366D7" w:rsidTr="004E6F0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-2,8%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-3,4%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Национальная экономика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-9,9%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-4,9%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-1,4%</w:t>
            </w:r>
          </w:p>
        </w:tc>
      </w:tr>
      <w:tr w:rsidR="00C366D7" w:rsidRPr="00C366D7" w:rsidTr="004E6F0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ЖКХ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-9,0%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-24,7%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-11,2%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-5,3%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-1,6%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Культура, кинематография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-14,4%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-8,5%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-8,9%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Здравоохранение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-2,2%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-10,5%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12,1%</w:t>
            </w:r>
          </w:p>
        </w:tc>
      </w:tr>
      <w:tr w:rsidR="00C366D7" w:rsidRPr="00C366D7" w:rsidTr="00CE1930">
        <w:trPr>
          <w:trHeight w:val="30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-10,8%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-3,1%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F5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-1,2%</w:t>
            </w:r>
          </w:p>
        </w:tc>
      </w:tr>
    </w:tbl>
    <w:p w:rsidR="000C7895" w:rsidRDefault="00C366D7" w:rsidP="000C789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номинальном выражении, как следует из Таблицы 2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расходы бюджета в целом незначительно повышаются. Однако, с учетом даже небольшой инфляции</w:t>
      </w:r>
      <w:r w:rsidR="007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динамика подавляющего большинства статей расходов оказывается отрицательной (Таблица </w:t>
      </w:r>
      <w:r w:rsidR="007D3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C366D7" w:rsidRPr="00C366D7" w:rsidRDefault="00C366D7" w:rsidP="000C789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Особое значение это имеет для жилищно-коммунального хозяйства, здравоохранения, 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образования, </w:t>
      </w: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культуры и кинематографии, национальной экономики.</w:t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366D7" w:rsidRPr="000C7895" w:rsidRDefault="00C366D7" w:rsidP="000C7895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 расходов по 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статьям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«образование»</w:t>
      </w:r>
      <w:r w:rsidR="000C7895"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«здравоохранение»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обеспечивается главным образом за счет 2020 года. В 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2019 году по обеим статьям наблюдается весомый 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спад расходов. Неравномерность динамики расходо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 важнейшие социальные сферы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 на 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игнорирова</w:t>
      </w:r>
      <w:r w:rsid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0C7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развития человеческого капитала как фактора экономического роста.  </w:t>
      </w:r>
    </w:p>
    <w:p w:rsidR="00C366D7" w:rsidRPr="004A4185" w:rsidRDefault="000C7895" w:rsidP="004A4185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C366D7"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трицательное влияние оказывает снижение расходов и весьма значительным по статьям «Культура и кинематографи</w:t>
      </w:r>
      <w:r w:rsidR="004E6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я», «Физкультура и спорт». Эти </w:t>
      </w:r>
      <w:r w:rsidR="00C366D7"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статьи занимали в 2017 г. всего 2% всех расходов бюджета. </w:t>
      </w:r>
      <w:r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C366D7"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</w:t>
      </w:r>
      <w:r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C366D7"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видов деятельности подобные сокращения расходов могут оказаться </w:t>
      </w:r>
      <w:r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крайне неблагоприятными</w:t>
      </w:r>
      <w:r w:rsidR="00C366D7" w:rsidRPr="004A4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366D7" w:rsidRPr="004A418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По </w:t>
      </w:r>
      <w:r w:rsidR="004E6F0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данным</w:t>
      </w:r>
      <w:r w:rsidR="00C366D7" w:rsidRPr="004A418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статьям следует предусмотреть стабилизацию расходов. </w:t>
      </w:r>
      <w:r w:rsidR="004E6F0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Соотношение доходов и расходов </w:t>
      </w:r>
      <w:r w:rsidR="004E6F00" w:rsidRPr="004A418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бюджета,</w:t>
      </w:r>
      <w:r w:rsidR="00C366D7" w:rsidRPr="004A418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проведенн</w:t>
      </w:r>
      <w:r w:rsidR="00820AC4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ое выше показывает, что это </w:t>
      </w:r>
      <w:r w:rsidR="00C366D7" w:rsidRPr="004A418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возможно.</w:t>
      </w:r>
      <w:r w:rsidR="00C366D7" w:rsidRPr="004A418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366D7" w:rsidRDefault="004A4185" w:rsidP="004E6F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2.5</w:t>
      </w:r>
      <w:r w:rsidR="00C366D7" w:rsidRPr="00C3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расходов федерального бюджета в </w:t>
      </w:r>
      <w:r w:rsidR="004E6F00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разрезе государственных</w:t>
      </w:r>
      <w:r w:rsidR="00C366D7"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 </w:t>
      </w:r>
      <w:r w:rsidR="00C366D7" w:rsidRPr="004A418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(приложение №5 к проекту федерального закона «О федеральном бюджете на 2018 год и на пла</w:t>
      </w:r>
      <w:r w:rsidR="004E6F0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новый период 2019 и 2020 годов),</w:t>
      </w:r>
    </w:p>
    <w:p w:rsidR="004E6F00" w:rsidRDefault="004E6F00" w:rsidP="004E6F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2018–2020 гг.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276"/>
        <w:gridCol w:w="1417"/>
        <w:gridCol w:w="983"/>
        <w:gridCol w:w="710"/>
        <w:gridCol w:w="710"/>
        <w:gridCol w:w="710"/>
      </w:tblGrid>
      <w:tr w:rsidR="00815371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15371" w:rsidRPr="00C366D7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госпрограмм</w:t>
            </w:r>
          </w:p>
        </w:tc>
        <w:tc>
          <w:tcPr>
            <w:tcW w:w="3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млрд руб.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в % к расходам</w:t>
            </w:r>
          </w:p>
        </w:tc>
      </w:tr>
      <w:tr w:rsidR="00815371" w:rsidRPr="00CF5CB3" w:rsidTr="00B631BD">
        <w:tc>
          <w:tcPr>
            <w:tcW w:w="3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371" w:rsidRPr="00815371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5371" w:rsidRPr="00CF5CB3" w:rsidRDefault="00815371" w:rsidP="0081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2020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на реализацию государственных программ, всего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528,7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822,1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977,6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 Развитие науки и инновационная экономика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699,0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147,2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921,6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2,09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Развитие авиацион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ной промышленности на 2013-2025</w:t>
            </w: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гг.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340,9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574,1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0,46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DBD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Развитие промышленности и ее конкурентоспособность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358,5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908,8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F8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Развитие судостроения и техники для освоения шельфовых место рождений на 2013-2020 гг.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801,6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807,9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807,9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Развитие электронной и радиопромышленного комплекса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909,3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908,1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Развитие атомного и энергопромышленного комплекса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541,1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185,8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0,76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Энергоэффективность и развитие энергетики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348,0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406,9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Развитие оборонопромыш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ленного комплекса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612,7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343,7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пром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6,03</w:t>
            </w:r>
          </w:p>
        </w:tc>
      </w:tr>
      <w:tr w:rsidR="00B631BD" w:rsidRPr="00CF5CB3" w:rsidTr="00B631B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31BD" w:rsidRPr="00815371" w:rsidRDefault="00B631BD" w:rsidP="00B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Управление государственными финансами и регулирование финансового рынка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666,2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326,3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952,2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31BD" w:rsidRPr="00792FB7" w:rsidRDefault="00B631BD" w:rsidP="00B63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2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14,3</w:t>
            </w:r>
          </w:p>
        </w:tc>
      </w:tr>
    </w:tbl>
    <w:p w:rsidR="00F23304" w:rsidRDefault="00C366D7" w:rsidP="00B631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проекте федерального бюджета Российской Федерации на 2018–2020 годы предусмотрена реализа</w:t>
      </w:r>
      <w:r w:rsid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 35 государственных программ.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работе рассматривается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из </w:t>
      </w:r>
      <w:r w:rsid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 w:rsidR="00266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разв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ития промышленного производства</w:t>
      </w:r>
      <w:r w:rsidR="00266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одна, связанная с управлением государственными финансами и регулированием финансового рынка </w:t>
      </w:r>
      <w:r w:rsid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(Таблица 2.5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366D7" w:rsidRDefault="00C366D7" w:rsidP="00D921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Проведенный анализ показывает, что из общих расходов на государственные программы на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первые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программ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среднем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приходится всего около </w:t>
      </w:r>
      <w:r w:rsidR="00D94889" w:rsidRP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="00D94889" w:rsidRP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расходов</w:t>
      </w:r>
      <w:r w:rsidR="00D94889" w:rsidRP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реализацию государственных программ</w:t>
      </w:r>
      <w:r w:rsidRPr="00266B9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,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 время как на программу «Управление государственными финансами и регулирование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финансового рынка» предусмотрены расходы, превышающие данные, более чем в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раза.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финансировании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количеством средств промышленность страны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ее на мировой уров</w:t>
      </w:r>
      <w:r w:rsidR="00266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ень не представляется возможным,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то что д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анные госпрограммы и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 других </w:t>
      </w:r>
      <w:r w:rsidR="00D94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нацелены на повышение </w:t>
      </w:r>
      <w:r w:rsidRPr="00F23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экономической безопасности и научно-технологическому развитию Российской Федерации. </w:t>
      </w:r>
    </w:p>
    <w:p w:rsidR="00D34699" w:rsidRDefault="00D34699" w:rsidP="00D921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Особое внимание следует уделить программе </w:t>
      </w:r>
      <w:r w:rsidRPr="00D34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развитию промышленности и ее конкурентоспособность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2020 году прогноз имеет отрицательную динамику по сравнению с 2019 годом, чего не прослеживается больше ни по одной из рассматриваемых программ. Данная динамика указывает на снижение конкурентоспособности российской промышленности и, как следствие, уменьшение доли мирового рынка. При подтверждении </w:t>
      </w:r>
      <w:r w:rsid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прогноза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 показателя</w:t>
      </w:r>
      <w:r w:rsid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взятого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проекта федерального бюджета, в 2020 году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 потерпит значительные экономические утраты на государственном уровне, которые потенциально могут привести к упадку промышленного производства, сокращению рабочих мест и снижению реального дохода россиян, занятых в промышленной сфере и другим негативным последствиям.  </w:t>
      </w:r>
    </w:p>
    <w:p w:rsidR="00D921F1" w:rsidRDefault="00D921F1" w:rsidP="00D921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частности, судя по прогнозу, снизится доля расходов в сфере </w:t>
      </w:r>
      <w:r w:rsidRPr="00D92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авиационной промышленности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921F1" w:rsidRDefault="00D921F1" w:rsidP="00DD23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касается таких программ как 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D23BC"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судостроения и техники для освоения шельфовых место рождений на 2013-2020 гг.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«Р</w:t>
      </w:r>
      <w:r w:rsidR="00DD23BC"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азвитие электронной и радиопромышленного комплекса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="00DD23BC"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атомного и энергопромышленного комплекса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="00DD23BC"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Энергоэффективность и развитие энергетики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="00DD23BC"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оборонопромышленного комплекса (ОПК)</w:t>
      </w:r>
      <w:r w:rsid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- расходы остаются стабильными и практически неизменны.</w:t>
      </w:r>
    </w:p>
    <w:p w:rsidR="00DD23BC" w:rsidRDefault="00DD23BC" w:rsidP="00DD23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Положительная динамика наблюдается в программе развития науки и инновационной экономики (увеличение расходов на 0,9%)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на фоне остальных показателей данный не играет значительной роли.</w:t>
      </w:r>
    </w:p>
    <w:p w:rsid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484" w:rsidRDefault="00776203" w:rsidP="004E07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E6484"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ледует преступить к рассмотрению контрольной функции финансов на федеральном уровне. </w:t>
      </w:r>
      <w:r w:rsid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нужно проанализировать нормативные документы, которые касаются контроля федерального бюджета. </w:t>
      </w:r>
      <w:r w:rsidR="004E6484"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в области деятельности, связанной с </w:t>
      </w:r>
      <w:r w:rsid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 бюджетом выполняю</w:t>
      </w:r>
      <w:r w:rsidR="004E6484"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Правительство Российской Федерации, Государственная Дума Российской Федерации и </w:t>
      </w: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Счетная палата Российской Федерации. Это прописано в </w:t>
      </w:r>
      <w:r w:rsid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Конституции Российской Федерации, </w:t>
      </w:r>
      <w:r w:rsidRPr="0077620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Федеральном законе «О Счетной палате Российской Федерации»</w:t>
      </w:r>
      <w:r w:rsidR="004E0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других законах</w:t>
      </w:r>
      <w:r w:rsidRPr="007762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4E079A" w:rsidRDefault="004E079A" w:rsidP="004E079A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Статья 104 Конституции указывает:</w:t>
      </w:r>
    </w:p>
    <w:p w:rsidR="004E079A" w:rsidRPr="004E079A" w:rsidRDefault="004E079A" w:rsidP="004E079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Законопроекты вносятся в Государственную Думу.</w:t>
      </w:r>
    </w:p>
    <w:p w:rsidR="004E079A" w:rsidRPr="004E079A" w:rsidRDefault="004E079A" w:rsidP="004E079A">
      <w:pPr>
        <w:spacing w:after="0" w:line="360" w:lineRule="auto"/>
        <w:ind w:firstLine="54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«…»</w:t>
      </w:r>
      <w:r w:rsidRP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законопроекты, предусматривающие расходы, покрываемые за счет федерального бюджета, могут быть внесены только при наличии заключения Правительства Российской Федерации».</w:t>
      </w:r>
    </w:p>
    <w:p w:rsidR="00C366D7" w:rsidRDefault="00776203" w:rsidP="00F4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обязанности</w:t>
      </w:r>
      <w:r w:rsid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Счетной палаты входит контроль </w:t>
      </w: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порядком формирования</w:t>
      </w:r>
      <w:r w:rsid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и распоряжения средствами федерального бюджета, бюджетов государственных внебюджетных фондов, федеральной собственностью и иными ресурсами в пределах компетенции Счетной палаты, обеспечивающими безопасность и социально-экономическо</w:t>
      </w:r>
      <w:r w:rsid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>е развитие Российской Федерации</w:t>
      </w:r>
      <w:r w:rsidRPr="007762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Счетная палата фактически выступает от лица россиян, так как призвана</w:t>
      </w:r>
      <w:r w:rsidR="00F46D61" w:rsidRP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обеспечивать конституционное право граждан Российской Федерации на участие в управлении делами государства</w:t>
      </w:r>
      <w:r w:rsid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79A" w:rsidRPr="00B631BD" w:rsidRDefault="00F46D61" w:rsidP="00B631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об оперативном анализе и контроле за </w:t>
      </w:r>
      <w:r w:rsidR="004E0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рганизацией исполнения федерального бюджета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прописана в вышеупомянутом федеральном законе, в 19 и 20</w:t>
      </w:r>
      <w:r w:rsidRPr="00F46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главах.</w:t>
      </w:r>
    </w:p>
    <w:p w:rsidR="004E079A" w:rsidRPr="00DD23BC" w:rsidRDefault="004E079A" w:rsidP="00B631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 рассмотренные положения и анализ структуры бюджета Российской Федерации на 2018</w:t>
      </w:r>
      <w:r w:rsidR="002B2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-2020гг., следует сделать вывод</w:t>
      </w:r>
      <w:r w:rsidRPr="002B2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бюджет не отвечает требованиям блоков задач современного развития экономики Российской Федерации, а в ряде случаев противоречит им. Следует либо выстроить другую траекторию развития страны, с учетом первоочередных экономических задач, либо составить проект бюджета в соответствии с имеющимися задачами экономики страны. И в том, и в другом подходе крайне важно учесть основной критерий при проектировании: статьи доходов и расходов бюджета должны быть полностью сопоставимы с поставленными задачами соответствующих сфер.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E079A" w:rsidRPr="002B29D4" w:rsidRDefault="002B29D4" w:rsidP="004E079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9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П</w:t>
      </w:r>
      <w:r w:rsidR="004E079A" w:rsidRPr="002B29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роект бюджета на 2018-2020 гг. - бюджет сильной экономии.</w:t>
      </w:r>
      <w:r w:rsidR="004E079A" w:rsidRPr="002B2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Этот бюджет не может стать и фактором роста российской экономики, наоборот: он может вызвать стагнацию и падение доли России в мировом ВВП. </w:t>
      </w:r>
    </w:p>
    <w:p w:rsidR="002B29D4" w:rsidRPr="002B29D4" w:rsidRDefault="002B29D4" w:rsidP="002B29D4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B29D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Исходя из вышесказанного возникает следствие по поводу сферы контроля государственного бюджета: государственные органы, отвечающие за эту сферу (), не полностью справляются со своими обязанностями, так как одобряют и пропускают проект федерального бюджета, не соответствующий государственным программам и ведущий к снижению финансирования важнейших статей, детально рассмотренных выше. </w:t>
      </w:r>
    </w:p>
    <w:p w:rsidR="002B29D4" w:rsidRPr="002B29D4" w:rsidRDefault="004E079A" w:rsidP="002B29D4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9D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Необходимо подчеркнуть: проект федерального бюджета, представленный правительством РФ в Госдуму, не имеет потенциала обеспечения должных темпов экономического роста</w:t>
      </w:r>
      <w:r w:rsidR="002B29D4" w:rsidRPr="002B29D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не выполняет основных экономических задач страны</w:t>
      </w:r>
      <w:r w:rsidRPr="002B29D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  <w:r w:rsidRPr="0035568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</w:p>
    <w:p w:rsidR="004A4185" w:rsidRPr="00C366D7" w:rsidRDefault="004A4185" w:rsidP="00C366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Pr="00C366D7" w:rsidRDefault="00C366D7" w:rsidP="00C366D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sz w:val="28"/>
          <w:szCs w:val="28"/>
          <w:lang w:eastAsia="ru-RU"/>
        </w:rPr>
        <w:t>2.2. Тенденции и проблемы реализации функций в России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60B" w:rsidRPr="006A260B" w:rsidRDefault="006A260B" w:rsidP="006A26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Тенденции и проблемы реализации функций финансов в России будут рассмотрены на примере данных Счетной палаты.</w:t>
      </w:r>
    </w:p>
    <w:p w:rsidR="006A260B" w:rsidRPr="006A260B" w:rsidRDefault="006A260B" w:rsidP="006A26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Как упоминалось ранее, одним из органов, напрямую связанных с деятельностью по ведению государственного бюджета, является Счетная палата Российской Федерации. </w:t>
      </w:r>
    </w:p>
    <w:p w:rsidR="006A260B" w:rsidRPr="006A260B" w:rsidRDefault="006A260B" w:rsidP="006A26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Миссия Счетной палаты – содействовать справедливому и ответственному государственному управлению как необходимому условию устойчивого развития российского общества и достойной жизни человека.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Рассмотрим тенденции и проблемы финансов федерального уровня, опубликованные на сайте Счетной палаты. В качестве примера будет представлен дайджест мониторинга национальных целей за август 2019 года. Эти цели непосредственно связаны с федеральным финансированием.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Обеспечение устойчивого естественного роста численности населения Российской Федерации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Естественная убыль населения продолжает увеличиваться. По данным, представленным в августе, в первом полугодии 2019 года смертность превысила рождаемость на 198,8 тыс. человек. Это на 21,1% больше, чем в аналогичном периоде 2018 года. Такая динамика повышает риски недостижения поставленной цели.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     Повышение ожидаемой продолжительности жизни до 78 лет (к 2030 году - до 80 лет)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итогам 2018 года ожидаемая продолжительность жизни в стране составила 72,9 года. Чтобы достичь целевого значения, ежегодно этот показатель должен расти не менее чем на 0,8-0,9 года. По данным Росстата, за год прирост показателя составил только 0,2 года.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     Обеспечение устойчивого роста реальных доходов граждан, а также роста уровня пенсионного обеспечения выше уровня инфляции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данным Росстата, доходы россиян продолжают уменьшаться. С января по июнь динамика показателя была отрицательной (-1,3%). Основные причины - увеличение обязательных платежей, слабый рост доходов от предпринимательской и другой производственной деятельности, а также снижение доходов от собственности. При этом отмечается устойчивый рост пенсий. Реальный размер назначенных пособий увеличился до 1,4% в годовом выражении (июнь к июню).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     Снижение в два раза уровня бедности в Российской Федерации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половине года, по данным Росстата, 13,5% россиян находились за чертой бедности. По сравнению с аналогичным периодом прошлого года это на 0,2 процентного пункта больше. Это связано с тем, что размер прожиточного минимума за полгода вырос на 7,1% (сейчас это 11 185 руб.), а реальные располагаемые денежные доходы населения при этом снизились.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Отметим, что показатели достижения этой цели подсчитаны по обновленной методологии Росстата. Национальная цель подразумевает, что доходы ниже прожиточного минимума будут иметь к 2024 году только 6,6% россиян.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      Вхождение Российской Федерации в число пяти крупнейших экономик мира, обеспечение темпов экономического роста выше мировых при сохранении макроэкономической стабильности, в том числе инфляции на уровне, не превышающем 4 процентов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расчетам Счетной палаты, ВВП России в первом полугодии вырос на 0,7%. В целом по итогам года контрольное ведомство ожидает замедления темпа роста экономики по сравнению с 2018 годом.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Годовая инфляция в стране замедлилась, потому что тарифы на ЖКХ в июле выросли меньше, чем в прошлом году. По итогам июля индекс потребительских цен в годовом выражении составил 4,6%, а с начала года – 2,7%.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августе Всемирный банк обновил рейтинг стран по показателю ВВП по паритету покупательной способности. Россия сохранила 6 место. При этом разрыв между Россией и Германией  сократился, но незначительно – с 562 млрд долларов США в 2017 году до 519 млрд долларов США в 2018 году.</w:t>
      </w: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260B" w:rsidRPr="006A260B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итогам 2019 года темп роста ВВП прогнозируется на уровне 1,4%. Замедление темпов экономического роста будет связано как с умеренным замедлением инвестиционной активности, так и снижением темпов роста потребительского спроса. Ожидается замедление реальных темпов роста заработных плат в первую очередь из-за формирования высокой базы сравнения в 2018 году (в результате доведения до целевого уровня оплаты труда работников социальной сферы, а также доведения размера МРОТ до прожиточного минимума). Кроме того, в 2019 г. индексация прочим категориям работников бюджетной сферы будет проведена с 1 октября (а не с 1 января, как в текущем году). Отсутствие значимого давления на заработные платы со стороны бюджетного сектора обусловит сближение темпов роста </w:t>
      </w: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реальных заработных плат в частном секторе с темпом роста производительности труда. С другой стороны, на реальных темпах роста заработной платы, так же как и на их покупательной способности, негативно скажется ускорение инфляции. В результате темп роста реальных заработных плат снизится с ожидаемых 6,3 % в текущем году до менее 1,0% в 2019 году, а реальный темп роста расходов на конечное потребление с 3,5 % г/г в текущем году до 2,6 % г/г в 2019 году (влияние замедления динамики заработных плат на потребительские расходы будет частично компенсироваться снижением нормы сбережения).</w:t>
      </w:r>
    </w:p>
    <w:p w:rsidR="00815371" w:rsidRPr="00C366D7" w:rsidRDefault="006A260B" w:rsidP="006A2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уже в 2020 году экономика адаптируется к новым условиям. Выходу российской экономики на траекторию более высоких темпов роста будет способствовать как перераспределение расходов федерального бюджета в пользу инвестиционных и реализация проектов инфраструктурного строительства с привлечением средств частных инвесторов, так и создание условий для роста инвестиционной активности частного сектора. Второе будет достигаться с помощью обеспечения стабильных и необременительных условий для бизнеса (что предполагает стабильные налоговые условия, предсказуемое тарифное регулирование, снижение уголовно-процессуальных рисков предпринимательской деятельности), а также развитие конкуренции и снижение доли государства в экономике. Кроме того, комплекс мер макроэкономической политики будет включать мероприятия, направленные на создание источников долгосрочных сбережений в экономике (добровольная накопительная пенсионная система, расширение линейки инструментов сбережения населения), а также внедрения элементов стимулирующего банковского регулирования.</w:t>
      </w:r>
    </w:p>
    <w:bookmarkEnd w:id="0"/>
    <w:p w:rsidR="00C366D7" w:rsidRPr="00C366D7" w:rsidRDefault="00C366D7" w:rsidP="00C366D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t>ЗАКЛЮЧЕНИЕ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6D7" w:rsidRDefault="00C366D7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афываыафыаыа</w:t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Pr="00C366D7" w:rsidRDefault="00815371" w:rsidP="008153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371" w:rsidRPr="00F344C9" w:rsidRDefault="00815371" w:rsidP="00815371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БИБЛИОГРАФИЧЕСКИЙ СПИСОК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БКРФ</w:t>
      </w:r>
    </w:p>
    <w:p w:rsidR="00815371" w:rsidRPr="00F344C9" w:rsidRDefault="006A260B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1" w:history="1">
        <w:r w:rsidR="00815371" w:rsidRPr="00F344C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https://www.minfin.ru/ru/perfomance/ebudget/npa/</w:t>
        </w:r>
      </w:hyperlink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В.П. Дьяченко - Монография «К вопросу о сущности и функциях советских финансов»</w:t>
      </w:r>
    </w:p>
    <w:p w:rsidR="00815371" w:rsidRPr="00F344C9" w:rsidRDefault="006A260B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r w:rsidR="00815371" w:rsidRPr="00F344C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https://economy-ru.info/info/102247/</w:t>
        </w:r>
      </w:hyperlink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ФИНАНСОВО-ЭКОНОМИЧЕСКИХ ТЕРМИНОВ, С.663, А. В. Шаркова, А. А. Килячков, Е. В. Маркина, С. П. Солянникова, Л. А. Чалдаева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Финансово-кредитный энциклопедический словарь. М.: Финансы и статистика, 2002г. С. 1045.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Финансы. Денежное обращение. Кредит: Учебник для вузов / л.А. Дробозина, л.П. Окунева, л.Д. Андросова и др.; Под ред. Проф. Л.А.Дробозиной. - м.: Финансы, юнити, 1997.-479 с.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Самсонов Н.Ф., Баранникова Н.П., Строкова Н.И. Финансы на макроуровне. М.: Высшая школа, 1998 г. С. 10.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Сабанти Б.М. Теория финансов. Учебное пособие. 2-е изд. М.: Менеджер. 2000 г. С.9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Финансы. Учебник / Под ред. проф. В.В. Ковалѐва. – М.: ПБОЮЛ М.А. Захаров, 2001, С. 10.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Финансы : учебник для академического бакалавриата / А. М. Ковалева [и др.] ; под редакцией А. М. Ковалевой. — 6-е изд., перераб. и доп. — Москва : Издательство Юрайт, 2019. — 443 с. — (Бакалавр. Академический курс). — ISBN 978-5-534-03426-4. — Текст : электронный // ЭБС Юрайт [сайт]. — URL: https://www.biblio-online.ru/bcode/431951 (дата обращения: 29.05.2019).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Каранина Е. В.. Финансы: учебник / Е. В. Каранина. - Киров: ВятГУ,2016. - 233 с.. 2016</w:t>
      </w:r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sz w:val="28"/>
          <w:szCs w:val="28"/>
        </w:rPr>
        <w:t xml:space="preserve"> </w:t>
      </w:r>
      <w:hyperlink r:id="rId23" w:history="1">
        <w:r w:rsidRPr="00F344C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Ивасенко А.Г.. Финансы: 100 экзаменационных ответов [электронный ресурс]: учеб. пособие / А.Г. Ивасенко, В.Д. Михалев, Я.И. Никонова. - М.,2011. - 280 с.. 2011</w:t>
        </w:r>
      </w:hyperlink>
    </w:p>
    <w:p w:rsidR="00815371" w:rsidRPr="00F344C9" w:rsidRDefault="00815371" w:rsidP="00815371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 Федулова С.Ф. Финансы: учебное пособие. 4-е издание,</w:t>
      </w:r>
    </w:p>
    <w:p w:rsidR="00815371" w:rsidRPr="00F344C9" w:rsidRDefault="00815371" w:rsidP="00815371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переработанное и дополненное / С.Ф. Федулова. – Ижевск, Изд-во</w:t>
      </w:r>
    </w:p>
    <w:p w:rsidR="00815371" w:rsidRPr="00F344C9" w:rsidRDefault="00815371" w:rsidP="0081537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Институт экономики и управления, ФГБОУ ВПО «УдГУ», 2014</w:t>
      </w:r>
    </w:p>
    <w:p w:rsidR="00815371" w:rsidRPr="00F344C9" w:rsidRDefault="00815371" w:rsidP="00815371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15. Герасимова Ю. и др. Финансы 2-е изд., пер. и доп. Учебник и практикум  для академического бакалавриата. – Litres, 2019.</w:t>
      </w:r>
    </w:p>
    <w:p w:rsidR="00815371" w:rsidRPr="00F344C9" w:rsidRDefault="00815371" w:rsidP="0081537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16.  “Финансы и кредит” Преподаватель: Чигирь М.В.</w:t>
      </w: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Конспект лекций </w:t>
      </w:r>
    </w:p>
    <w:p w:rsidR="00815371" w:rsidRPr="00F344C9" w:rsidRDefault="00815371" w:rsidP="00815371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Санкт-Петербургский университет ГПС МЧС России</w:t>
      </w:r>
    </w:p>
    <w:p w:rsidR="00815371" w:rsidRPr="00F344C9" w:rsidRDefault="00815371" w:rsidP="008153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17. В.А.Останин</w:t>
      </w: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Учебное пособие</w:t>
      </w: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</w:t>
      </w: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Владивосток</w:t>
      </w:r>
    </w:p>
    <w:p w:rsidR="00815371" w:rsidRPr="00F344C9" w:rsidRDefault="00815371" w:rsidP="008153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Издательство Дальневосточного государственного университета</w:t>
      </w:r>
    </w:p>
    <w:p w:rsidR="00815371" w:rsidRPr="00F344C9" w:rsidRDefault="00815371" w:rsidP="008153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2001, ст. 8-9</w:t>
      </w:r>
    </w:p>
    <w:p w:rsidR="00815371" w:rsidRPr="00F344C9" w:rsidRDefault="00815371" w:rsidP="00815371">
      <w:pPr>
        <w:pStyle w:val="a6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ФИНАНСЫ 2-е изд., пер. и доп. Учебник и практикум для академического бакалавриата Под общ. ред. Берзона Н. И.</w:t>
      </w:r>
    </w:p>
    <w:p w:rsidR="00815371" w:rsidRPr="00F344C9" w:rsidRDefault="00815371" w:rsidP="00815371">
      <w:pPr>
        <w:pStyle w:val="a6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«Конституция Российской Федерации» (принята всенародным голосованием 12.12.1993) (с учетом поправок, внесенных Законами РФ о поправках к Конституции РФ от 30.12.2008 N 6-ФКЗ, от 30.12.2008 N 7-ФКЗ, от 05.02.2014 N 2-ФКЗ, от 21.07.2014 N 11-ФКЗ)</w:t>
      </w:r>
    </w:p>
    <w:p w:rsidR="00815371" w:rsidRPr="00F344C9" w:rsidRDefault="00815371" w:rsidP="00815371">
      <w:pPr>
        <w:pStyle w:val="a6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 институциональных и микроэкономических исследований Института экономики РАН.</w:t>
      </w:r>
    </w:p>
    <w:p w:rsidR="00815371" w:rsidRPr="00F344C9" w:rsidRDefault="00815371" w:rsidP="00815371">
      <w:pPr>
        <w:pStyle w:val="a6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Пояснительная записка к Проекту Федерального Закона «О федеральном бюджете на 2018 год и на плановый период 2019 и 2020 годов», с. 22.</w:t>
      </w:r>
    </w:p>
    <w:p w:rsidR="00815371" w:rsidRPr="00F344C9" w:rsidRDefault="00815371" w:rsidP="00815371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4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«О Счетной палате Российской Федерации» от 05.04.2013 N 41-ФЗ (последняя редакция)</w:t>
      </w:r>
    </w:p>
    <w:p w:rsidR="00815371" w:rsidRPr="00F344C9" w:rsidRDefault="00815371" w:rsidP="00815371"/>
    <w:p w:rsidR="00C366D7" w:rsidRPr="00C366D7" w:rsidRDefault="00C366D7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66D7" w:rsidRPr="00C366D7" w:rsidRDefault="00C366D7" w:rsidP="00C366D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66D7"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ru-RU"/>
        </w:rPr>
        <w:t>ПРИЛОЖЕНИЯ</w:t>
      </w:r>
    </w:p>
    <w:p w:rsidR="00C366D7" w:rsidRPr="00C366D7" w:rsidRDefault="00C366D7" w:rsidP="00C36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1</w:t>
      </w:r>
    </w:p>
    <w:p w:rsidR="00C366D7" w:rsidRPr="00C366D7" w:rsidRDefault="00C366D7" w:rsidP="00C36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  <w:gridCol w:w="4505"/>
      </w:tblGrid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Название, номер, дата принятия нормативного документа, дата последнего изменения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Краткая характеристика (какие разделы или статьи относятся к предмету исследования, их содержание)</w:t>
            </w: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lastRenderedPageBreak/>
              <w:t>"Бюджетный кодекс Российской Федерации" от 31.07.1998 N 145-ФЗ (ред. от 02.08.2019) (с изм. и доп., вступ. в силу с 14.08.2019)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1, 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Статья 1, </w:t>
            </w:r>
            <w:r w:rsidRPr="00C366D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 Правоотношения, регулируемые Бюджетным кодексом Российской Федерации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Статья 2,Структура бюджетного законодательства Российской Федерации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Статья 3,Нормативные правовые акты, регулирующие бюджетные правоотношения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eastAsia="ru-RU"/>
              </w:rPr>
              <w:t>Статья 13, Федеральный бюджет и бюджеты государственных внебюджетных фондов Российской Федерации</w:t>
            </w:r>
          </w:p>
        </w:tc>
      </w:tr>
      <w:tr w:rsidR="00C366D7" w:rsidRPr="00C366D7" w:rsidTr="00C366D7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444444"/>
                <w:kern w:val="36"/>
                <w:sz w:val="24"/>
                <w:szCs w:val="24"/>
                <w:lang w:eastAsia="ru-RU"/>
              </w:rPr>
              <w:t>Бюджетные ассигнования по расходам федерального бюджета на 2018 год и на плановый период 2019 и 2020 годов (по состоянию на 01.01.2019)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444444"/>
                <w:kern w:val="36"/>
                <w:sz w:val="24"/>
                <w:szCs w:val="24"/>
                <w:lang w:eastAsia="ru-RU"/>
              </w:rPr>
              <w:t>Бюджетные ассигнования по источникам финансирования дефицита федерального бюджета на 2018 год и на плановый период 2019 и 2020 годов (по состоянию на 01.01.2019)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Федеральный закон "О федеральном бюджете на 2017 год и на плановый период 2018 и 2019 годов" от 19.12.2016 N 415-ФЗ (последняя редакция)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shd w:val="clear" w:color="auto" w:fill="EFEFF7"/>
                <w:lang w:eastAsia="ru-RU"/>
              </w:rPr>
              <w:t>Федеральный закон "Об исполнении федерального бюджета за 2017 год" от 11.10.2018 N 354-ФЗ (последняя редакция)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Федеральный закон "О федеральном бюджете на 2019 год и на плановый период 2020 и 2021 годов" от 29.11.2018 N 459-ФЗ (последняя редакция)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Федеральный закон "О федеральном бюджете на 2018 год и на плановый период 2019 и 2020 годов" от 05.12.2017 N 362-ФЗ (последняя редакция)</w:t>
            </w:r>
          </w:p>
          <w:p w:rsidR="00C366D7" w:rsidRPr="00C366D7" w:rsidRDefault="00C366D7" w:rsidP="00C366D7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 </w:t>
            </w:r>
          </w:p>
          <w:p w:rsidR="00C366D7" w:rsidRPr="00C366D7" w:rsidRDefault="00C366D7" w:rsidP="00C366D7">
            <w:pPr>
              <w:shd w:val="clear" w:color="auto" w:fill="FFFFFF"/>
              <w:spacing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ЭКСПЕРТНОЕ ЗАКЛЮЧЕНИЕ ИНСТИТУТА ЭКОНОМИКИ РАН </w:t>
            </w:r>
          </w:p>
          <w:p w:rsidR="00C366D7" w:rsidRPr="00C366D7" w:rsidRDefault="00C366D7" w:rsidP="00C36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 ПРОЕКТ ФЕДЕРАЛЬНОГО БЮДЖЕТА РФ 2018-2020 ГГ.</w:t>
            </w:r>
          </w:p>
          <w:p w:rsidR="00C366D7" w:rsidRPr="00C366D7" w:rsidRDefault="00C366D7" w:rsidP="00C366D7">
            <w:pPr>
              <w:shd w:val="clear" w:color="auto" w:fill="FFFFFF"/>
              <w:spacing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66D7" w:rsidRPr="00C366D7" w:rsidRDefault="00C366D7" w:rsidP="00C366D7">
      <w:pPr>
        <w:spacing w:after="0" w:line="240" w:lineRule="auto"/>
        <w:ind w:left="-85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C366D7" w:rsidRPr="00C366D7" w:rsidRDefault="00C366D7" w:rsidP="00C36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66D7" w:rsidRPr="00C366D7" w:rsidRDefault="00C366D7" w:rsidP="00C36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529"/>
        <w:gridCol w:w="3728"/>
      </w:tblGrid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учебника, страницы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Трактовка понятия</w:t>
            </w: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Дьяченко В.П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История финансов СССР. М., 1978.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"Финансы – экономические отношения, которые имеют распределительные и перераспределительный характер, неразрывно связанные с формированием и использованием фондов денежных средств , с государством, которое регламентирует эти отношения  </w:t>
            </w:r>
          </w:p>
        </w:tc>
      </w:tr>
      <w:tr w:rsidR="00C366D7" w:rsidRPr="00C366D7" w:rsidTr="00C366D7">
        <w:trPr>
          <w:trHeight w:val="2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А. В. Шаркова, А.А. Килячков, Е. В. Маркина, С.П. Солянникова, Л. А. Чалдаева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Словарь финансово-экономических терминов, с.663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— денежные распределительные отношения по поводу формирования и использования денежных доходов, поступлений и накоплений домохозяйств, организаций, публично-правовых образований</w:t>
            </w: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Грязнова А 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eastAsia="ru-RU"/>
              </w:rPr>
              <w:t>Финансово-кредитный энциклопедический словарь [Электронный ресурс] / ред.: А.Г. Грязнова .— энцикл. словарь .— М. : Издательство "Финансы и статистика", 2004 .— 1166 с.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трактуются как фундаментальная экономическая категория, благодаря которой возникают денежные отношения. Данная категория характеризует процессы образования, распределения и перераспределения денежных средств субъектов всех уровней в процессе формирования их доходов, расходов.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Дробозина Л.А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ru-RU"/>
              </w:rPr>
              <w:t>Финансы. Денежное обращение. Кредит: Учебник для вузов / л.А. Дробозина, л.П. Окунева, л.Д. Андросова и др.; Под ред. Проф. Л.А.Дробозиной. - м.: Финансы, юнити, 1997.-479 с.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- экономические отношения, в которых задействованы централизованные и децентрализованные фонды. Фонды формируются, распределяются и используются для выполнения функций и задач государства и расширения воспроизводства.</w:t>
            </w: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  <w:t>Самсонов Н.Ф., Баранникова Н.П., Строкова Н.И.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  <w:t>Финансы на макроуровне. М.: Высшая школа, 1998 г. С. 10.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отличии от Дробозиной Л.А. финансы рассматриваются как совокупность денежных отношений, которые организованы государством и основываются на централизованных и децентрализованных фондах денежных средств.</w:t>
            </w: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 В.В.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Финансы. Учебник / Под ред. проф. В.В. Ковалѐва. – М.: ПБОЮЛ М.А. Захаров, 2001, С. 10.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как экономическая категория, по мнению Ковалева В.В., это система распределительных денежных отношений, возникающих в процессе формирования и использования фондов денежных средств, которые участвуют в создании совокупного общественного продукта.</w:t>
            </w:r>
          </w:p>
        </w:tc>
      </w:tr>
      <w:tr w:rsidR="00C366D7" w:rsidRPr="00C366D7" w:rsidTr="00C366D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 М Ковалева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538135"/>
                <w:sz w:val="24"/>
                <w:szCs w:val="24"/>
                <w:lang w:eastAsia="ru-RU"/>
              </w:rPr>
              <w:t>Финансы : учебник для академического бакалавриата / А. М. Ковалева [и др.] ; под редакцией А. М. Ковалевой. — 6-е изд., перераб. и доп. — Москва : Издательство Юрайт, 2019. — 443 с. — (Бакалавр. Академический курс). — ISBN 978-5-534-03426-4. — Текст : электронный // ЭБС Юрайт [сайт]. — URL: https://www.biblio-online.ru/bcode/431951 (дата обращения: 29.05.2019).</w:t>
            </w:r>
          </w:p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- узаконенная система денежных отношений, основанная на национальном доходе и внутреннем национальном продукте и функционировании соответствующих им  денежных фондов и накоплений.</w:t>
            </w:r>
          </w:p>
        </w:tc>
      </w:tr>
      <w:tr w:rsidR="00C366D7" w:rsidRPr="00C366D7" w:rsidTr="00C366D7">
        <w:trPr>
          <w:trHeight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И.В.Белоногова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 вопросу о сущности, функциях и исторических предпосылках развития финансов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6D7" w:rsidRPr="00C366D7" w:rsidRDefault="00C366D7" w:rsidP="00C36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финансы представляют собой совокупность денежных отношений по поводу формирования и использования централизованных и децентрализованных фондов денежных средств в целях экономического, социального и политического развития страны. </w:t>
            </w:r>
          </w:p>
        </w:tc>
      </w:tr>
    </w:tbl>
    <w:p w:rsidR="00A76881" w:rsidRDefault="00C366D7"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66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A7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3E2C"/>
    <w:multiLevelType w:val="hybridMultilevel"/>
    <w:tmpl w:val="A1D8598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AD1031"/>
    <w:multiLevelType w:val="multilevel"/>
    <w:tmpl w:val="932E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10FF0"/>
    <w:multiLevelType w:val="multilevel"/>
    <w:tmpl w:val="17DE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6221F"/>
    <w:multiLevelType w:val="multilevel"/>
    <w:tmpl w:val="8FEC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F13FD"/>
    <w:multiLevelType w:val="multilevel"/>
    <w:tmpl w:val="F954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247F9"/>
    <w:multiLevelType w:val="hybridMultilevel"/>
    <w:tmpl w:val="D654CFC8"/>
    <w:lvl w:ilvl="0" w:tplc="CB3C72CE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7637F"/>
    <w:multiLevelType w:val="multilevel"/>
    <w:tmpl w:val="9F38C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4706A6"/>
    <w:multiLevelType w:val="multilevel"/>
    <w:tmpl w:val="845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AA013A"/>
    <w:multiLevelType w:val="multilevel"/>
    <w:tmpl w:val="7994C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58678C"/>
    <w:multiLevelType w:val="multilevel"/>
    <w:tmpl w:val="62B650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F184F"/>
    <w:multiLevelType w:val="multilevel"/>
    <w:tmpl w:val="81AE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864FC"/>
    <w:multiLevelType w:val="multilevel"/>
    <w:tmpl w:val="B16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D81A5A"/>
    <w:multiLevelType w:val="multilevel"/>
    <w:tmpl w:val="3330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1D11FB"/>
    <w:multiLevelType w:val="multilevel"/>
    <w:tmpl w:val="07A4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1B498B"/>
    <w:multiLevelType w:val="multilevel"/>
    <w:tmpl w:val="1EC0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2D4131"/>
    <w:multiLevelType w:val="multilevel"/>
    <w:tmpl w:val="678A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7663BE"/>
    <w:multiLevelType w:val="multilevel"/>
    <w:tmpl w:val="940280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654D80"/>
    <w:multiLevelType w:val="multilevel"/>
    <w:tmpl w:val="CA4C62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225E5"/>
    <w:multiLevelType w:val="multilevel"/>
    <w:tmpl w:val="E674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302188"/>
    <w:multiLevelType w:val="multilevel"/>
    <w:tmpl w:val="504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8"/>
  </w:num>
  <w:num w:numId="7">
    <w:abstractNumId w:val="12"/>
  </w:num>
  <w:num w:numId="8">
    <w:abstractNumId w:val="3"/>
  </w:num>
  <w:num w:numId="9">
    <w:abstractNumId w:val="4"/>
  </w:num>
  <w:num w:numId="10">
    <w:abstractNumId w:val="11"/>
  </w:num>
  <w:num w:numId="11">
    <w:abstractNumId w:val="14"/>
  </w:num>
  <w:num w:numId="12">
    <w:abstractNumId w:val="1"/>
  </w:num>
  <w:num w:numId="1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7"/>
  </w:num>
  <w:num w:numId="18">
    <w:abstractNumId w:val="7"/>
    <w:lvlOverride w:ilvl="1">
      <w:lvl w:ilvl="1">
        <w:numFmt w:val="lowerLetter"/>
        <w:lvlText w:val="%2."/>
        <w:lvlJc w:val="left"/>
      </w:lvl>
    </w:lvlOverride>
  </w:num>
  <w:num w:numId="19">
    <w:abstractNumId w:val="7"/>
    <w:lvlOverride w:ilvl="1">
      <w:lvl w:ilvl="1">
        <w:numFmt w:val="lowerLetter"/>
        <w:lvlText w:val="%2."/>
        <w:lvlJc w:val="left"/>
      </w:lvl>
    </w:lvlOverride>
  </w:num>
  <w:num w:numId="20">
    <w:abstractNumId w:val="7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1">
      <w:lvl w:ilvl="1">
        <w:numFmt w:val="lowerLetter"/>
        <w:lvlText w:val="%2."/>
        <w:lvlJc w:val="left"/>
      </w:lvl>
    </w:lvlOverride>
  </w:num>
  <w:num w:numId="22">
    <w:abstractNumId w:val="7"/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9"/>
  </w:num>
  <w:num w:numId="25">
    <w:abstractNumId w:val="17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1C"/>
    <w:rsid w:val="00047764"/>
    <w:rsid w:val="000551B2"/>
    <w:rsid w:val="000C7895"/>
    <w:rsid w:val="00141BCB"/>
    <w:rsid w:val="001441E9"/>
    <w:rsid w:val="0016233B"/>
    <w:rsid w:val="00242BD7"/>
    <w:rsid w:val="00266B93"/>
    <w:rsid w:val="00294039"/>
    <w:rsid w:val="002B29D4"/>
    <w:rsid w:val="00355686"/>
    <w:rsid w:val="003759BB"/>
    <w:rsid w:val="003F2077"/>
    <w:rsid w:val="00424781"/>
    <w:rsid w:val="00491827"/>
    <w:rsid w:val="004A4185"/>
    <w:rsid w:val="004E079A"/>
    <w:rsid w:val="004E6484"/>
    <w:rsid w:val="004E6F00"/>
    <w:rsid w:val="0052460D"/>
    <w:rsid w:val="00551CB2"/>
    <w:rsid w:val="00567ABB"/>
    <w:rsid w:val="006A260B"/>
    <w:rsid w:val="006D65CC"/>
    <w:rsid w:val="00711C94"/>
    <w:rsid w:val="00776203"/>
    <w:rsid w:val="00792FB7"/>
    <w:rsid w:val="007D3394"/>
    <w:rsid w:val="00815371"/>
    <w:rsid w:val="00820AC4"/>
    <w:rsid w:val="00827EF4"/>
    <w:rsid w:val="00926488"/>
    <w:rsid w:val="009634A9"/>
    <w:rsid w:val="00A34E2C"/>
    <w:rsid w:val="00A76881"/>
    <w:rsid w:val="00A82BE2"/>
    <w:rsid w:val="00AD16E2"/>
    <w:rsid w:val="00AF246E"/>
    <w:rsid w:val="00B631BD"/>
    <w:rsid w:val="00B7070F"/>
    <w:rsid w:val="00B9603B"/>
    <w:rsid w:val="00BD0E40"/>
    <w:rsid w:val="00BE1506"/>
    <w:rsid w:val="00C366D7"/>
    <w:rsid w:val="00C53199"/>
    <w:rsid w:val="00C55C43"/>
    <w:rsid w:val="00CE1930"/>
    <w:rsid w:val="00CF5CB3"/>
    <w:rsid w:val="00D34699"/>
    <w:rsid w:val="00D921F1"/>
    <w:rsid w:val="00D94889"/>
    <w:rsid w:val="00DD23BC"/>
    <w:rsid w:val="00E90D8A"/>
    <w:rsid w:val="00F23304"/>
    <w:rsid w:val="00F46D61"/>
    <w:rsid w:val="00F815AA"/>
    <w:rsid w:val="00F908C7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A87A93-67E8-41C6-BDB1-8ADE04D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36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6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66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66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66D7"/>
    <w:rPr>
      <w:color w:val="800080"/>
      <w:u w:val="single"/>
    </w:rPr>
  </w:style>
  <w:style w:type="character" w:customStyle="1" w:styleId="apple-tab-span">
    <w:name w:val="apple-tab-span"/>
    <w:basedOn w:val="a0"/>
    <w:rsid w:val="00C366D7"/>
  </w:style>
  <w:style w:type="paragraph" w:styleId="a6">
    <w:name w:val="List Paragraph"/>
    <w:basedOn w:val="a"/>
    <w:uiPriority w:val="34"/>
    <w:qFormat/>
    <w:rsid w:val="00A76881"/>
    <w:pPr>
      <w:ind w:left="720"/>
      <w:contextualSpacing/>
    </w:pPr>
  </w:style>
  <w:style w:type="table" w:styleId="a7">
    <w:name w:val="Table Grid"/>
    <w:basedOn w:val="a1"/>
    <w:uiPriority w:val="39"/>
    <w:rsid w:val="00963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90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6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06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4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ykjCE_yB8FFP9tXChCttzLqvP0sDrwE/edit" TargetMode="External"/><Relationship Id="rId13" Type="http://schemas.openxmlformats.org/officeDocument/2006/relationships/hyperlink" Target="https://docs.google.com/document/d/1JykjCE_yB8FFP9tXChCttzLqvP0sDrwE/edi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minfin.ru/ru/perfomance/ebudget/npa/" TargetMode="External"/><Relationship Id="rId7" Type="http://schemas.openxmlformats.org/officeDocument/2006/relationships/hyperlink" Target="https://docs.google.com/document/d/1JykjCE_yB8FFP9tXChCttzLqvP0sDrwE/edit" TargetMode="External"/><Relationship Id="rId12" Type="http://schemas.openxmlformats.org/officeDocument/2006/relationships/hyperlink" Target="https://docs.google.com/document/d/1JykjCE_yB8FFP9tXChCttzLqvP0sDrwE/edit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JykjCE_yB8FFP9tXChCttzLqvP0sDrwE/edi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ykjCE_yB8FFP9tXChCttzLqvP0sDrwE/edit" TargetMode="External"/><Relationship Id="rId11" Type="http://schemas.openxmlformats.org/officeDocument/2006/relationships/hyperlink" Target="https://docs.google.com/document/d/1JykjCE_yB8FFP9tXChCttzLqvP0sDrwE/ed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JykjCE_yB8FFP9tXChCttzLqvP0sDrwE/edit" TargetMode="External"/><Relationship Id="rId23" Type="http://schemas.openxmlformats.org/officeDocument/2006/relationships/hyperlink" Target="https://scicenter.online/finansov-osnovy-scicenter/finansyi-100-ekzamenatsionnyih-otvetov.html" TargetMode="External"/><Relationship Id="rId10" Type="http://schemas.openxmlformats.org/officeDocument/2006/relationships/hyperlink" Target="https://docs.google.com/document/d/1JykjCE_yB8FFP9tXChCttzLqvP0sDrwE/edi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JykjCE_yB8FFP9tXChCttzLqvP0sDrwE/edit" TargetMode="External"/><Relationship Id="rId14" Type="http://schemas.openxmlformats.org/officeDocument/2006/relationships/hyperlink" Target="https://docs.google.com/document/d/1JykjCE_yB8FFP9tXChCttzLqvP0sDrwE/edit" TargetMode="External"/><Relationship Id="rId22" Type="http://schemas.openxmlformats.org/officeDocument/2006/relationships/hyperlink" Target="https://economy-ru.info/info/10224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4A7B-5678-44F6-A88A-3BCE053E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7481</Words>
  <Characters>42644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Румата Эсторский</dc:creator>
  <cp:keywords/>
  <dc:description/>
  <cp:lastModifiedBy>Румата Эсторский</cp:lastModifiedBy>
  <cp:revision>17</cp:revision>
  <dcterms:created xsi:type="dcterms:W3CDTF">2019-09-02T11:20:00Z</dcterms:created>
  <dcterms:modified xsi:type="dcterms:W3CDTF">2019-09-10T14:02:00Z</dcterms:modified>
</cp:coreProperties>
</file>