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sz w:val="28"/>
          <w:szCs w:val="28"/>
        </w:rPr>
      </w:pPr>
      <w:r w:rsidDel="00000000" w:rsidR="00000000" w:rsidRPr="00000000">
        <w:rPr>
          <w:rtl w:val="0"/>
        </w:rPr>
      </w:r>
    </w:p>
    <w:p w:rsidR="00000000" w:rsidDel="00000000" w:rsidP="00000000" w:rsidRDefault="00000000" w:rsidRPr="00000000" w14:paraId="00000002">
      <w:pPr>
        <w:spacing w:line="276" w:lineRule="auto"/>
        <w:jc w:val="center"/>
        <w:rPr>
          <w:sz w:val="28"/>
          <w:szCs w:val="28"/>
        </w:rPr>
      </w:pPr>
      <w:r w:rsidDel="00000000" w:rsidR="00000000" w:rsidRPr="00000000">
        <w:rPr>
          <w:rtl w:val="0"/>
        </w:rPr>
      </w:r>
    </w:p>
    <w:p w:rsidR="00000000" w:rsidDel="00000000" w:rsidP="00000000" w:rsidRDefault="00000000" w:rsidRPr="00000000" w14:paraId="00000003">
      <w:pPr>
        <w:spacing w:line="276" w:lineRule="auto"/>
        <w:jc w:val="center"/>
        <w:rPr>
          <w:sz w:val="28"/>
          <w:szCs w:val="28"/>
        </w:rPr>
      </w:pPr>
      <w:r w:rsidDel="00000000" w:rsidR="00000000" w:rsidRPr="00000000">
        <w:rPr>
          <w:rtl w:val="0"/>
        </w:rPr>
      </w:r>
    </w:p>
    <w:p w:rsidR="00000000" w:rsidDel="00000000" w:rsidP="00000000" w:rsidRDefault="00000000" w:rsidRPr="00000000" w14:paraId="00000004">
      <w:pPr>
        <w:spacing w:line="276" w:lineRule="auto"/>
        <w:jc w:val="center"/>
        <w:rPr>
          <w:sz w:val="28"/>
          <w:szCs w:val="28"/>
        </w:rPr>
      </w:pPr>
      <w:r w:rsidDel="00000000" w:rsidR="00000000" w:rsidRPr="00000000">
        <w:rPr>
          <w:rtl w:val="0"/>
        </w:rPr>
      </w:r>
    </w:p>
    <w:p w:rsidR="00000000" w:rsidDel="00000000" w:rsidP="00000000" w:rsidRDefault="00000000" w:rsidRPr="00000000" w14:paraId="00000005">
      <w:pPr>
        <w:spacing w:line="276" w:lineRule="auto"/>
        <w:jc w:val="center"/>
        <w:rPr>
          <w:sz w:val="28"/>
          <w:szCs w:val="28"/>
        </w:rPr>
      </w:pPr>
      <w:r w:rsidDel="00000000" w:rsidR="00000000" w:rsidRPr="00000000">
        <w:rPr>
          <w:sz w:val="28"/>
          <w:szCs w:val="28"/>
          <w:rtl w:val="0"/>
        </w:rPr>
        <w:t xml:space="preserve">PAR Laboratory Assignment</w:t>
      </w:r>
    </w:p>
    <w:p w:rsidR="00000000" w:rsidDel="00000000" w:rsidP="00000000" w:rsidRDefault="00000000" w:rsidRPr="00000000" w14:paraId="00000006">
      <w:pPr>
        <w:spacing w:line="276" w:lineRule="auto"/>
        <w:jc w:val="center"/>
        <w:rPr>
          <w:sz w:val="28"/>
          <w:szCs w:val="28"/>
        </w:rPr>
      </w:pPr>
      <w:r w:rsidDel="00000000" w:rsidR="00000000" w:rsidRPr="00000000">
        <w:rPr>
          <w:sz w:val="28"/>
          <w:szCs w:val="28"/>
          <w:rtl w:val="0"/>
        </w:rPr>
        <w:t xml:space="preserve">Lab 5: Geometric (data) decomposition: heat diffusion equation</w:t>
      </w:r>
    </w:p>
    <w:p w:rsidR="00000000" w:rsidDel="00000000" w:rsidP="00000000" w:rsidRDefault="00000000" w:rsidRPr="00000000" w14:paraId="00000007">
      <w:pPr>
        <w:spacing w:line="276" w:lineRule="auto"/>
        <w:jc w:val="center"/>
        <w:rPr>
          <w:sz w:val="28"/>
          <w:szCs w:val="28"/>
        </w:rPr>
      </w:pPr>
      <w:r w:rsidDel="00000000" w:rsidR="00000000" w:rsidRPr="00000000">
        <w:rPr>
          <w:rtl w:val="0"/>
        </w:rPr>
      </w:r>
    </w:p>
    <w:p w:rsidR="00000000" w:rsidDel="00000000" w:rsidP="00000000" w:rsidRDefault="00000000" w:rsidRPr="00000000" w14:paraId="00000008">
      <w:pPr>
        <w:spacing w:line="276" w:lineRule="auto"/>
        <w:jc w:val="center"/>
        <w:rPr>
          <w:sz w:val="28"/>
          <w:szCs w:val="28"/>
        </w:rPr>
      </w:pPr>
      <w:r w:rsidDel="00000000" w:rsidR="00000000" w:rsidRPr="00000000">
        <w:rPr>
          <w:rtl w:val="0"/>
        </w:rPr>
      </w:r>
    </w:p>
    <w:p w:rsidR="00000000" w:rsidDel="00000000" w:rsidP="00000000" w:rsidRDefault="00000000" w:rsidRPr="00000000" w14:paraId="00000009">
      <w:pPr>
        <w:spacing w:line="276" w:lineRule="auto"/>
        <w:jc w:val="center"/>
        <w:rPr>
          <w:sz w:val="28"/>
          <w:szCs w:val="28"/>
        </w:rPr>
      </w:pPr>
      <w:r w:rsidDel="00000000" w:rsidR="00000000" w:rsidRPr="00000000">
        <w:rPr>
          <w:rtl w:val="0"/>
        </w:rPr>
      </w:r>
    </w:p>
    <w:p w:rsidR="00000000" w:rsidDel="00000000" w:rsidP="00000000" w:rsidRDefault="00000000" w:rsidRPr="00000000" w14:paraId="0000000A">
      <w:pPr>
        <w:spacing w:line="276" w:lineRule="auto"/>
        <w:jc w:val="center"/>
        <w:rPr>
          <w:sz w:val="28"/>
          <w:szCs w:val="28"/>
        </w:rPr>
      </w:pPr>
      <w:r w:rsidDel="00000000" w:rsidR="00000000" w:rsidRPr="00000000">
        <w:rPr>
          <w:rtl w:val="0"/>
        </w:rPr>
      </w:r>
    </w:p>
    <w:p w:rsidR="00000000" w:rsidDel="00000000" w:rsidP="00000000" w:rsidRDefault="00000000" w:rsidRPr="00000000" w14:paraId="0000000B">
      <w:pPr>
        <w:spacing w:line="276" w:lineRule="auto"/>
        <w:jc w:val="center"/>
        <w:rPr>
          <w:sz w:val="28"/>
          <w:szCs w:val="28"/>
        </w:rPr>
      </w:pPr>
      <w:r w:rsidDel="00000000" w:rsidR="00000000" w:rsidRPr="00000000">
        <w:rPr>
          <w:rtl w:val="0"/>
        </w:rPr>
      </w:r>
    </w:p>
    <w:p w:rsidR="00000000" w:rsidDel="00000000" w:rsidP="00000000" w:rsidRDefault="00000000" w:rsidRPr="00000000" w14:paraId="0000000C">
      <w:pPr>
        <w:spacing w:line="276" w:lineRule="auto"/>
        <w:jc w:val="center"/>
        <w:rPr>
          <w:sz w:val="28"/>
          <w:szCs w:val="28"/>
        </w:rPr>
      </w:pPr>
      <w:r w:rsidDel="00000000" w:rsidR="00000000" w:rsidRPr="00000000">
        <w:rPr>
          <w:rtl w:val="0"/>
        </w:rPr>
      </w:r>
    </w:p>
    <w:p w:rsidR="00000000" w:rsidDel="00000000" w:rsidP="00000000" w:rsidRDefault="00000000" w:rsidRPr="00000000" w14:paraId="0000000D">
      <w:pPr>
        <w:spacing w:line="276" w:lineRule="auto"/>
        <w:jc w:val="center"/>
        <w:rPr>
          <w:sz w:val="28"/>
          <w:szCs w:val="28"/>
        </w:rPr>
      </w:pPr>
      <w:r w:rsidDel="00000000" w:rsidR="00000000" w:rsidRPr="00000000">
        <w:rPr>
          <w:rtl w:val="0"/>
        </w:rPr>
      </w:r>
    </w:p>
    <w:p w:rsidR="00000000" w:rsidDel="00000000" w:rsidP="00000000" w:rsidRDefault="00000000" w:rsidRPr="00000000" w14:paraId="0000000E">
      <w:pPr>
        <w:spacing w:line="276" w:lineRule="auto"/>
        <w:jc w:val="center"/>
        <w:rPr>
          <w:sz w:val="28"/>
          <w:szCs w:val="28"/>
        </w:rPr>
      </w:pPr>
      <w:r w:rsidDel="00000000" w:rsidR="00000000" w:rsidRPr="00000000">
        <w:rPr>
          <w:rtl w:val="0"/>
        </w:rPr>
      </w:r>
    </w:p>
    <w:p w:rsidR="00000000" w:rsidDel="00000000" w:rsidP="00000000" w:rsidRDefault="00000000" w:rsidRPr="00000000" w14:paraId="0000000F">
      <w:pPr>
        <w:spacing w:line="276" w:lineRule="auto"/>
        <w:jc w:val="center"/>
        <w:rPr>
          <w:sz w:val="28"/>
          <w:szCs w:val="28"/>
        </w:rPr>
      </w:pPr>
      <w:r w:rsidDel="00000000" w:rsidR="00000000" w:rsidRPr="00000000">
        <w:rPr>
          <w:rtl w:val="0"/>
        </w:rPr>
      </w:r>
    </w:p>
    <w:p w:rsidR="00000000" w:rsidDel="00000000" w:rsidP="00000000" w:rsidRDefault="00000000" w:rsidRPr="00000000" w14:paraId="00000010">
      <w:pPr>
        <w:spacing w:line="276" w:lineRule="auto"/>
        <w:jc w:val="center"/>
        <w:rPr>
          <w:sz w:val="28"/>
          <w:szCs w:val="28"/>
        </w:rPr>
      </w:pPr>
      <w:r w:rsidDel="00000000" w:rsidR="00000000" w:rsidRPr="00000000">
        <w:rPr>
          <w:rtl w:val="0"/>
        </w:rPr>
      </w:r>
    </w:p>
    <w:p w:rsidR="00000000" w:rsidDel="00000000" w:rsidP="00000000" w:rsidRDefault="00000000" w:rsidRPr="00000000" w14:paraId="00000011">
      <w:pPr>
        <w:spacing w:line="276" w:lineRule="auto"/>
        <w:jc w:val="center"/>
        <w:rPr>
          <w:sz w:val="28"/>
          <w:szCs w:val="28"/>
        </w:rPr>
      </w:pPr>
      <w:r w:rsidDel="00000000" w:rsidR="00000000" w:rsidRPr="00000000">
        <w:rPr>
          <w:rtl w:val="0"/>
        </w:rPr>
      </w:r>
    </w:p>
    <w:p w:rsidR="00000000" w:rsidDel="00000000" w:rsidP="00000000" w:rsidRDefault="00000000" w:rsidRPr="00000000" w14:paraId="00000012">
      <w:pPr>
        <w:spacing w:line="276" w:lineRule="auto"/>
        <w:jc w:val="center"/>
        <w:rPr>
          <w:sz w:val="28"/>
          <w:szCs w:val="28"/>
        </w:rPr>
      </w:pPr>
      <w:r w:rsidDel="00000000" w:rsidR="00000000" w:rsidRPr="00000000">
        <w:rPr>
          <w:rtl w:val="0"/>
        </w:rPr>
      </w:r>
    </w:p>
    <w:p w:rsidR="00000000" w:rsidDel="00000000" w:rsidP="00000000" w:rsidRDefault="00000000" w:rsidRPr="00000000" w14:paraId="00000013">
      <w:pPr>
        <w:spacing w:line="276" w:lineRule="auto"/>
        <w:jc w:val="center"/>
        <w:rPr>
          <w:sz w:val="28"/>
          <w:szCs w:val="28"/>
        </w:rPr>
      </w:pPr>
      <w:r w:rsidDel="00000000" w:rsidR="00000000" w:rsidRPr="00000000">
        <w:rPr>
          <w:rtl w:val="0"/>
        </w:rPr>
      </w:r>
    </w:p>
    <w:p w:rsidR="00000000" w:rsidDel="00000000" w:rsidP="00000000" w:rsidRDefault="00000000" w:rsidRPr="00000000" w14:paraId="00000014">
      <w:pPr>
        <w:spacing w:line="276" w:lineRule="auto"/>
        <w:jc w:val="center"/>
        <w:rPr>
          <w:sz w:val="28"/>
          <w:szCs w:val="28"/>
        </w:rPr>
      </w:pPr>
      <w:r w:rsidDel="00000000" w:rsidR="00000000" w:rsidRPr="00000000">
        <w:rPr>
          <w:rtl w:val="0"/>
        </w:rPr>
      </w:r>
    </w:p>
    <w:p w:rsidR="00000000" w:rsidDel="00000000" w:rsidP="00000000" w:rsidRDefault="00000000" w:rsidRPr="00000000" w14:paraId="00000015">
      <w:pPr>
        <w:spacing w:line="276" w:lineRule="auto"/>
        <w:jc w:val="center"/>
        <w:rPr>
          <w:sz w:val="28"/>
          <w:szCs w:val="28"/>
        </w:rPr>
      </w:pPr>
      <w:r w:rsidDel="00000000" w:rsidR="00000000" w:rsidRPr="00000000">
        <w:rPr>
          <w:rtl w:val="0"/>
        </w:rPr>
      </w:r>
    </w:p>
    <w:p w:rsidR="00000000" w:rsidDel="00000000" w:rsidP="00000000" w:rsidRDefault="00000000" w:rsidRPr="00000000" w14:paraId="00000016">
      <w:pPr>
        <w:spacing w:line="276" w:lineRule="auto"/>
        <w:jc w:val="center"/>
        <w:rPr>
          <w:sz w:val="28"/>
          <w:szCs w:val="28"/>
        </w:rPr>
      </w:pPr>
      <w:r w:rsidDel="00000000" w:rsidR="00000000" w:rsidRPr="00000000">
        <w:rPr>
          <w:sz w:val="28"/>
          <w:szCs w:val="28"/>
          <w:rtl w:val="0"/>
        </w:rPr>
        <w:t xml:space="preserve">Sandra Flores Hidalgo</w:t>
      </w:r>
    </w:p>
    <w:p w:rsidR="00000000" w:rsidDel="00000000" w:rsidP="00000000" w:rsidRDefault="00000000" w:rsidRPr="00000000" w14:paraId="00000017">
      <w:pPr>
        <w:spacing w:line="276" w:lineRule="auto"/>
        <w:jc w:val="center"/>
        <w:rPr>
          <w:sz w:val="28"/>
          <w:szCs w:val="28"/>
        </w:rPr>
      </w:pPr>
      <w:r w:rsidDel="00000000" w:rsidR="00000000" w:rsidRPr="00000000">
        <w:rPr>
          <w:sz w:val="28"/>
          <w:szCs w:val="28"/>
          <w:rtl w:val="0"/>
        </w:rPr>
        <w:t xml:space="preserve">Celia Fernández Pérez</w:t>
      </w:r>
    </w:p>
    <w:p w:rsidR="00000000" w:rsidDel="00000000" w:rsidP="00000000" w:rsidRDefault="00000000" w:rsidRPr="00000000" w14:paraId="00000018">
      <w:pPr>
        <w:spacing w:line="276" w:lineRule="auto"/>
        <w:jc w:val="center"/>
        <w:rPr>
          <w:sz w:val="28"/>
          <w:szCs w:val="28"/>
        </w:rPr>
      </w:pPr>
      <w:r w:rsidDel="00000000" w:rsidR="00000000" w:rsidRPr="00000000">
        <w:rPr>
          <w:rtl w:val="0"/>
        </w:rPr>
      </w:r>
    </w:p>
    <w:p w:rsidR="00000000" w:rsidDel="00000000" w:rsidP="00000000" w:rsidRDefault="00000000" w:rsidRPr="00000000" w14:paraId="00000019">
      <w:pPr>
        <w:spacing w:line="276" w:lineRule="auto"/>
        <w:jc w:val="center"/>
        <w:rPr>
          <w:sz w:val="28"/>
          <w:szCs w:val="28"/>
        </w:rPr>
      </w:pPr>
      <w:r w:rsidDel="00000000" w:rsidR="00000000" w:rsidRPr="00000000">
        <w:rPr>
          <w:sz w:val="28"/>
          <w:szCs w:val="28"/>
          <w:rtl w:val="0"/>
        </w:rPr>
        <w:t xml:space="preserve">par1215</w:t>
      </w:r>
    </w:p>
    <w:p w:rsidR="00000000" w:rsidDel="00000000" w:rsidP="00000000" w:rsidRDefault="00000000" w:rsidRPr="00000000" w14:paraId="0000001A">
      <w:pPr>
        <w:spacing w:line="276" w:lineRule="auto"/>
        <w:jc w:val="center"/>
        <w:rPr>
          <w:sz w:val="28"/>
          <w:szCs w:val="28"/>
        </w:rPr>
      </w:pPr>
      <w:r w:rsidDel="00000000" w:rsidR="00000000" w:rsidRPr="00000000">
        <w:rPr>
          <w:rtl w:val="0"/>
        </w:rPr>
      </w:r>
    </w:p>
    <w:p w:rsidR="00000000" w:rsidDel="00000000" w:rsidP="00000000" w:rsidRDefault="00000000" w:rsidRPr="00000000" w14:paraId="0000001B">
      <w:pPr>
        <w:spacing w:line="276" w:lineRule="auto"/>
        <w:jc w:val="center"/>
        <w:rPr>
          <w:sz w:val="28"/>
          <w:szCs w:val="28"/>
        </w:rPr>
      </w:pPr>
      <w:r w:rsidDel="00000000" w:rsidR="00000000" w:rsidRPr="00000000">
        <w:rPr>
          <w:rtl w:val="0"/>
        </w:rPr>
      </w:r>
    </w:p>
    <w:p w:rsidR="00000000" w:rsidDel="00000000" w:rsidP="00000000" w:rsidRDefault="00000000" w:rsidRPr="00000000" w14:paraId="0000001C">
      <w:pPr>
        <w:spacing w:line="276" w:lineRule="auto"/>
        <w:jc w:val="center"/>
        <w:rPr>
          <w:sz w:val="28"/>
          <w:szCs w:val="28"/>
        </w:rPr>
      </w:pPr>
      <w:r w:rsidDel="00000000" w:rsidR="00000000" w:rsidRPr="00000000">
        <w:rPr>
          <w:rtl w:val="0"/>
        </w:rPr>
      </w:r>
    </w:p>
    <w:p w:rsidR="00000000" w:rsidDel="00000000" w:rsidP="00000000" w:rsidRDefault="00000000" w:rsidRPr="00000000" w14:paraId="0000001D">
      <w:pPr>
        <w:spacing w:line="276" w:lineRule="auto"/>
        <w:jc w:val="center"/>
        <w:rPr>
          <w:sz w:val="28"/>
          <w:szCs w:val="28"/>
        </w:rPr>
      </w:pPr>
      <w:r w:rsidDel="00000000" w:rsidR="00000000" w:rsidRPr="00000000">
        <w:rPr>
          <w:rtl w:val="0"/>
        </w:rPr>
      </w:r>
    </w:p>
    <w:p w:rsidR="00000000" w:rsidDel="00000000" w:rsidP="00000000" w:rsidRDefault="00000000" w:rsidRPr="00000000" w14:paraId="0000001E">
      <w:pPr>
        <w:spacing w:line="276" w:lineRule="auto"/>
        <w:jc w:val="center"/>
        <w:rPr>
          <w:sz w:val="28"/>
          <w:szCs w:val="28"/>
        </w:rPr>
      </w:pPr>
      <w:r w:rsidDel="00000000" w:rsidR="00000000" w:rsidRPr="00000000">
        <w:rPr>
          <w:rtl w:val="0"/>
        </w:rPr>
      </w:r>
    </w:p>
    <w:p w:rsidR="00000000" w:rsidDel="00000000" w:rsidP="00000000" w:rsidRDefault="00000000" w:rsidRPr="00000000" w14:paraId="0000001F">
      <w:pPr>
        <w:spacing w:line="276" w:lineRule="auto"/>
        <w:jc w:val="center"/>
        <w:rPr>
          <w:sz w:val="28"/>
          <w:szCs w:val="28"/>
        </w:rPr>
      </w:pPr>
      <w:r w:rsidDel="00000000" w:rsidR="00000000" w:rsidRPr="00000000">
        <w:rPr>
          <w:rtl w:val="0"/>
        </w:rPr>
      </w:r>
    </w:p>
    <w:p w:rsidR="00000000" w:rsidDel="00000000" w:rsidP="00000000" w:rsidRDefault="00000000" w:rsidRPr="00000000" w14:paraId="00000020">
      <w:pPr>
        <w:spacing w:line="276" w:lineRule="auto"/>
        <w:jc w:val="center"/>
        <w:rPr>
          <w:sz w:val="28"/>
          <w:szCs w:val="28"/>
        </w:rPr>
      </w:pPr>
      <w:r w:rsidDel="00000000" w:rsidR="00000000" w:rsidRPr="00000000">
        <w:rPr>
          <w:rtl w:val="0"/>
        </w:rPr>
      </w:r>
    </w:p>
    <w:p w:rsidR="00000000" w:rsidDel="00000000" w:rsidP="00000000" w:rsidRDefault="00000000" w:rsidRPr="00000000" w14:paraId="00000021">
      <w:pPr>
        <w:spacing w:line="276" w:lineRule="auto"/>
        <w:jc w:val="center"/>
        <w:rPr>
          <w:sz w:val="28"/>
          <w:szCs w:val="28"/>
        </w:rPr>
      </w:pPr>
      <w:r w:rsidDel="00000000" w:rsidR="00000000" w:rsidRPr="00000000">
        <w:rPr>
          <w:rtl w:val="0"/>
        </w:rPr>
      </w:r>
    </w:p>
    <w:p w:rsidR="00000000" w:rsidDel="00000000" w:rsidP="00000000" w:rsidRDefault="00000000" w:rsidRPr="00000000" w14:paraId="00000022">
      <w:pPr>
        <w:spacing w:line="276" w:lineRule="auto"/>
        <w:jc w:val="center"/>
        <w:rPr>
          <w:sz w:val="28"/>
          <w:szCs w:val="28"/>
        </w:rPr>
      </w:pPr>
      <w:r w:rsidDel="00000000" w:rsidR="00000000" w:rsidRPr="00000000">
        <w:rPr>
          <w:rtl w:val="0"/>
        </w:rPr>
      </w:r>
    </w:p>
    <w:p w:rsidR="00000000" w:rsidDel="00000000" w:rsidP="00000000" w:rsidRDefault="00000000" w:rsidRPr="00000000" w14:paraId="00000023">
      <w:pPr>
        <w:spacing w:line="276" w:lineRule="auto"/>
        <w:jc w:val="center"/>
        <w:rPr>
          <w:sz w:val="28"/>
          <w:szCs w:val="28"/>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pacing w:after="200" w:lineRule="auto"/>
        <w:rPr>
          <w:b w:val="1"/>
          <w:sz w:val="48"/>
          <w:szCs w:val="48"/>
        </w:rPr>
      </w:pPr>
      <w:r w:rsidDel="00000000" w:rsidR="00000000" w:rsidRPr="00000000">
        <w:rPr>
          <w:b w:val="1"/>
          <w:sz w:val="48"/>
          <w:szCs w:val="48"/>
          <w:rtl w:val="0"/>
        </w:rPr>
        <w:t xml:space="preserve">Index</w:t>
      </w:r>
    </w:p>
    <w:p w:rsidR="00000000" w:rsidDel="00000000" w:rsidP="00000000" w:rsidRDefault="00000000" w:rsidRPr="00000000" w14:paraId="00000029">
      <w:pPr>
        <w:spacing w:after="200" w:lineRule="auto"/>
        <w:rPr>
          <w:sz w:val="28"/>
          <w:szCs w:val="28"/>
        </w:rPr>
      </w:pPr>
      <w:r w:rsidDel="00000000" w:rsidR="00000000" w:rsidRPr="00000000">
        <w:rPr>
          <w:sz w:val="28"/>
          <w:szCs w:val="28"/>
          <w:rtl w:val="0"/>
        </w:rPr>
        <w:t xml:space="preserve">1. Analysis with Tareador</w:t>
      </w:r>
    </w:p>
    <w:p w:rsidR="00000000" w:rsidDel="00000000" w:rsidP="00000000" w:rsidRDefault="00000000" w:rsidRPr="00000000" w14:paraId="0000002A">
      <w:pPr>
        <w:spacing w:after="200" w:lineRule="auto"/>
        <w:rPr>
          <w:sz w:val="28"/>
          <w:szCs w:val="28"/>
        </w:rPr>
      </w:pPr>
      <w:r w:rsidDel="00000000" w:rsidR="00000000" w:rsidRPr="00000000">
        <w:rPr>
          <w:sz w:val="28"/>
          <w:szCs w:val="28"/>
          <w:rtl w:val="0"/>
        </w:rPr>
        <w:t xml:space="preserve">2. Parallelization of Jacobi with OpenMP parallel</w:t>
      </w:r>
    </w:p>
    <w:p w:rsidR="00000000" w:rsidDel="00000000" w:rsidP="00000000" w:rsidRDefault="00000000" w:rsidRPr="00000000" w14:paraId="0000002B">
      <w:pPr>
        <w:spacing w:after="200" w:lineRule="auto"/>
        <w:rPr/>
      </w:pPr>
      <w:r w:rsidDel="00000000" w:rsidR="00000000" w:rsidRPr="00000000">
        <w:rPr>
          <w:sz w:val="28"/>
          <w:szCs w:val="28"/>
          <w:rtl w:val="0"/>
        </w:rPr>
        <w:t xml:space="preserve">3. Parallelization of Gauss-Seidel with OpenMP ordered</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sz w:val="28"/>
          <w:szCs w:val="28"/>
        </w:rPr>
      </w:pPr>
      <w:r w:rsidDel="00000000" w:rsidR="00000000" w:rsidRPr="00000000">
        <w:rPr>
          <w:rtl w:val="0"/>
        </w:rPr>
      </w:r>
    </w:p>
    <w:p w:rsidR="00000000" w:rsidDel="00000000" w:rsidP="00000000" w:rsidRDefault="00000000" w:rsidRPr="00000000" w14:paraId="00000053">
      <w:pPr>
        <w:rPr>
          <w:b w:val="1"/>
          <w:sz w:val="28"/>
          <w:szCs w:val="28"/>
        </w:rPr>
      </w:pPr>
      <w:r w:rsidDel="00000000" w:rsidR="00000000" w:rsidRPr="00000000">
        <w:rPr>
          <w:rtl w:val="0"/>
        </w:rPr>
      </w:r>
    </w:p>
    <w:p w:rsidR="00000000" w:rsidDel="00000000" w:rsidP="00000000" w:rsidRDefault="00000000" w:rsidRPr="00000000" w14:paraId="00000054">
      <w:pPr>
        <w:rPr>
          <w:b w:val="1"/>
          <w:sz w:val="28"/>
          <w:szCs w:val="28"/>
        </w:rPr>
      </w:pPr>
      <w:r w:rsidDel="00000000" w:rsidR="00000000" w:rsidRPr="00000000">
        <w:rPr>
          <w:b w:val="1"/>
          <w:sz w:val="28"/>
          <w:szCs w:val="28"/>
          <w:rtl w:val="0"/>
        </w:rPr>
        <w:t xml:space="preserve">1. Analysis with Tareador</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To analyze the code with the tareador we add the tareador clauses, tareador_strat_task and tareador_end_task, in the internal loop. The corresponding code is:</w:t>
      </w:r>
    </w:p>
    <w:p w:rsidR="00000000" w:rsidDel="00000000" w:rsidP="00000000" w:rsidRDefault="00000000" w:rsidRPr="00000000" w14:paraId="00000057">
      <w:pPr>
        <w:rPr/>
      </w:pPr>
      <w:r w:rsidDel="00000000" w:rsidR="00000000" w:rsidRPr="00000000">
        <w:rPr/>
        <w:drawing>
          <wp:inline distB="114300" distT="114300" distL="114300" distR="114300">
            <wp:extent cx="4452938" cy="2841915"/>
            <wp:effectExtent b="0" l="0" r="0" t="0"/>
            <wp:docPr id="1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452938" cy="2841915"/>
                    </a:xfrm>
                    <a:prstGeom prst="rect"/>
                    <a:ln/>
                  </pic:spPr>
                </pic:pic>
              </a:graphicData>
            </a:graphic>
          </wp:inline>
        </w:drawing>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4378658" cy="3127613"/>
            <wp:effectExtent b="0" l="0" r="0" t="0"/>
            <wp:docPr id="1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378658" cy="3127613"/>
                    </a:xfrm>
                    <a:prstGeom prst="rect"/>
                    <a:ln/>
                  </pic:spPr>
                </pic:pic>
              </a:graphicData>
            </a:graphic>
          </wp:inline>
        </w:drawing>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The results obtained are the graphics shown below for both Jacobi and Gauss cases.These end and start with tareador clauses, first jacobi and second gauss. By right-clicking on any of the tasks we can analize de dependences on the Dataview. We realize that the variable sum is causing the dependences.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w:drawing>
          <wp:inline distB="114300" distT="114300" distL="114300" distR="114300">
            <wp:extent cx="1590675" cy="7058025"/>
            <wp:effectExtent b="0" l="0" r="0" t="0"/>
            <wp:docPr id="3" name="image3.png"/>
            <a:graphic>
              <a:graphicData uri="http://schemas.openxmlformats.org/drawingml/2006/picture">
                <pic:pic>
                  <pic:nvPicPr>
                    <pic:cNvPr id="0" name="image3.png"/>
                    <pic:cNvPicPr preferRelativeResize="0"/>
                  </pic:nvPicPr>
                  <pic:blipFill>
                    <a:blip r:embed="rId9"/>
                    <a:srcRect b="0" l="24340" r="26686" t="0"/>
                    <a:stretch>
                      <a:fillRect/>
                    </a:stretch>
                  </pic:blipFill>
                  <pic:spPr>
                    <a:xfrm>
                      <a:off x="0" y="0"/>
                      <a:ext cx="1590675" cy="7058025"/>
                    </a:xfrm>
                    <a:prstGeom prst="rect"/>
                    <a:ln/>
                  </pic:spPr>
                </pic:pic>
              </a:graphicData>
            </a:graphic>
          </wp:inline>
        </w:drawing>
      </w:r>
      <w:r w:rsidDel="00000000" w:rsidR="00000000" w:rsidRPr="00000000">
        <w:rPr>
          <w:vertAlign w:val="superscript"/>
        </w:rPr>
        <w:footnoteReference w:customMarkFollows="0" w:id="2"/>
      </w:r>
      <w:r w:rsidDel="00000000" w:rsidR="00000000" w:rsidRPr="00000000">
        <w:rPr/>
        <w:drawing>
          <wp:inline distB="114300" distT="114300" distL="114300" distR="114300">
            <wp:extent cx="1857375" cy="7058025"/>
            <wp:effectExtent b="0" l="0" r="0" t="0"/>
            <wp:docPr id="26" name="image16.png"/>
            <a:graphic>
              <a:graphicData uri="http://schemas.openxmlformats.org/drawingml/2006/picture">
                <pic:pic>
                  <pic:nvPicPr>
                    <pic:cNvPr id="0" name="image16.png"/>
                    <pic:cNvPicPr preferRelativeResize="0"/>
                  </pic:nvPicPr>
                  <pic:blipFill>
                    <a:blip r:embed="rId10"/>
                    <a:srcRect b="0" l="20588" r="22058" t="0"/>
                    <a:stretch>
                      <a:fillRect/>
                    </a:stretch>
                  </pic:blipFill>
                  <pic:spPr>
                    <a:xfrm>
                      <a:off x="0" y="0"/>
                      <a:ext cx="1857375" cy="7058025"/>
                    </a:xfrm>
                    <a:prstGeom prst="rect"/>
                    <a:ln/>
                  </pic:spPr>
                </pic:pic>
              </a:graphicData>
            </a:graphic>
          </wp:inline>
        </w:drawing>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To avoid the serialization of the tasks we disable and enable the variable by adding ‘tareador_disable_object(&amp;sum)’ and ‘tareador_disable_object(&amp;sum)’, in both cases.</w:t>
      </w:r>
    </w:p>
    <w:p w:rsidR="00000000" w:rsidDel="00000000" w:rsidP="00000000" w:rsidRDefault="00000000" w:rsidRPr="00000000" w14:paraId="00000060">
      <w:pPr>
        <w:rPr/>
      </w:pPr>
      <w:r w:rsidDel="00000000" w:rsidR="00000000" w:rsidRPr="00000000">
        <w:rPr>
          <w:rtl w:val="0"/>
        </w:rPr>
        <w:t xml:space="preserve">The code of this is:</w:t>
      </w:r>
    </w:p>
    <w:p w:rsidR="00000000" w:rsidDel="00000000" w:rsidP="00000000" w:rsidRDefault="00000000" w:rsidRPr="00000000" w14:paraId="00000061">
      <w:pPr>
        <w:rPr/>
      </w:pPr>
      <w:r w:rsidDel="00000000" w:rsidR="00000000" w:rsidRPr="00000000">
        <w:rPr/>
        <w:drawing>
          <wp:inline distB="114300" distT="114300" distL="114300" distR="114300">
            <wp:extent cx="3805238" cy="2612291"/>
            <wp:effectExtent b="0" l="0" r="0" t="0"/>
            <wp:docPr id="1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805238" cy="2612291"/>
                    </a:xfrm>
                    <a:prstGeom prst="rect"/>
                    <a:ln/>
                  </pic:spPr>
                </pic:pic>
              </a:graphicData>
            </a:graphic>
          </wp:inline>
        </w:drawing>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3476514" cy="2622787"/>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476514" cy="2622787"/>
                    </a:xfrm>
                    <a:prstGeom prst="rect"/>
                    <a:ln/>
                  </pic:spPr>
                </pic:pic>
              </a:graphicData>
            </a:graphic>
          </wp:inline>
        </w:drawing>
      </w:r>
      <w:r w:rsidDel="00000000" w:rsidR="00000000" w:rsidRPr="00000000">
        <w:rPr>
          <w:vertAlign w:val="superscript"/>
        </w:rPr>
        <w:footnoteReference w:customMarkFollows="0" w:id="5"/>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As we can appreciate on the graphics, in the first case, the Jacobi’s implementation, the dependences can be erased by disabling the variable sum. In the second case, the Gauss one, we can appreciate an increasing on the parallelism, but the dependencies are not eliminated. This is because the u matrix is been written and read while, in the other case it is only been read and then a temporal matrix utmp is used to write on it.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jc w:val="center"/>
        <w:rPr/>
      </w:pPr>
      <w:r w:rsidDel="00000000" w:rsidR="00000000" w:rsidRPr="00000000">
        <w:rPr/>
        <w:drawing>
          <wp:inline distB="114300" distT="114300" distL="114300" distR="114300">
            <wp:extent cx="3567113" cy="2154753"/>
            <wp:effectExtent b="0" l="0" r="0" t="0"/>
            <wp:docPr id="22"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3567113" cy="2154753"/>
                    </a:xfrm>
                    <a:prstGeom prst="rect"/>
                    <a:ln/>
                  </pic:spPr>
                </pic:pic>
              </a:graphicData>
            </a:graphic>
          </wp:inline>
        </w:drawing>
      </w:r>
      <w:r w:rsidDel="00000000" w:rsidR="00000000" w:rsidRPr="00000000">
        <w:rPr>
          <w:vertAlign w:val="superscript"/>
        </w:rPr>
        <w:footnoteReference w:customMarkFollows="0" w:id="6"/>
      </w: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t xml:space="preserve">   </w:t>
      </w:r>
      <w:r w:rsidDel="00000000" w:rsidR="00000000" w:rsidRPr="00000000">
        <w:rPr/>
        <w:drawing>
          <wp:inline distB="114300" distT="114300" distL="114300" distR="114300">
            <wp:extent cx="1878018" cy="4384912"/>
            <wp:effectExtent b="0" l="0" r="0" t="0"/>
            <wp:docPr id="18" name="image17.png"/>
            <a:graphic>
              <a:graphicData uri="http://schemas.openxmlformats.org/drawingml/2006/picture">
                <pic:pic>
                  <pic:nvPicPr>
                    <pic:cNvPr id="0" name="image17.png"/>
                    <pic:cNvPicPr preferRelativeResize="0"/>
                  </pic:nvPicPr>
                  <pic:blipFill>
                    <a:blip r:embed="rId14"/>
                    <a:srcRect b="0" l="18849" r="18253" t="0"/>
                    <a:stretch>
                      <a:fillRect/>
                    </a:stretch>
                  </pic:blipFill>
                  <pic:spPr>
                    <a:xfrm>
                      <a:off x="0" y="0"/>
                      <a:ext cx="1878018" cy="4384912"/>
                    </a:xfrm>
                    <a:prstGeom prst="rect"/>
                    <a:ln/>
                  </pic:spPr>
                </pic:pic>
              </a:graphicData>
            </a:graphic>
          </wp:inline>
        </w:drawing>
      </w:r>
      <w:r w:rsidDel="00000000" w:rsidR="00000000" w:rsidRPr="00000000">
        <w:rPr>
          <w:vertAlign w:val="superscript"/>
        </w:rPr>
        <w:footnoteReference w:customMarkFollows="0" w:id="7"/>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sz w:val="28"/>
          <w:szCs w:val="28"/>
        </w:rPr>
      </w:pPr>
      <w:r w:rsidDel="00000000" w:rsidR="00000000" w:rsidRPr="00000000">
        <w:rPr>
          <w:b w:val="1"/>
          <w:sz w:val="28"/>
          <w:szCs w:val="28"/>
          <w:rtl w:val="0"/>
        </w:rPr>
        <w:t xml:space="preserve">2. Parallelization of Jacobi with OpenMP parallel</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To achieve the parallelization of the jacobi function we added a parallel statement to the external loop of the code, as we see in the Image 9.</w:t>
      </w:r>
    </w:p>
    <w:p w:rsidR="00000000" w:rsidDel="00000000" w:rsidP="00000000" w:rsidRDefault="00000000" w:rsidRPr="00000000" w14:paraId="0000006C">
      <w:pPr>
        <w:rPr/>
      </w:pPr>
      <w:r w:rsidDel="00000000" w:rsidR="00000000" w:rsidRPr="00000000">
        <w:rPr/>
        <w:drawing>
          <wp:inline distB="114300" distT="114300" distL="114300" distR="114300">
            <wp:extent cx="4957763" cy="2858856"/>
            <wp:effectExtent b="0" l="0" r="0" t="0"/>
            <wp:docPr id="23"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957763" cy="2858856"/>
                    </a:xfrm>
                    <a:prstGeom prst="rect"/>
                    <a:ln/>
                  </pic:spPr>
                </pic:pic>
              </a:graphicData>
            </a:graphic>
          </wp:inline>
        </w:drawing>
      </w:r>
      <w:r w:rsidDel="00000000" w:rsidR="00000000" w:rsidRPr="00000000">
        <w:rPr>
          <w:vertAlign w:val="superscript"/>
        </w:rPr>
        <w:footnoteReference w:customMarkFollows="0" w:id="8"/>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spacing w:after="200" w:lineRule="auto"/>
        <w:rPr/>
      </w:pPr>
      <w:r w:rsidDel="00000000" w:rsidR="00000000" w:rsidRPr="00000000">
        <w:rPr>
          <w:rtl w:val="0"/>
        </w:rPr>
        <w:t xml:space="preserve">Based on the results showed on the tareador it has been distributed the computation to a block level distribution, so each of the processors could compute an entire block. This is achieved with the OpenMP parallel for, just before the external for-loop. To work with this statement we have to privatize the diff variable to each thread. Also, we must transform the sum variable into a local variable to each processor by using the reduction clause. Then a summatory operation is performed over the obtained results of the sum variable in each one of the blocks.</w:t>
      </w:r>
    </w:p>
    <w:p w:rsidR="00000000" w:rsidDel="00000000" w:rsidP="00000000" w:rsidRDefault="00000000" w:rsidRPr="00000000" w14:paraId="0000006F">
      <w:pPr>
        <w:spacing w:after="200" w:lineRule="auto"/>
        <w:rPr/>
      </w:pPr>
      <w:r w:rsidDel="00000000" w:rsidR="00000000" w:rsidRPr="00000000">
        <w:rPr>
          <w:rtl w:val="0"/>
        </w:rPr>
        <w:t xml:space="preserve">By using this parallelization we obtain the same draw as before, as we can see in Image 10, but with optimized results. To prove it we can compare the results represented in Image 11 and Image 12.</w:t>
      </w:r>
    </w:p>
    <w:p w:rsidR="00000000" w:rsidDel="00000000" w:rsidP="00000000" w:rsidRDefault="00000000" w:rsidRPr="00000000" w14:paraId="00000070">
      <w:pPr>
        <w:spacing w:after="200" w:lineRule="auto"/>
        <w:rPr/>
      </w:pPr>
      <w:r w:rsidDel="00000000" w:rsidR="00000000" w:rsidRPr="00000000">
        <w:rPr>
          <w:rtl w:val="0"/>
        </w:rPr>
        <w:t xml:space="preserve">To analyze the new parallel function we use the Paraver. The traces obtained are executed by the program getting the images below. As we can see in Image 13 and Image 16 the main thread, thread 1.1.1, starts to run. When it gets to the parallelized fragment it starts a scheduling and fork-join fase, creating all the other threads. Then the rest starts to run until the parallel construction finishes. At that point the main thread starts to run again while the others stay in a idle state.</w:t>
      </w:r>
    </w:p>
    <w:p w:rsidR="00000000" w:rsidDel="00000000" w:rsidP="00000000" w:rsidRDefault="00000000" w:rsidRPr="00000000" w14:paraId="00000071">
      <w:pPr>
        <w:spacing w:after="200" w:lineRule="auto"/>
        <w:rPr/>
      </w:pPr>
      <w:r w:rsidDel="00000000" w:rsidR="00000000" w:rsidRPr="00000000">
        <w:rPr>
          <w:rtl w:val="0"/>
        </w:rPr>
        <w:t xml:space="preserve">The images 14 and 15 allows us to appreciate the successive signals for the entry and exit points of the different OpenMP activities.</w:t>
      </w:r>
    </w:p>
    <w:p w:rsidR="00000000" w:rsidDel="00000000" w:rsidP="00000000" w:rsidRDefault="00000000" w:rsidRPr="00000000" w14:paraId="00000072">
      <w:pPr>
        <w:jc w:val="center"/>
        <w:rPr/>
      </w:pPr>
      <w:r w:rsidDel="00000000" w:rsidR="00000000" w:rsidRPr="00000000">
        <w:rPr/>
        <w:drawing>
          <wp:inline distB="114300" distT="114300" distL="114300" distR="114300">
            <wp:extent cx="1655971" cy="1803637"/>
            <wp:effectExtent b="0" l="0" r="0" t="0"/>
            <wp:docPr id="1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655971" cy="1803637"/>
                    </a:xfrm>
                    <a:prstGeom prst="rect"/>
                    <a:ln/>
                  </pic:spPr>
                </pic:pic>
              </a:graphicData>
            </a:graphic>
          </wp:inline>
        </w:drawing>
      </w:r>
      <w:r w:rsidDel="00000000" w:rsidR="00000000" w:rsidRPr="00000000">
        <w:rPr>
          <w:vertAlign w:val="superscript"/>
        </w:rPr>
        <w:footnoteReference w:customMarkFollows="0" w:id="9"/>
      </w:r>
      <w:r w:rsidDel="00000000" w:rsidR="00000000" w:rsidRPr="00000000">
        <w:rPr>
          <w:rtl w:val="0"/>
        </w:rPr>
      </w:r>
    </w:p>
    <w:p w:rsidR="00000000" w:rsidDel="00000000" w:rsidP="00000000" w:rsidRDefault="00000000" w:rsidRPr="00000000" w14:paraId="00000073">
      <w:pPr>
        <w:jc w:val="cente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The initial version results:</w:t>
      </w:r>
    </w:p>
    <w:p w:rsidR="00000000" w:rsidDel="00000000" w:rsidP="00000000" w:rsidRDefault="00000000" w:rsidRPr="00000000" w14:paraId="00000075">
      <w:pPr>
        <w:rPr/>
      </w:pPr>
      <w:r w:rsidDel="00000000" w:rsidR="00000000" w:rsidRPr="00000000">
        <w:rPr/>
        <w:drawing>
          <wp:inline distB="114300" distT="114300" distL="114300" distR="114300">
            <wp:extent cx="3300413" cy="1073944"/>
            <wp:effectExtent b="0" l="0" r="0" t="0"/>
            <wp:docPr id="1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300413" cy="1073944"/>
                    </a:xfrm>
                    <a:prstGeom prst="rect"/>
                    <a:ln/>
                  </pic:spPr>
                </pic:pic>
              </a:graphicData>
            </a:graphic>
          </wp:inline>
        </w:drawing>
      </w:r>
      <w:r w:rsidDel="00000000" w:rsidR="00000000" w:rsidRPr="00000000">
        <w:rPr>
          <w:vertAlign w:val="superscript"/>
        </w:rPr>
        <w:footnoteReference w:customMarkFollows="0" w:id="10"/>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The new version results:</w:t>
      </w:r>
    </w:p>
    <w:p w:rsidR="00000000" w:rsidDel="00000000" w:rsidP="00000000" w:rsidRDefault="00000000" w:rsidRPr="00000000" w14:paraId="00000078">
      <w:pPr>
        <w:rPr/>
      </w:pPr>
      <w:r w:rsidDel="00000000" w:rsidR="00000000" w:rsidRPr="00000000">
        <w:rPr/>
        <w:drawing>
          <wp:inline distB="114300" distT="114300" distL="114300" distR="114300">
            <wp:extent cx="3319463" cy="1035193"/>
            <wp:effectExtent b="0" l="0" r="0" t="0"/>
            <wp:docPr id="1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319463" cy="1035193"/>
                    </a:xfrm>
                    <a:prstGeom prst="rect"/>
                    <a:ln/>
                  </pic:spPr>
                </pic:pic>
              </a:graphicData>
            </a:graphic>
          </wp:inline>
        </w:drawing>
      </w:r>
      <w:r w:rsidDel="00000000" w:rsidR="00000000" w:rsidRPr="00000000">
        <w:rPr>
          <w:vertAlign w:val="superscript"/>
        </w:rPr>
        <w:footnoteReference w:customMarkFollows="0" w:id="11"/>
      </w:r>
      <w:r w:rsidDel="00000000" w:rsidR="00000000" w:rsidRPr="00000000">
        <w:rPr>
          <w:rtl w:val="0"/>
        </w:rPr>
      </w:r>
    </w:p>
    <w:p w:rsidR="00000000" w:rsidDel="00000000" w:rsidP="00000000" w:rsidRDefault="00000000" w:rsidRPr="00000000" w14:paraId="00000079">
      <w:pPr>
        <w:jc w:val="center"/>
        <w:rPr/>
      </w:pPr>
      <w:r w:rsidDel="00000000" w:rsidR="00000000" w:rsidRPr="00000000">
        <w:rPr/>
        <w:drawing>
          <wp:inline distB="114300" distT="114300" distL="114300" distR="114300">
            <wp:extent cx="4824413" cy="1482585"/>
            <wp:effectExtent b="0" l="0" r="0" t="0"/>
            <wp:docPr id="27"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824413" cy="1482585"/>
                    </a:xfrm>
                    <a:prstGeom prst="rect"/>
                    <a:ln/>
                  </pic:spPr>
                </pic:pic>
              </a:graphicData>
            </a:graphic>
          </wp:inline>
        </w:drawing>
      </w:r>
      <w:r w:rsidDel="00000000" w:rsidR="00000000" w:rsidRPr="00000000">
        <w:rPr>
          <w:vertAlign w:val="superscript"/>
        </w:rPr>
        <w:footnoteReference w:customMarkFollows="0" w:id="12"/>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jc w:val="center"/>
        <w:rPr>
          <w:b w:val="1"/>
        </w:rPr>
      </w:pPr>
      <w:r w:rsidDel="00000000" w:rsidR="00000000" w:rsidRPr="00000000">
        <w:rPr>
          <w:b w:val="1"/>
        </w:rPr>
        <w:drawing>
          <wp:inline distB="114300" distT="114300" distL="114300" distR="114300">
            <wp:extent cx="4797704" cy="1232138"/>
            <wp:effectExtent b="0" l="0" r="0" t="0"/>
            <wp:docPr id="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797704" cy="1232138"/>
                    </a:xfrm>
                    <a:prstGeom prst="rect"/>
                    <a:ln/>
                  </pic:spPr>
                </pic:pic>
              </a:graphicData>
            </a:graphic>
          </wp:inline>
        </w:drawing>
      </w:r>
      <w:r w:rsidDel="00000000" w:rsidR="00000000" w:rsidRPr="00000000">
        <w:rPr>
          <w:b w:val="1"/>
          <w:vertAlign w:val="superscript"/>
        </w:rPr>
        <w:footnoteReference w:customMarkFollows="0" w:id="13"/>
      </w:r>
      <w:r w:rsidDel="00000000" w:rsidR="00000000" w:rsidRPr="00000000">
        <w:rPr>
          <w:rtl w:val="0"/>
        </w:rPr>
      </w:r>
    </w:p>
    <w:p w:rsidR="00000000" w:rsidDel="00000000" w:rsidP="00000000" w:rsidRDefault="00000000" w:rsidRPr="00000000" w14:paraId="0000007C">
      <w:pPr>
        <w:jc w:val="center"/>
        <w:rPr>
          <w:b w:val="1"/>
        </w:rPr>
      </w:pPr>
      <w:r w:rsidDel="00000000" w:rsidR="00000000" w:rsidRPr="00000000">
        <w:rPr>
          <w:rtl w:val="0"/>
        </w:rPr>
      </w:r>
    </w:p>
    <w:p w:rsidR="00000000" w:rsidDel="00000000" w:rsidP="00000000" w:rsidRDefault="00000000" w:rsidRPr="00000000" w14:paraId="0000007D">
      <w:pPr>
        <w:jc w:val="center"/>
        <w:rPr>
          <w:b w:val="1"/>
        </w:rPr>
      </w:pPr>
      <w:r w:rsidDel="00000000" w:rsidR="00000000" w:rsidRPr="00000000">
        <w:rPr>
          <w:b w:val="1"/>
        </w:rPr>
        <w:drawing>
          <wp:inline distB="114300" distT="114300" distL="114300" distR="114300">
            <wp:extent cx="4775746" cy="1170887"/>
            <wp:effectExtent b="0" l="0" r="0" t="0"/>
            <wp:docPr id="1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775746" cy="1170887"/>
                    </a:xfrm>
                    <a:prstGeom prst="rect"/>
                    <a:ln/>
                  </pic:spPr>
                </pic:pic>
              </a:graphicData>
            </a:graphic>
          </wp:inline>
        </w:drawing>
      </w:r>
      <w:r w:rsidDel="00000000" w:rsidR="00000000" w:rsidRPr="00000000">
        <w:rPr>
          <w:b w:val="1"/>
          <w:vertAlign w:val="superscript"/>
        </w:rPr>
        <w:footnoteReference w:customMarkFollows="0" w:id="14"/>
      </w:r>
      <w:r w:rsidDel="00000000" w:rsidR="00000000" w:rsidRPr="00000000">
        <w:rPr>
          <w:rtl w:val="0"/>
        </w:rPr>
      </w:r>
    </w:p>
    <w:p w:rsidR="00000000" w:rsidDel="00000000" w:rsidP="00000000" w:rsidRDefault="00000000" w:rsidRPr="00000000" w14:paraId="0000007E">
      <w:pPr>
        <w:jc w:val="center"/>
        <w:rPr>
          <w:b w:val="1"/>
        </w:rPr>
      </w:pPr>
      <w:r w:rsidDel="00000000" w:rsidR="00000000" w:rsidRPr="00000000">
        <w:rPr>
          <w:rtl w:val="0"/>
        </w:rPr>
      </w:r>
    </w:p>
    <w:p w:rsidR="00000000" w:rsidDel="00000000" w:rsidP="00000000" w:rsidRDefault="00000000" w:rsidRPr="00000000" w14:paraId="0000007F">
      <w:pPr>
        <w:jc w:val="center"/>
        <w:rPr>
          <w:b w:val="1"/>
        </w:rPr>
      </w:pPr>
      <w:r w:rsidDel="00000000" w:rsidR="00000000" w:rsidRPr="00000000">
        <w:rPr>
          <w:b w:val="1"/>
        </w:rPr>
        <w:drawing>
          <wp:inline distB="114300" distT="114300" distL="114300" distR="114300">
            <wp:extent cx="4519275" cy="2727563"/>
            <wp:effectExtent b="0" l="0" r="0" t="0"/>
            <wp:docPr id="25"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519275" cy="2727563"/>
                    </a:xfrm>
                    <a:prstGeom prst="rect"/>
                    <a:ln/>
                  </pic:spPr>
                </pic:pic>
              </a:graphicData>
            </a:graphic>
          </wp:inline>
        </w:drawing>
      </w:r>
      <w:r w:rsidDel="00000000" w:rsidR="00000000" w:rsidRPr="00000000">
        <w:rPr>
          <w:b w:val="1"/>
          <w:vertAlign w:val="superscript"/>
        </w:rPr>
        <w:footnoteReference w:customMarkFollows="0" w:id="15"/>
      </w: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To get even better results we decide to apply another parallel for statement at the copy_mat function. With these change the results are better, as we can see at the image. </w:t>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4367213" cy="1284048"/>
            <wp:effectExtent b="0" l="0" r="0" t="0"/>
            <wp:docPr id="2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367213" cy="1284048"/>
                    </a:xfrm>
                    <a:prstGeom prst="rect"/>
                    <a:ln/>
                  </pic:spPr>
                </pic:pic>
              </a:graphicData>
            </a:graphic>
          </wp:inline>
        </w:drawing>
      </w:r>
      <w:r w:rsidDel="00000000" w:rsidR="00000000" w:rsidRPr="00000000">
        <w:rPr>
          <w:vertAlign w:val="superscript"/>
        </w:rPr>
        <w:footnoteReference w:customMarkFollows="0" w:id="16"/>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4102183" cy="1308338"/>
            <wp:effectExtent b="0" l="0" r="0" t="0"/>
            <wp:docPr id="1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102183" cy="1308338"/>
                    </a:xfrm>
                    <a:prstGeom prst="rect"/>
                    <a:ln/>
                  </pic:spPr>
                </pic:pic>
              </a:graphicData>
            </a:graphic>
          </wp:inline>
        </w:drawing>
      </w:r>
      <w:r w:rsidDel="00000000" w:rsidR="00000000" w:rsidRPr="00000000">
        <w:rPr>
          <w:vertAlign w:val="superscript"/>
        </w:rPr>
        <w:footnoteReference w:customMarkFollows="0" w:id="17"/>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Until four threads it accelerates on a linear way. Above this number the speed up decreases because there are not enough tasks to feed the threads, because, as we see in the code, we are dividing it in four blocks with the variable howmany.</w:t>
      </w:r>
    </w:p>
    <w:p w:rsidR="00000000" w:rsidDel="00000000" w:rsidP="00000000" w:rsidRDefault="00000000" w:rsidRPr="00000000" w14:paraId="00000088">
      <w:pPr>
        <w:rPr/>
      </w:pPr>
      <w:r w:rsidDel="00000000" w:rsidR="00000000" w:rsidRPr="00000000">
        <w:rPr/>
        <w:drawing>
          <wp:inline distB="114300" distT="114300" distL="114300" distR="114300">
            <wp:extent cx="2700338" cy="2242157"/>
            <wp:effectExtent b="0" l="0" r="0" t="0"/>
            <wp:docPr id="21"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2700338" cy="2242157"/>
                    </a:xfrm>
                    <a:prstGeom prst="rect"/>
                    <a:ln/>
                  </pic:spPr>
                </pic:pic>
              </a:graphicData>
            </a:graphic>
          </wp:inline>
        </w:drawing>
      </w:r>
      <w:r w:rsidDel="00000000" w:rsidR="00000000" w:rsidRPr="00000000">
        <w:rPr>
          <w:vertAlign w:val="superscript"/>
        </w:rPr>
        <w:footnoteReference w:customMarkFollows="0" w:id="18"/>
      </w:r>
      <w:r w:rsidDel="00000000" w:rsidR="00000000" w:rsidRPr="00000000">
        <w:rPr/>
        <w:drawing>
          <wp:inline distB="114300" distT="114300" distL="114300" distR="114300">
            <wp:extent cx="2757211" cy="2432288"/>
            <wp:effectExtent b="0" l="0" r="0" t="0"/>
            <wp:docPr id="24"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2757211" cy="2432288"/>
                    </a:xfrm>
                    <a:prstGeom prst="rect"/>
                    <a:ln/>
                  </pic:spPr>
                </pic:pic>
              </a:graphicData>
            </a:graphic>
          </wp:inline>
        </w:drawing>
      </w:r>
      <w:r w:rsidDel="00000000" w:rsidR="00000000" w:rsidRPr="00000000">
        <w:rPr>
          <w:vertAlign w:val="superscript"/>
        </w:rPr>
        <w:footnoteReference w:customMarkFollows="0" w:id="19"/>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 </w:t>
      </w:r>
    </w:p>
    <w:p w:rsidR="00000000" w:rsidDel="00000000" w:rsidP="00000000" w:rsidRDefault="00000000" w:rsidRPr="00000000" w14:paraId="0000008B">
      <w:pPr>
        <w:rPr>
          <w:b w:val="1"/>
          <w:sz w:val="28"/>
          <w:szCs w:val="28"/>
        </w:rPr>
      </w:pPr>
      <w:r w:rsidDel="00000000" w:rsidR="00000000" w:rsidRPr="00000000">
        <w:rPr>
          <w:b w:val="1"/>
          <w:sz w:val="28"/>
          <w:szCs w:val="28"/>
          <w:rtl w:val="0"/>
        </w:rPr>
        <w:t xml:space="preserve">4.Parallelization of Gauss-Seidel with OpenMP ordered</w:t>
      </w:r>
    </w:p>
    <w:p w:rsidR="00000000" w:rsidDel="00000000" w:rsidP="00000000" w:rsidRDefault="00000000" w:rsidRPr="00000000" w14:paraId="0000008C">
      <w:pPr>
        <w:rPr>
          <w:color w:val="1155cc"/>
        </w:rPr>
      </w:pPr>
      <w:r w:rsidDel="00000000" w:rsidR="00000000" w:rsidRPr="00000000">
        <w:rPr>
          <w:rtl w:val="0"/>
        </w:rPr>
      </w:r>
    </w:p>
    <w:p w:rsidR="00000000" w:rsidDel="00000000" w:rsidP="00000000" w:rsidRDefault="00000000" w:rsidRPr="00000000" w14:paraId="0000008D">
      <w:pPr>
        <w:spacing w:after="200" w:lineRule="auto"/>
        <w:rPr/>
      </w:pPr>
      <w:r w:rsidDel="00000000" w:rsidR="00000000" w:rsidRPr="00000000">
        <w:rPr>
          <w:rtl w:val="0"/>
        </w:rPr>
        <w:t xml:space="preserve">To parallelize the gauss function we had to add multiple pragma omp statements, as we can appreciate in the code from Image 21.</w:t>
      </w:r>
    </w:p>
    <w:p w:rsidR="00000000" w:rsidDel="00000000" w:rsidP="00000000" w:rsidRDefault="00000000" w:rsidRPr="00000000" w14:paraId="0000008E">
      <w:pPr>
        <w:spacing w:after="200" w:lineRule="auto"/>
        <w:rPr/>
      </w:pPr>
      <w:r w:rsidDel="00000000" w:rsidR="00000000" w:rsidRPr="00000000">
        <w:rPr>
          <w:rtl w:val="0"/>
        </w:rPr>
        <w:t xml:space="preserve">The schedule(static, 1)  distribute the blocks among the threads one at a time, so blocks that are in diagonal position between them are always processed by differents threads. This way, they can be executed in parallel getting an optimal parallelization.</w:t>
      </w:r>
    </w:p>
    <w:p w:rsidR="00000000" w:rsidDel="00000000" w:rsidP="00000000" w:rsidRDefault="00000000" w:rsidRPr="00000000" w14:paraId="0000008F">
      <w:pPr>
        <w:spacing w:after="200" w:lineRule="auto"/>
        <w:rPr/>
      </w:pPr>
      <w:r w:rsidDel="00000000" w:rsidR="00000000" w:rsidRPr="00000000">
        <w:rPr>
          <w:rtl w:val="0"/>
        </w:rPr>
        <w:t xml:space="preserve">The depend clauses assure that when a block is been processed its upper and left neighbours had been already computed, because they are dependent.</w:t>
      </w:r>
    </w:p>
    <w:p w:rsidR="00000000" w:rsidDel="00000000" w:rsidP="00000000" w:rsidRDefault="00000000" w:rsidRPr="00000000" w14:paraId="00000090">
      <w:pPr>
        <w:spacing w:after="200" w:lineRule="auto"/>
        <w:rPr/>
      </w:pPr>
      <w:r w:rsidDel="00000000" w:rsidR="00000000" w:rsidRPr="00000000">
        <w:rPr>
          <w:rtl w:val="0"/>
        </w:rPr>
        <w:t xml:space="preserve">The private(diff, unew) clause make sure that there are not interference between the differents values from the diff and unew variables on each one of the threads, so each process has its own private variables.</w:t>
      </w:r>
    </w:p>
    <w:p w:rsidR="00000000" w:rsidDel="00000000" w:rsidP="00000000" w:rsidRDefault="00000000" w:rsidRPr="00000000" w14:paraId="00000091">
      <w:pPr>
        <w:spacing w:after="200" w:lineRule="auto"/>
        <w:rPr/>
      </w:pPr>
      <w:r w:rsidDel="00000000" w:rsidR="00000000" w:rsidRPr="00000000">
        <w:rPr>
          <w:rtl w:val="0"/>
        </w:rPr>
        <w:t xml:space="preserve">Finally the reduction(+:sum) update the sum value through the values generated on each process.</w:t>
      </w:r>
    </w:p>
    <w:p w:rsidR="00000000" w:rsidDel="00000000" w:rsidP="00000000" w:rsidRDefault="00000000" w:rsidRPr="00000000" w14:paraId="00000092">
      <w:pPr>
        <w:rPr/>
      </w:pPr>
      <w:r w:rsidDel="00000000" w:rsidR="00000000" w:rsidRPr="00000000">
        <w:rPr>
          <w:color w:val="ff0000"/>
        </w:rPr>
        <w:drawing>
          <wp:inline distB="114300" distT="114300" distL="114300" distR="114300">
            <wp:extent cx="4951349" cy="3051413"/>
            <wp:effectExtent b="0" l="0" r="0" t="0"/>
            <wp:docPr id="5"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951349" cy="3051413"/>
                    </a:xfrm>
                    <a:prstGeom prst="rect"/>
                    <a:ln/>
                  </pic:spPr>
                </pic:pic>
              </a:graphicData>
            </a:graphic>
          </wp:inline>
        </w:drawing>
      </w:r>
      <w:r w:rsidDel="00000000" w:rsidR="00000000" w:rsidRPr="00000000">
        <w:rPr>
          <w:vertAlign w:val="superscript"/>
        </w:rPr>
        <w:footnoteReference w:customMarkFollows="0" w:id="20"/>
      </w:r>
      <w:r w:rsidDel="00000000" w:rsidR="00000000" w:rsidRPr="00000000">
        <w:rPr>
          <w:rtl w:val="0"/>
        </w:rPr>
      </w:r>
    </w:p>
    <w:p w:rsidR="00000000" w:rsidDel="00000000" w:rsidP="00000000" w:rsidRDefault="00000000" w:rsidRPr="00000000" w14:paraId="00000093">
      <w:pPr>
        <w:rPr>
          <w:color w:val="1155cc"/>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In this case, after applying the parallel code to the gauss function the result equals to the image obtained with the original code, as we can see in the Image 22.</w:t>
      </w:r>
    </w:p>
    <w:p w:rsidR="00000000" w:rsidDel="00000000" w:rsidP="00000000" w:rsidRDefault="00000000" w:rsidRPr="00000000" w14:paraId="00000095">
      <w:pPr>
        <w:rPr>
          <w:color w:val="1155cc"/>
        </w:rPr>
      </w:pPr>
      <w:r w:rsidDel="00000000" w:rsidR="00000000" w:rsidRPr="00000000">
        <w:rPr>
          <w:rtl w:val="0"/>
        </w:rPr>
      </w:r>
    </w:p>
    <w:p w:rsidR="00000000" w:rsidDel="00000000" w:rsidP="00000000" w:rsidRDefault="00000000" w:rsidRPr="00000000" w14:paraId="00000096">
      <w:pPr>
        <w:jc w:val="center"/>
        <w:rPr/>
      </w:pPr>
      <w:r w:rsidDel="00000000" w:rsidR="00000000" w:rsidRPr="00000000">
        <w:rPr/>
        <w:drawing>
          <wp:inline distB="114300" distT="114300" distL="114300" distR="114300">
            <wp:extent cx="1504243" cy="1653601"/>
            <wp:effectExtent b="0" l="0" r="0" t="0"/>
            <wp:docPr id="6"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1504243" cy="1653601"/>
                    </a:xfrm>
                    <a:prstGeom prst="rect"/>
                    <a:ln/>
                  </pic:spPr>
                </pic:pic>
              </a:graphicData>
            </a:graphic>
          </wp:inline>
        </w:drawing>
      </w:r>
      <w:r w:rsidDel="00000000" w:rsidR="00000000" w:rsidRPr="00000000">
        <w:rPr>
          <w:rtl w:val="0"/>
        </w:rPr>
        <w:t xml:space="preserve"> </w:t>
      </w:r>
      <w:r w:rsidDel="00000000" w:rsidR="00000000" w:rsidRPr="00000000">
        <w:rPr>
          <w:vertAlign w:val="superscript"/>
        </w:rPr>
        <w:footnoteReference w:customMarkFollows="0" w:id="21"/>
      </w:r>
      <w:r w:rsidDel="00000000" w:rsidR="00000000" w:rsidRPr="00000000">
        <w:rPr>
          <w:rtl w:val="0"/>
        </w:rPr>
      </w:r>
    </w:p>
    <w:p w:rsidR="00000000" w:rsidDel="00000000" w:rsidP="00000000" w:rsidRDefault="00000000" w:rsidRPr="00000000" w14:paraId="00000097">
      <w:pPr>
        <w:jc w:val="cente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The execution with the paraver is made with 250 iterations, because with the defaults ones there is not enough space to generate the traces. the results in the paraver allow us to see the action of the threads. The main thread creates the others when it enters in the synchronization phase, as we see in Image 23. Then they will be running until the scheduling phase is reached. In the next image we can observe the entry and exit points of the different OpenMP activities mark with the flags.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drawing>
          <wp:inline distB="114300" distT="114300" distL="114300" distR="114300">
            <wp:extent cx="4779206" cy="1365488"/>
            <wp:effectExtent b="0" l="0" r="0" t="0"/>
            <wp:docPr id="14"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4779206" cy="1365488"/>
                    </a:xfrm>
                    <a:prstGeom prst="rect"/>
                    <a:ln/>
                  </pic:spPr>
                </pic:pic>
              </a:graphicData>
            </a:graphic>
          </wp:inline>
        </w:drawing>
      </w:r>
      <w:r w:rsidDel="00000000" w:rsidR="00000000" w:rsidRPr="00000000">
        <w:rPr>
          <w:vertAlign w:val="superscript"/>
        </w:rPr>
        <w:footnoteReference w:customMarkFollows="0" w:id="22"/>
      </w:r>
      <w:r w:rsidDel="00000000" w:rsidR="00000000" w:rsidRPr="00000000">
        <w:rPr>
          <w:rtl w:val="0"/>
        </w:rPr>
      </w:r>
    </w:p>
    <w:p w:rsidR="00000000" w:rsidDel="00000000" w:rsidP="00000000" w:rsidRDefault="00000000" w:rsidRPr="00000000" w14:paraId="0000009B">
      <w:pPr>
        <w:jc w:val="center"/>
        <w:rPr/>
      </w:pPr>
      <w:r w:rsidDel="00000000" w:rsidR="00000000" w:rsidRPr="00000000">
        <w:rPr>
          <w:rtl w:val="0"/>
        </w:rPr>
      </w:r>
    </w:p>
    <w:p w:rsidR="00000000" w:rsidDel="00000000" w:rsidP="00000000" w:rsidRDefault="00000000" w:rsidRPr="00000000" w14:paraId="0000009C">
      <w:pPr>
        <w:jc w:val="center"/>
        <w:rPr/>
      </w:pPr>
      <w:r w:rsidDel="00000000" w:rsidR="00000000" w:rsidRPr="00000000">
        <w:rPr/>
        <w:drawing>
          <wp:inline distB="114300" distT="114300" distL="114300" distR="114300">
            <wp:extent cx="4804321" cy="1150069"/>
            <wp:effectExtent b="0" l="0" r="0" t="0"/>
            <wp:docPr id="1"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804321" cy="1150069"/>
                    </a:xfrm>
                    <a:prstGeom prst="rect"/>
                    <a:ln/>
                  </pic:spPr>
                </pic:pic>
              </a:graphicData>
            </a:graphic>
          </wp:inline>
        </w:drawing>
      </w:r>
      <w:r w:rsidDel="00000000" w:rsidR="00000000" w:rsidRPr="00000000">
        <w:rPr>
          <w:vertAlign w:val="superscript"/>
        </w:rPr>
        <w:footnoteReference w:customMarkFollows="0" w:id="23"/>
      </w:r>
      <w:r w:rsidDel="00000000" w:rsidR="00000000" w:rsidRPr="00000000">
        <w:rPr>
          <w:rtl w:val="0"/>
        </w:rPr>
      </w:r>
    </w:p>
    <w:p w:rsidR="00000000" w:rsidDel="00000000" w:rsidP="00000000" w:rsidRDefault="00000000" w:rsidRPr="00000000" w14:paraId="0000009D">
      <w:pPr>
        <w:jc w:val="center"/>
        <w:rPr/>
      </w:pPr>
      <w:r w:rsidDel="00000000" w:rsidR="00000000" w:rsidRPr="00000000">
        <w:rPr>
          <w:rtl w:val="0"/>
        </w:rPr>
      </w:r>
    </w:p>
    <w:p w:rsidR="00000000" w:rsidDel="00000000" w:rsidP="00000000" w:rsidRDefault="00000000" w:rsidRPr="00000000" w14:paraId="0000009E">
      <w:pPr>
        <w:jc w:val="center"/>
        <w:rPr/>
      </w:pPr>
      <w:r w:rsidDel="00000000" w:rsidR="00000000" w:rsidRPr="00000000">
        <w:rPr/>
        <w:drawing>
          <wp:inline distB="114300" distT="114300" distL="114300" distR="114300">
            <wp:extent cx="4698541" cy="2241788"/>
            <wp:effectExtent b="0" l="0" r="0" t="0"/>
            <wp:docPr id="2"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4698541" cy="2241788"/>
                    </a:xfrm>
                    <a:prstGeom prst="rect"/>
                    <a:ln/>
                  </pic:spPr>
                </pic:pic>
              </a:graphicData>
            </a:graphic>
          </wp:inline>
        </w:drawing>
      </w:r>
      <w:r w:rsidDel="00000000" w:rsidR="00000000" w:rsidRPr="00000000">
        <w:rPr>
          <w:vertAlign w:val="superscript"/>
        </w:rPr>
        <w:footnoteReference w:customMarkFollows="0" w:id="24"/>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color w:val="1155cc"/>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The time and speed up graphics are made with 8 threads. As we can see on this figures he results are not as good as in the jacobi case because there are dependencies among the iterations.</w:t>
      </w:r>
    </w:p>
    <w:p w:rsidR="00000000" w:rsidDel="00000000" w:rsidP="00000000" w:rsidRDefault="00000000" w:rsidRPr="00000000" w14:paraId="000000A2">
      <w:pPr>
        <w:jc w:val="center"/>
        <w:rPr/>
      </w:pPr>
      <w:r w:rsidDel="00000000" w:rsidR="00000000" w:rsidRPr="00000000">
        <w:rPr>
          <w:color w:val="1155cc"/>
        </w:rPr>
        <w:drawing>
          <wp:inline distB="114300" distT="114300" distL="114300" distR="114300">
            <wp:extent cx="2462213" cy="2159991"/>
            <wp:effectExtent b="0" l="0" r="0" t="0"/>
            <wp:docPr id="7"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2462213" cy="2159991"/>
                    </a:xfrm>
                    <a:prstGeom prst="rect"/>
                    <a:ln/>
                  </pic:spPr>
                </pic:pic>
              </a:graphicData>
            </a:graphic>
          </wp:inline>
        </w:drawing>
      </w:r>
      <w:r w:rsidDel="00000000" w:rsidR="00000000" w:rsidRPr="00000000">
        <w:rPr>
          <w:vertAlign w:val="superscript"/>
        </w:rPr>
        <w:footnoteReference w:customMarkFollows="0" w:id="25"/>
      </w:r>
      <w:r w:rsidDel="00000000" w:rsidR="00000000" w:rsidRPr="00000000">
        <w:rPr/>
        <w:drawing>
          <wp:inline distB="114300" distT="114300" distL="114300" distR="114300">
            <wp:extent cx="2102346" cy="2049122"/>
            <wp:effectExtent b="0" l="0" r="0" t="0"/>
            <wp:docPr id="8"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2102346" cy="2049122"/>
                    </a:xfrm>
                    <a:prstGeom prst="rect"/>
                    <a:ln/>
                  </pic:spPr>
                </pic:pic>
              </a:graphicData>
            </a:graphic>
          </wp:inline>
        </w:drawing>
      </w:r>
      <w:r w:rsidDel="00000000" w:rsidR="00000000" w:rsidRPr="00000000">
        <w:rPr>
          <w:vertAlign w:val="superscript"/>
        </w:rPr>
        <w:footnoteReference w:customMarkFollows="0" w:id="26"/>
      </w:r>
      <w:r w:rsidDel="00000000" w:rsidR="00000000" w:rsidRPr="00000000">
        <w:rPr>
          <w:rtl w:val="0"/>
        </w:rPr>
      </w:r>
    </w:p>
    <w:sectPr>
      <w:pgSz w:h="16834" w:w="11909"/>
      <w:pgMar w:bottom="831.3779527559075" w:top="992.1259842519685"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A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Imagen 1</w:t>
      </w:r>
    </w:p>
  </w:footnote>
  <w:footnote w:id="1">
    <w:p w:rsidR="00000000" w:rsidDel="00000000" w:rsidP="00000000" w:rsidRDefault="00000000" w:rsidRPr="00000000" w14:paraId="000000A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Imagen 2</w:t>
      </w:r>
    </w:p>
  </w:footnote>
  <w:footnote w:id="2">
    <w:p w:rsidR="00000000" w:rsidDel="00000000" w:rsidP="00000000" w:rsidRDefault="00000000" w:rsidRPr="00000000" w14:paraId="000000A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Imagen 3</w:t>
      </w:r>
    </w:p>
  </w:footnote>
  <w:footnote w:id="3">
    <w:p w:rsidR="00000000" w:rsidDel="00000000" w:rsidP="00000000" w:rsidRDefault="00000000" w:rsidRPr="00000000" w14:paraId="000000A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Imagen 4</w:t>
      </w:r>
    </w:p>
  </w:footnote>
  <w:footnote w:id="4">
    <w:p w:rsidR="00000000" w:rsidDel="00000000" w:rsidP="00000000" w:rsidRDefault="00000000" w:rsidRPr="00000000" w14:paraId="000000A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Imagen 5</w:t>
      </w:r>
    </w:p>
  </w:footnote>
  <w:footnote w:id="5">
    <w:p w:rsidR="00000000" w:rsidDel="00000000" w:rsidP="00000000" w:rsidRDefault="00000000" w:rsidRPr="00000000" w14:paraId="000000A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Imagen 6</w:t>
      </w:r>
    </w:p>
  </w:footnote>
  <w:footnote w:id="6">
    <w:p w:rsidR="00000000" w:rsidDel="00000000" w:rsidP="00000000" w:rsidRDefault="00000000" w:rsidRPr="00000000" w14:paraId="000000A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Imagen 7</w:t>
      </w:r>
    </w:p>
  </w:footnote>
  <w:footnote w:id="7">
    <w:p w:rsidR="00000000" w:rsidDel="00000000" w:rsidP="00000000" w:rsidRDefault="00000000" w:rsidRPr="00000000" w14:paraId="000000A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 8</w:t>
      </w:r>
    </w:p>
  </w:footnote>
  <w:footnote w:id="8">
    <w:p w:rsidR="00000000" w:rsidDel="00000000" w:rsidP="00000000" w:rsidRDefault="00000000" w:rsidRPr="00000000" w14:paraId="000000A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 9</w:t>
      </w:r>
    </w:p>
  </w:footnote>
  <w:footnote w:id="9">
    <w:p w:rsidR="00000000" w:rsidDel="00000000" w:rsidP="00000000" w:rsidRDefault="00000000" w:rsidRPr="00000000" w14:paraId="000000A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 10</w:t>
      </w:r>
    </w:p>
  </w:footnote>
  <w:footnote w:id="11">
    <w:p w:rsidR="00000000" w:rsidDel="00000000" w:rsidP="00000000" w:rsidRDefault="00000000" w:rsidRPr="00000000" w14:paraId="000000A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 12</w:t>
      </w:r>
    </w:p>
  </w:footnote>
  <w:footnote w:id="12">
    <w:p w:rsidR="00000000" w:rsidDel="00000000" w:rsidP="00000000" w:rsidRDefault="00000000" w:rsidRPr="00000000" w14:paraId="000000A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 13</w:t>
      </w:r>
    </w:p>
  </w:footnote>
  <w:footnote w:id="13">
    <w:p w:rsidR="00000000" w:rsidDel="00000000" w:rsidP="00000000" w:rsidRDefault="00000000" w:rsidRPr="00000000" w14:paraId="000000A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 14</w:t>
      </w:r>
    </w:p>
  </w:footnote>
  <w:footnote w:id="14">
    <w:p w:rsidR="00000000" w:rsidDel="00000000" w:rsidP="00000000" w:rsidRDefault="00000000" w:rsidRPr="00000000" w14:paraId="000000B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 15</w:t>
      </w:r>
    </w:p>
  </w:footnote>
  <w:footnote w:id="15">
    <w:p w:rsidR="00000000" w:rsidDel="00000000" w:rsidP="00000000" w:rsidRDefault="00000000" w:rsidRPr="00000000" w14:paraId="000000B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 16</w:t>
      </w:r>
    </w:p>
  </w:footnote>
  <w:footnote w:id="10">
    <w:p w:rsidR="00000000" w:rsidDel="00000000" w:rsidP="00000000" w:rsidRDefault="00000000" w:rsidRPr="00000000" w14:paraId="000000B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 11</w:t>
      </w:r>
    </w:p>
  </w:footnote>
  <w:footnote w:id="16">
    <w:p w:rsidR="00000000" w:rsidDel="00000000" w:rsidP="00000000" w:rsidRDefault="00000000" w:rsidRPr="00000000" w14:paraId="000000B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 17</w:t>
      </w:r>
    </w:p>
  </w:footnote>
  <w:footnote w:id="17">
    <w:p w:rsidR="00000000" w:rsidDel="00000000" w:rsidP="00000000" w:rsidRDefault="00000000" w:rsidRPr="00000000" w14:paraId="000000B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 18</w:t>
      </w:r>
    </w:p>
  </w:footnote>
  <w:footnote w:id="18">
    <w:p w:rsidR="00000000" w:rsidDel="00000000" w:rsidP="00000000" w:rsidRDefault="00000000" w:rsidRPr="00000000" w14:paraId="000000B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 19</w:t>
      </w:r>
    </w:p>
  </w:footnote>
  <w:footnote w:id="19">
    <w:p w:rsidR="00000000" w:rsidDel="00000000" w:rsidP="00000000" w:rsidRDefault="00000000" w:rsidRPr="00000000" w14:paraId="000000B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 20</w:t>
      </w:r>
    </w:p>
  </w:footnote>
  <w:footnote w:id="21">
    <w:p w:rsidR="00000000" w:rsidDel="00000000" w:rsidP="00000000" w:rsidRDefault="00000000" w:rsidRPr="00000000" w14:paraId="000000B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 22</w:t>
      </w:r>
    </w:p>
  </w:footnote>
  <w:footnote w:id="22">
    <w:p w:rsidR="00000000" w:rsidDel="00000000" w:rsidP="00000000" w:rsidRDefault="00000000" w:rsidRPr="00000000" w14:paraId="000000B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 23</w:t>
      </w:r>
    </w:p>
  </w:footnote>
  <w:footnote w:id="23">
    <w:p w:rsidR="00000000" w:rsidDel="00000000" w:rsidP="00000000" w:rsidRDefault="00000000" w:rsidRPr="00000000" w14:paraId="000000B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 24</w:t>
      </w:r>
    </w:p>
  </w:footnote>
  <w:footnote w:id="24">
    <w:p w:rsidR="00000000" w:rsidDel="00000000" w:rsidP="00000000" w:rsidRDefault="00000000" w:rsidRPr="00000000" w14:paraId="000000B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 25</w:t>
      </w:r>
    </w:p>
  </w:footnote>
  <w:footnote w:id="25">
    <w:p w:rsidR="00000000" w:rsidDel="00000000" w:rsidP="00000000" w:rsidRDefault="00000000" w:rsidRPr="00000000" w14:paraId="000000B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 26</w:t>
      </w:r>
    </w:p>
  </w:footnote>
  <w:footnote w:id="26">
    <w:p w:rsidR="00000000" w:rsidDel="00000000" w:rsidP="00000000" w:rsidRDefault="00000000" w:rsidRPr="00000000" w14:paraId="000000B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 27</w:t>
      </w:r>
    </w:p>
  </w:footnote>
  <w:footnote w:id="20">
    <w:p w:rsidR="00000000" w:rsidDel="00000000" w:rsidP="00000000" w:rsidRDefault="00000000" w:rsidRPr="00000000" w14:paraId="000000B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 21</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0.png"/><Relationship Id="rId21" Type="http://schemas.openxmlformats.org/officeDocument/2006/relationships/image" Target="media/image14.png"/><Relationship Id="rId24" Type="http://schemas.openxmlformats.org/officeDocument/2006/relationships/image" Target="media/image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26" Type="http://schemas.openxmlformats.org/officeDocument/2006/relationships/image" Target="media/image26.png"/><Relationship Id="rId25" Type="http://schemas.openxmlformats.org/officeDocument/2006/relationships/image" Target="media/image27.png"/><Relationship Id="rId28" Type="http://schemas.openxmlformats.org/officeDocument/2006/relationships/image" Target="media/image19.png"/><Relationship Id="rId27"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5.png"/><Relationship Id="rId7" Type="http://schemas.openxmlformats.org/officeDocument/2006/relationships/image" Target="media/image9.png"/><Relationship Id="rId8" Type="http://schemas.openxmlformats.org/officeDocument/2006/relationships/image" Target="media/image5.png"/><Relationship Id="rId31" Type="http://schemas.openxmlformats.org/officeDocument/2006/relationships/image" Target="media/image11.png"/><Relationship Id="rId30" Type="http://schemas.openxmlformats.org/officeDocument/2006/relationships/image" Target="media/image7.png"/><Relationship Id="rId11" Type="http://schemas.openxmlformats.org/officeDocument/2006/relationships/image" Target="media/image2.png"/><Relationship Id="rId33" Type="http://schemas.openxmlformats.org/officeDocument/2006/relationships/image" Target="media/image24.png"/><Relationship Id="rId10" Type="http://schemas.openxmlformats.org/officeDocument/2006/relationships/image" Target="media/image16.png"/><Relationship Id="rId32" Type="http://schemas.openxmlformats.org/officeDocument/2006/relationships/image" Target="media/image22.png"/><Relationship Id="rId13" Type="http://schemas.openxmlformats.org/officeDocument/2006/relationships/image" Target="media/image23.png"/><Relationship Id="rId12" Type="http://schemas.openxmlformats.org/officeDocument/2006/relationships/image" Target="media/image8.png"/><Relationship Id="rId15" Type="http://schemas.openxmlformats.org/officeDocument/2006/relationships/image" Target="media/image21.png"/><Relationship Id="rId14" Type="http://schemas.openxmlformats.org/officeDocument/2006/relationships/image" Target="media/image17.png"/><Relationship Id="rId17" Type="http://schemas.openxmlformats.org/officeDocument/2006/relationships/image" Target="media/image4.png"/><Relationship Id="rId16" Type="http://schemas.openxmlformats.org/officeDocument/2006/relationships/image" Target="media/image1.png"/><Relationship Id="rId19" Type="http://schemas.openxmlformats.org/officeDocument/2006/relationships/image" Target="media/image18.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