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游ゴシック" w:cs="游ゴシック" w:eastAsia="游ゴシック" w:hAnsi="游ゴシック"/>
          <w:b/>
          <w:bCs/>
          <w:sz w:val="32"/>
          <w:szCs w:val="32"/>
        </w:rPr>
        <w:t xml:space="preserve">わたしたちのおもてなし（改訂版）</w:t>
      </w:r>
    </w:p>
    <w:p>
      <w:pPr>
        <w:spacing w:after="200"/>
        <w:jc w:val="center"/>
      </w:pPr>
      <w:r>
        <w:rPr>
          <w:rFonts w:ascii="游ゴシック" w:cs="游ゴシック" w:eastAsia="游ゴシック" w:hAnsi="游ゴシック"/>
          <w:sz w:val="20"/>
          <w:szCs w:val="20"/>
        </w:rPr>
        <w:t xml:space="preserve">2026年度版　安全サービス推進部</w:t>
      </w:r>
    </w:p>
    <w:p>
      <w:pPr>
        <w:pStyle w:val="Heading1"/>
        <w:spacing w:after="120" w:before="240"/>
      </w:pPr>
      <w:r>
        <w:rPr>
          <w:rFonts w:ascii="游ゴシック" w:cs="游ゴシック" w:eastAsia="游ゴシック" w:hAnsi="游ゴシック"/>
          <w:b/>
          <w:bCs/>
        </w:rPr>
        <w:t xml:space="preserve">三浦社長からのメッセージ</w:t>
      </w:r>
    </w:p>
    <w:p>
      <w:pPr>
        <w:pBdr>
          <w:top w:val="single" w:sz="6"/>
          <w:bottom w:val="single" w:sz="6"/>
          <w:left w:val="single" w:sz="6"/>
          <w:right w:val="single" w:sz="6"/>
        </w:pBdr>
        <w:shd w:fill="F2F2F2" w:val="clear"/>
        <w:spacing w:after="60" w:before="120"/>
        <w:ind w:left="200" w:right="200"/>
      </w:pPr>
      <w:r>
        <w:rPr>
          <w:rFonts w:ascii="游ゴシック" w:cs="游ゴシック" w:eastAsia="游ゴシック" w:hAnsi="游ゴシック"/>
          <w:i/>
          <w:iCs/>
        </w:rPr>
        <w:t xml:space="preserve">自分のことだけを見ていては気づけない。まずはお客さまに関心を持つことで、その場で何をすべきかが自然と行動につながる。</w:t>
      </w:r>
    </w:p>
    <w:p>
      <w:pPr>
        <w:pBdr>
          <w:top w:val="single" w:sz="6"/>
          <w:bottom w:val="single" w:sz="6"/>
          <w:left w:val="single" w:sz="6"/>
          <w:right w:val="single" w:sz="6"/>
        </w:pBdr>
        <w:shd w:fill="F2F2F2" w:val="clear"/>
        <w:spacing w:after="60"/>
        <w:ind w:left="200" w:right="200"/>
      </w:pPr>
      <w:r>
        <w:rPr>
          <w:rFonts w:ascii="游ゴシック" w:cs="游ゴシック" w:eastAsia="游ゴシック" w:hAnsi="游ゴシック"/>
          <w:i/>
          <w:iCs/>
        </w:rPr>
        <w:t xml:space="preserve">慌ただしい時ほど視野が狭くなる。心と時間に余裕を持って行動してほしい。</w:t>
      </w:r>
    </w:p>
    <w:p>
      <w:pPr>
        <w:spacing w:after="200"/>
        <w:jc w:val="right"/>
      </w:pPr>
      <w:r>
        <w:rPr>
          <w:rFonts w:ascii="游ゴシック" w:cs="游ゴシック" w:eastAsia="游ゴシック" w:hAnsi="游ゴシック"/>
        </w:rPr>
        <w:t xml:space="preserve">――三浦社長</w:t>
      </w:r>
    </w:p>
    <w:p>
      <w:pPr>
        <w:pStyle w:val="Heading1"/>
        <w:spacing w:after="120" w:before="240"/>
      </w:pPr>
      <w:r>
        <w:rPr>
          <w:rFonts w:ascii="游ゴシック" w:cs="游ゴシック" w:eastAsia="游ゴシック" w:hAnsi="游ゴシック"/>
          <w:b/>
          <w:bCs/>
        </w:rPr>
        <w:t xml:space="preserve">社長の言葉と３本柱のつながり</w:t>
      </w:r>
    </w:p>
    <w:p>
      <w:pPr>
        <w:spacing w:after="100"/>
      </w:pPr>
      <w:r>
        <w:rPr>
          <w:rFonts w:ascii="游ゴシック" w:cs="游ゴシック" w:eastAsia="游ゴシック" w:hAnsi="游ゴシック"/>
        </w:rPr>
        <w:t xml:space="preserve">三浦社長の言葉を、やさしい言葉でつなげると、こうなる。</w:t>
      </w:r>
    </w:p>
    <w:p>
      <w:pPr>
        <w:spacing w:after="100"/>
      </w:pPr>
      <w:r>
        <w:rPr>
          <w:rFonts w:ascii="游ゴシック" w:cs="游ゴシック" w:eastAsia="游ゴシック" w:hAnsi="游ゴシック"/>
          <w:b/>
          <w:bCs/>
          <w:sz w:val="22"/>
          <w:szCs w:val="22"/>
        </w:rPr>
        <w:t xml:space="preserve">余裕のある行動をする → 気持ちに余裕が出る → 笑顔が出る → おもてなしができる</w:t>
      </w:r>
    </w:p>
    <w:p>
      <w:pPr>
        <w:spacing w:after="60"/>
        <w:ind w:left="360"/>
      </w:pPr>
      <w:r>
        <w:rPr>
          <w:rFonts w:ascii="游ゴシック" w:cs="游ゴシック" w:eastAsia="游ゴシック" w:hAnsi="游ゴシック"/>
        </w:rPr>
        <w:t xml:space="preserve">・土台（準備・余裕）があるから、</w:t>
      </w:r>
    </w:p>
    <w:p>
      <w:pPr>
        <w:spacing w:after="60"/>
        <w:ind w:left="360"/>
      </w:pPr>
      <w:r>
        <w:rPr>
          <w:rFonts w:ascii="游ゴシック" w:cs="游ゴシック" w:eastAsia="游ゴシック" w:hAnsi="游ゴシック"/>
        </w:rPr>
        <w:t xml:space="preserve">・心にも余裕が生まれ、</w:t>
      </w:r>
    </w:p>
    <w:p>
      <w:pPr>
        <w:spacing w:after="60"/>
        <w:ind w:left="360"/>
      </w:pPr>
      <w:r>
        <w:rPr>
          <w:rFonts w:ascii="游ゴシック" w:cs="游ゴシック" w:eastAsia="游ゴシック" w:hAnsi="游ゴシック"/>
        </w:rPr>
        <w:t xml:space="preserve">・技（笑顔）が自然に出て、</w:t>
      </w:r>
    </w:p>
    <w:p>
      <w:pPr>
        <w:spacing w:after="60"/>
        <w:ind w:left="360"/>
      </w:pPr>
      <w:r>
        <w:rPr>
          <w:rFonts w:ascii="游ゴシック" w:cs="游ゴシック" w:eastAsia="游ゴシック" w:hAnsi="游ゴシック"/>
        </w:rPr>
        <w:t xml:space="preserve">・おもてなし全体につながる。</w:t>
      </w:r>
    </w:p>
    <w:p>
      <w:pPr>
        <w:spacing w:after="100"/>
      </w:pPr>
      <w:r>
        <w:rPr>
          <w:rFonts w:ascii="游ゴシック" w:cs="游ゴシック" w:eastAsia="游ゴシック" w:hAnsi="游ゴシック"/>
        </w:rPr>
        <w:t xml:space="preserve">「技・心・土台」は、バラバラの3項目ではなく、この一本の流れを3つに分けたものである。</w:t>
      </w:r>
    </w:p>
    <w:p>
      <w:pPr>
        <w:pStyle w:val="Heading1"/>
        <w:spacing w:after="120" w:before="240"/>
      </w:pPr>
      <w:r>
        <w:rPr>
          <w:rFonts w:ascii="游ゴシック" w:cs="游ゴシック" w:eastAsia="游ゴシック" w:hAnsi="游ゴシック"/>
          <w:b/>
          <w:bCs/>
        </w:rPr>
        <w:t xml:space="preserve">１．改訂の背景</w:t>
      </w:r>
    </w:p>
    <w:p>
      <w:pPr>
        <w:spacing w:after="100"/>
      </w:pPr>
      <w:r>
        <w:rPr>
          <w:rFonts w:ascii="游ゴシック" w:cs="游ゴシック" w:eastAsia="游ゴシック" w:hAnsi="游ゴシック"/>
        </w:rPr>
        <w:t xml:space="preserve">2025年度は「お客さま満足向上即賞」への推薦件数が前年を大きく上回り、声かけ・サポートも7,063件と大幅に増加した。三浦社長はこれに触れ、「ありがとうを伝え、受け取る文化が広がっていることは、皆さん一人ひとりのおもてなし意識の表れです」と、従業員への感謝と期待の言葉を贈った。</w:t>
      </w:r>
    </w:p>
    <w:p>
      <w:pPr>
        <w:spacing w:after="100"/>
      </w:pPr>
      <w:r>
        <w:rPr>
          <w:rFonts w:ascii="游ゴシック" w:cs="游ゴシック" w:eastAsia="游ゴシック" w:hAnsi="游ゴシック"/>
        </w:rPr>
        <w:t xml:space="preserve">この社長メッセージと、グループ会社共通の方針変更を踏まえ、現行（2022年版）の「わたしたちのおもてなし」を以下のとおり改訂する。ポイントは、社長の言葉を掲げるだけで終わらせず、「関心を持つ」「心と時間の余裕を持つ」を、具体的な行動項目そのものに落とし込んだことである。</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000"/>
      </w:tblGrid>
      <w:tr>
        <w:tc>
          <w:tcPr>
            <w:tcW w:type="dxa" w:w="2400"/>
            <w:shd w:fill="D9D9D9" w:val="clear"/>
            <w:vAlign w:val="center"/>
          </w:tcPr>
          <w:p>
            <w:pPr>
              <w:jc w:val="center"/>
            </w:pPr>
            <w:r>
              <w:rPr>
                <w:rFonts w:ascii="游ゴシック" w:cs="游ゴシック" w:eastAsia="游ゴシック" w:hAnsi="游ゴシック"/>
                <w:b/>
                <w:bCs/>
                <w:sz w:val="18"/>
                <w:szCs w:val="18"/>
              </w:rPr>
              <w:t xml:space="preserve">項目</w:t>
            </w:r>
          </w:p>
        </w:tc>
        <w:tc>
          <w:tcPr>
            <w:tcW w:type="dxa" w:w="4200"/>
            <w:shd w:fill="D9D9D9" w:val="clear"/>
            <w:vAlign w:val="center"/>
          </w:tcPr>
          <w:p>
            <w:pPr>
              <w:jc w:val="left"/>
            </w:pPr>
            <w:r>
              <w:rPr>
                <w:rFonts w:ascii="游ゴシック" w:cs="游ゴシック" w:eastAsia="游ゴシック" w:hAnsi="游ゴシック"/>
                <w:b/>
                <w:bCs/>
                <w:sz w:val="18"/>
                <w:szCs w:val="18"/>
              </w:rPr>
              <w:t xml:space="preserve">現行（2022年版）</w:t>
            </w:r>
          </w:p>
        </w:tc>
        <w:tc>
          <w:tcPr>
            <w:tcW w:type="dxa" w:w="4000"/>
            <w:shd w:fill="D9D9D9" w:val="clear"/>
            <w:vAlign w:val="center"/>
          </w:tcPr>
          <w:p>
            <w:pPr>
              <w:jc w:val="left"/>
            </w:pPr>
            <w:r>
              <w:rPr>
                <w:rFonts w:ascii="游ゴシック" w:cs="游ゴシック" w:eastAsia="游ゴシック" w:hAnsi="游ゴシック"/>
                <w:b/>
                <w:bCs/>
                <w:sz w:val="18"/>
                <w:szCs w:val="18"/>
              </w:rPr>
              <w:t xml:space="preserve">改訂後</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グループ共通目標</w:t>
            </w:r>
          </w:p>
        </w:tc>
        <w:tc>
          <w:tcPr>
            <w:tcW w:type="dxa" w:w="4200"/>
            <w:vAlign w:val="center"/>
          </w:tcPr>
          <w:p>
            <w:pPr>
              <w:jc w:val="left"/>
            </w:pPr>
            <w:r>
              <w:rPr>
                <w:rFonts w:ascii="游ゴシック" w:cs="游ゴシック" w:eastAsia="游ゴシック" w:hAnsi="游ゴシック"/>
                <w:b w:val="false"/>
                <w:bCs w:val="false"/>
                <w:sz w:val="18"/>
                <w:szCs w:val="18"/>
              </w:rPr>
              <w:t xml:space="preserve">なし（各社独自）</w:t>
            </w:r>
          </w:p>
        </w:tc>
        <w:tc>
          <w:tcPr>
            <w:tcW w:type="dxa" w:w="4000"/>
            <w:vAlign w:val="center"/>
          </w:tcPr>
          <w:p>
            <w:pPr>
              <w:jc w:val="left"/>
            </w:pPr>
            <w:r>
              <w:rPr>
                <w:rFonts w:ascii="游ゴシック" w:cs="游ゴシック" w:eastAsia="游ゴシック" w:hAnsi="游ゴシック"/>
                <w:b w:val="false"/>
                <w:bCs w:val="false"/>
                <w:sz w:val="18"/>
                <w:szCs w:val="18"/>
              </w:rPr>
              <w:t xml:space="preserve">観察 → 想像 → 行動</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声かけ・サポート</w:t>
            </w:r>
          </w:p>
        </w:tc>
        <w:tc>
          <w:tcPr>
            <w:tcW w:type="dxa" w:w="4200"/>
            <w:vAlign w:val="center"/>
          </w:tcPr>
          <w:p>
            <w:pPr>
              <w:jc w:val="left"/>
            </w:pPr>
            <w:r>
              <w:rPr>
                <w:rFonts w:ascii="游ゴシック" w:cs="游ゴシック" w:eastAsia="游ゴシック" w:hAnsi="游ゴシック"/>
                <w:b w:val="false"/>
                <w:bCs w:val="false"/>
                <w:sz w:val="18"/>
                <w:szCs w:val="18"/>
              </w:rPr>
              <w:t xml:space="preserve">ステップの明記なし</w:t>
            </w:r>
          </w:p>
        </w:tc>
        <w:tc>
          <w:tcPr>
            <w:tcW w:type="dxa" w:w="4000"/>
            <w:vAlign w:val="center"/>
          </w:tcPr>
          <w:p>
            <w:pPr>
              <w:jc w:val="left"/>
            </w:pPr>
            <w:r>
              <w:rPr>
                <w:rFonts w:ascii="游ゴシック" w:cs="游ゴシック" w:eastAsia="游ゴシック" w:hAnsi="游ゴシック"/>
                <w:b w:val="false"/>
                <w:bCs w:val="false"/>
                <w:sz w:val="18"/>
                <w:szCs w:val="18"/>
              </w:rPr>
              <w:t xml:space="preserve">気づく → 近づく → うなづく</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用語</w:t>
            </w:r>
          </w:p>
        </w:tc>
        <w:tc>
          <w:tcPr>
            <w:tcW w:type="dxa" w:w="4200"/>
            <w:vAlign w:val="center"/>
          </w:tcPr>
          <w:p>
            <w:pPr>
              <w:jc w:val="left"/>
            </w:pPr>
            <w:r>
              <w:rPr>
                <w:rFonts w:ascii="游ゴシック" w:cs="游ゴシック" w:eastAsia="游ゴシック" w:hAnsi="游ゴシック"/>
                <w:b w:val="false"/>
                <w:bCs w:val="false"/>
                <w:sz w:val="18"/>
                <w:szCs w:val="18"/>
              </w:rPr>
              <w:t xml:space="preserve">「サービス」</w:t>
            </w:r>
          </w:p>
        </w:tc>
        <w:tc>
          <w:tcPr>
            <w:tcW w:type="dxa" w:w="4000"/>
            <w:vAlign w:val="center"/>
          </w:tcPr>
          <w:p>
            <w:pPr>
              <w:jc w:val="left"/>
            </w:pPr>
            <w:r>
              <w:rPr>
                <w:rFonts w:ascii="游ゴシック" w:cs="游ゴシック" w:eastAsia="游ゴシック" w:hAnsi="游ゴシック"/>
                <w:b w:val="false"/>
                <w:bCs w:val="false"/>
                <w:sz w:val="18"/>
                <w:szCs w:val="18"/>
              </w:rPr>
              <w:t xml:space="preserve">「お客さま満足」に統一
（部署名は変更なし）</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感謝カード</w:t>
            </w:r>
          </w:p>
        </w:tc>
        <w:tc>
          <w:tcPr>
            <w:tcW w:type="dxa" w:w="4200"/>
            <w:vAlign w:val="center"/>
          </w:tcPr>
          <w:p>
            <w:pPr>
              <w:jc w:val="left"/>
            </w:pPr>
            <w:r>
              <w:rPr>
                <w:rFonts w:ascii="游ゴシック" w:cs="游ゴシック" w:eastAsia="游ゴシック" w:hAnsi="游ゴシック"/>
                <w:b w:val="false"/>
                <w:bCs w:val="false"/>
                <w:sz w:val="18"/>
                <w:szCs w:val="18"/>
              </w:rPr>
              <w:t xml:space="preserve">ほめほめカード（自社独自）</w:t>
            </w:r>
          </w:p>
        </w:tc>
        <w:tc>
          <w:tcPr>
            <w:tcW w:type="dxa" w:w="4000"/>
            <w:vAlign w:val="center"/>
          </w:tcPr>
          <w:p>
            <w:pPr>
              <w:jc w:val="left"/>
            </w:pPr>
            <w:r>
              <w:rPr>
                <w:rFonts w:ascii="游ゴシック" w:cs="游ゴシック" w:eastAsia="游ゴシック" w:hAnsi="游ゴシック"/>
                <w:b w:val="false"/>
                <w:bCs w:val="false"/>
                <w:sz w:val="18"/>
                <w:szCs w:val="18"/>
              </w:rPr>
              <w:t xml:space="preserve">ありがとうカード
（グループ共通・従来運用継続）</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合言葉</w:t>
            </w:r>
          </w:p>
        </w:tc>
        <w:tc>
          <w:tcPr>
            <w:tcW w:type="dxa" w:w="4200"/>
            <w:vAlign w:val="center"/>
          </w:tcPr>
          <w:p>
            <w:pPr>
              <w:jc w:val="left"/>
            </w:pPr>
            <w:r>
              <w:rPr>
                <w:rFonts w:ascii="游ゴシック" w:cs="游ゴシック" w:eastAsia="游ゴシック" w:hAnsi="游ゴシック"/>
                <w:b w:val="false"/>
                <w:bCs w:val="false"/>
                <w:sz w:val="18"/>
                <w:szCs w:val="18"/>
              </w:rPr>
              <w:t xml:space="preserve">「サービスと品質はわたしたちの生きる道」</w:t>
            </w:r>
          </w:p>
        </w:tc>
        <w:tc>
          <w:tcPr>
            <w:tcW w:type="dxa" w:w="4000"/>
            <w:vAlign w:val="center"/>
          </w:tcPr>
          <w:p>
            <w:pPr>
              <w:jc w:val="left"/>
            </w:pPr>
            <w:r>
              <w:rPr>
                <w:rFonts w:ascii="游ゴシック" w:cs="游ゴシック" w:eastAsia="游ゴシック" w:hAnsi="游ゴシック"/>
                <w:b w:val="false"/>
                <w:bCs w:val="false"/>
                <w:sz w:val="18"/>
                <w:szCs w:val="18"/>
              </w:rPr>
              <w:t xml:space="preserve">廃止</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おもてなし宣言</w:t>
            </w:r>
          </w:p>
        </w:tc>
        <w:tc>
          <w:tcPr>
            <w:tcW w:type="dxa" w:w="4200"/>
            <w:vAlign w:val="center"/>
          </w:tcPr>
          <w:p>
            <w:pPr>
              <w:jc w:val="left"/>
            </w:pPr>
            <w:r>
              <w:rPr>
                <w:rFonts w:ascii="游ゴシック" w:cs="游ゴシック" w:eastAsia="游ゴシック" w:hAnsi="游ゴシック"/>
                <w:b w:val="false"/>
                <w:bCs w:val="false"/>
                <w:sz w:val="18"/>
                <w:szCs w:val="18"/>
              </w:rPr>
              <w:t xml:space="preserve">「５Ｓを礎に…お迎えします」</w:t>
            </w:r>
          </w:p>
        </w:tc>
        <w:tc>
          <w:tcPr>
            <w:tcW w:type="dxa" w:w="4000"/>
            <w:vAlign w:val="center"/>
          </w:tcPr>
          <w:p>
            <w:pPr>
              <w:jc w:val="left"/>
            </w:pPr>
            <w:r>
              <w:rPr>
                <w:rFonts w:ascii="游ゴシック" w:cs="游ゴシック" w:eastAsia="游ゴシック" w:hAnsi="游ゴシック"/>
                <w:b w:val="false"/>
                <w:bCs w:val="false"/>
                <w:sz w:val="18"/>
                <w:szCs w:val="18"/>
              </w:rPr>
              <w:t xml:space="preserve">廃止（未使用のため）</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3本柱の名称</w:t>
            </w:r>
          </w:p>
        </w:tc>
        <w:tc>
          <w:tcPr>
            <w:tcW w:type="dxa" w:w="4200"/>
            <w:vAlign w:val="center"/>
          </w:tcPr>
          <w:p>
            <w:pPr>
              <w:jc w:val="left"/>
            </w:pPr>
            <w:r>
              <w:rPr>
                <w:rFonts w:ascii="游ゴシック" w:cs="游ゴシック" w:eastAsia="游ゴシック" w:hAnsi="游ゴシック"/>
                <w:b w:val="false"/>
                <w:bCs w:val="false"/>
                <w:sz w:val="18"/>
                <w:szCs w:val="18"/>
              </w:rPr>
              <w:t xml:space="preserve">技・心・礎（いしずえ）</w:t>
            </w:r>
          </w:p>
        </w:tc>
        <w:tc>
          <w:tcPr>
            <w:tcW w:type="dxa" w:w="4000"/>
            <w:vAlign w:val="center"/>
          </w:tcPr>
          <w:p>
            <w:pPr>
              <w:jc w:val="left"/>
            </w:pPr>
            <w:r>
              <w:rPr>
                <w:rFonts w:ascii="游ゴシック" w:cs="游ゴシック" w:eastAsia="游ゴシック" w:hAnsi="游ゴシック"/>
                <w:b w:val="false"/>
                <w:bCs w:val="false"/>
                <w:sz w:val="18"/>
                <w:szCs w:val="18"/>
              </w:rPr>
              <w:t xml:space="preserve">技・心・土台（誰もが読める言葉に）</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土台の目標</w:t>
            </w:r>
          </w:p>
        </w:tc>
        <w:tc>
          <w:tcPr>
            <w:tcW w:type="dxa" w:w="4200"/>
            <w:vAlign w:val="center"/>
          </w:tcPr>
          <w:p>
            <w:pPr>
              <w:jc w:val="left"/>
            </w:pPr>
            <w:r>
              <w:rPr>
                <w:rFonts w:ascii="游ゴシック" w:cs="游ゴシック" w:eastAsia="游ゴシック" w:hAnsi="游ゴシック"/>
                <w:b w:val="false"/>
                <w:bCs w:val="false"/>
                <w:sz w:val="18"/>
                <w:szCs w:val="18"/>
              </w:rPr>
              <w:t xml:space="preserve">「環境と準備」を整えよう</w:t>
            </w:r>
          </w:p>
        </w:tc>
        <w:tc>
          <w:tcPr>
            <w:tcW w:type="dxa" w:w="4000"/>
            <w:vAlign w:val="center"/>
          </w:tcPr>
          <w:p>
            <w:pPr>
              <w:jc w:val="left"/>
            </w:pPr>
            <w:r>
              <w:rPr>
                <w:rFonts w:ascii="游ゴシック" w:cs="游ゴシック" w:eastAsia="游ゴシック" w:hAnsi="游ゴシック"/>
                <w:b w:val="false"/>
                <w:bCs w:val="false"/>
                <w:sz w:val="18"/>
                <w:szCs w:val="18"/>
              </w:rPr>
              <w:t xml:space="preserve">「準備」をしよう（難しい言葉を削除）</w:t>
            </w:r>
          </w:p>
        </w:tc>
      </w:tr>
      <w:tr>
        <w:tc>
          <w:tcPr>
            <w:tcW w:type="dxa" w:w="2400"/>
            <w:vAlign w:val="center"/>
          </w:tcPr>
          <w:p>
            <w:pPr>
              <w:jc w:val="center"/>
            </w:pPr>
            <w:r>
              <w:rPr>
                <w:rFonts w:ascii="游ゴシック" w:cs="游ゴシック" w:eastAsia="游ゴシック" w:hAnsi="游ゴシック"/>
                <w:b w:val="false"/>
                <w:bCs w:val="false"/>
                <w:sz w:val="18"/>
                <w:szCs w:val="18"/>
              </w:rPr>
              <w:t xml:space="preserve">土台の自分ごと化</w:t>
            </w:r>
          </w:p>
        </w:tc>
        <w:tc>
          <w:tcPr>
            <w:tcW w:type="dxa" w:w="4200"/>
            <w:vAlign w:val="center"/>
          </w:tcPr>
          <w:p>
            <w:pPr>
              <w:jc w:val="left"/>
            </w:pPr>
            <w:r>
              <w:rPr>
                <w:rFonts w:ascii="游ゴシック" w:cs="游ゴシック" w:eastAsia="游ゴシック" w:hAnsi="游ゴシック"/>
                <w:b w:val="false"/>
                <w:bCs w:val="false"/>
                <w:sz w:val="18"/>
                <w:szCs w:val="18"/>
              </w:rPr>
              <w:t xml:space="preserve">心の中で太鼓判を押しましょう</w:t>
            </w:r>
          </w:p>
        </w:tc>
        <w:tc>
          <w:tcPr>
            <w:tcW w:type="dxa" w:w="4000"/>
            <w:vAlign w:val="center"/>
          </w:tcPr>
          <w:p>
            <w:pPr>
              <w:jc w:val="left"/>
            </w:pPr>
            <w:r>
              <w:rPr>
                <w:rFonts w:ascii="游ゴシック" w:cs="游ゴシック" w:eastAsia="游ゴシック" w:hAnsi="游ゴシック"/>
                <w:b w:val="false"/>
                <w:bCs w:val="false"/>
                <w:sz w:val="18"/>
                <w:szCs w:val="18"/>
              </w:rPr>
              <w:t xml:space="preserve">自信を持ちましょう</w:t>
            </w:r>
          </w:p>
        </w:tc>
      </w:tr>
    </w:tbl>
    <w:p>
      <w:pPr>
        <w:pStyle w:val="Heading1"/>
        <w:spacing w:after="120" w:before="240"/>
      </w:pPr>
      <w:r>
        <w:rPr>
          <w:rFonts w:ascii="游ゴシック" w:cs="游ゴシック" w:eastAsia="游ゴシック" w:hAnsi="游ゴシック"/>
          <w:b/>
          <w:bCs/>
        </w:rPr>
        <w:t xml:space="preserve">２．わたしたちのおもてなし（改訂版）</w:t>
      </w:r>
    </w:p>
    <w:p>
      <w:pPr>
        <w:spacing w:after="100"/>
      </w:pPr>
      <w:r>
        <w:rPr>
          <w:rFonts w:ascii="游ゴシック" w:cs="游ゴシック" w:eastAsia="游ゴシック" w:hAnsi="游ゴシック"/>
          <w:b/>
          <w:bCs/>
        </w:rPr>
        <w:t xml:space="preserve">グループ共通目標：</w:t>
      </w:r>
    </w:p>
    <w:p>
      <w:pPr>
        <w:spacing w:after="100"/>
      </w:pPr>
      <w:r>
        <w:rPr>
          <w:rFonts w:ascii="游ゴシック" w:cs="游ゴシック" w:eastAsia="游ゴシック" w:hAnsi="游ゴシック"/>
        </w:rPr>
        <w:t xml:space="preserve">観察 → 想像 → 行動</w:t>
      </w:r>
    </w:p>
    <w:p>
      <w:pPr>
        <w:spacing w:after="100"/>
      </w:pPr>
      <w:r>
        <w:rPr>
          <w:rFonts w:ascii="游ゴシック" w:cs="游ゴシック" w:eastAsia="游ゴシック" w:hAnsi="游ゴシック"/>
          <w:b/>
          <w:bCs/>
        </w:rPr>
        <w:t xml:space="preserve">愛称：</w:t>
      </w:r>
    </w:p>
    <w:p>
      <w:pPr>
        <w:spacing w:after="100"/>
      </w:pPr>
      <w:r>
        <w:rPr>
          <w:rFonts w:ascii="游ゴシック" w:cs="游ゴシック" w:eastAsia="游ゴシック" w:hAnsi="游ゴシック"/>
        </w:rPr>
        <w:t xml:space="preserve">わたしたちのおもてなし</w:t>
      </w:r>
    </w:p>
    <w:p>
      <w:pPr>
        <w:spacing w:after="100"/>
      </w:pPr>
      <w:r>
        <w:rPr>
          <w:rFonts w:ascii="游ゴシック" w:cs="游ゴシック" w:eastAsia="游ゴシック" w:hAnsi="游ゴシック"/>
          <w:b/>
          <w:bCs/>
        </w:rPr>
        <w:t xml:space="preserve">おもてなしの３本柱と目標・自分ごと化：</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200"/>
      </w:tblGrid>
      <w:tr>
        <w:tc>
          <w:tcPr>
            <w:tcW w:type="dxa" w:w="2200"/>
            <w:shd w:fill="D9D9D9" w:val="clear"/>
            <w:vAlign w:val="center"/>
          </w:tcPr>
          <w:p>
            <w:pPr>
              <w:jc w:val="center"/>
            </w:pPr>
            <w:r>
              <w:rPr>
                <w:rFonts w:ascii="游ゴシック" w:cs="游ゴシック" w:eastAsia="游ゴシック" w:hAnsi="游ゴシック"/>
                <w:b/>
                <w:bCs/>
                <w:sz w:val="20"/>
                <w:szCs w:val="20"/>
              </w:rPr>
              <w:t xml:space="preserve">柱</w:t>
            </w:r>
          </w:p>
        </w:tc>
        <w:tc>
          <w:tcPr>
            <w:tcW w:type="dxa" w:w="4200"/>
            <w:shd w:fill="D9D9D9" w:val="clear"/>
            <w:vAlign w:val="center"/>
          </w:tcPr>
          <w:p>
            <w:pPr>
              <w:jc w:val="left"/>
            </w:pPr>
            <w:r>
              <w:rPr>
                <w:rFonts w:ascii="游ゴシック" w:cs="游ゴシック" w:eastAsia="游ゴシック" w:hAnsi="游ゴシック"/>
                <w:b/>
                <w:bCs/>
                <w:sz w:val="20"/>
                <w:szCs w:val="20"/>
              </w:rPr>
              <w:t xml:space="preserve">目標</w:t>
            </w:r>
          </w:p>
        </w:tc>
        <w:tc>
          <w:tcPr>
            <w:tcW w:type="dxa" w:w="4200"/>
            <w:shd w:fill="D9D9D9" w:val="clear"/>
            <w:vAlign w:val="center"/>
          </w:tcPr>
          <w:p>
            <w:pPr>
              <w:jc w:val="center"/>
            </w:pPr>
            <w:r>
              <w:rPr>
                <w:rFonts w:ascii="游ゴシック" w:cs="游ゴシック" w:eastAsia="游ゴシック" w:hAnsi="游ゴシック"/>
                <w:b/>
                <w:bCs/>
                <w:sz w:val="20"/>
                <w:szCs w:val="20"/>
              </w:rPr>
              <w:t xml:space="preserve">自分ごと化</w:t>
            </w:r>
          </w:p>
        </w:tc>
      </w:tr>
      <w:tr>
        <w:tc>
          <w:tcPr>
            <w:tcW w:type="dxa" w:w="2200"/>
            <w:vAlign w:val="center"/>
          </w:tcPr>
          <w:p>
            <w:pPr>
              <w:jc w:val="left"/>
            </w:pPr>
            <w:r>
              <w:rPr>
                <w:rFonts w:ascii="游ゴシック" w:cs="游ゴシック" w:eastAsia="游ゴシック" w:hAnsi="游ゴシック"/>
                <w:b w:val="false"/>
                <w:bCs w:val="false"/>
                <w:sz w:val="20"/>
                <w:szCs w:val="20"/>
              </w:rPr>
              <w:t xml:space="preserve">おもてなしの技</w:t>
            </w:r>
          </w:p>
        </w:tc>
        <w:tc>
          <w:tcPr>
            <w:tcW w:type="dxa" w:w="4200"/>
            <w:vAlign w:val="center"/>
          </w:tcPr>
          <w:p>
            <w:pPr>
              <w:jc w:val="left"/>
            </w:pPr>
            <w:r>
              <w:rPr>
                <w:rFonts w:ascii="游ゴシック" w:cs="游ゴシック" w:eastAsia="游ゴシック" w:hAnsi="游ゴシック"/>
                <w:b w:val="false"/>
                <w:bCs w:val="false"/>
                <w:sz w:val="20"/>
                <w:szCs w:val="20"/>
              </w:rPr>
              <w:t xml:space="preserve">お客さまと仲間の「笑顔」をつくろう</w:t>
            </w:r>
          </w:p>
        </w:tc>
        <w:tc>
          <w:tcPr>
            <w:tcW w:type="dxa" w:w="4200"/>
            <w:vAlign w:val="center"/>
          </w:tcPr>
          <w:p>
            <w:pPr>
              <w:jc w:val="left"/>
            </w:pPr>
            <w:r>
              <w:rPr>
                <w:rFonts w:ascii="游ゴシック" w:cs="游ゴシック" w:eastAsia="游ゴシック" w:hAnsi="游ゴシック"/>
                <w:b w:val="false"/>
                <w:bCs w:val="false"/>
                <w:sz w:val="20"/>
                <w:szCs w:val="20"/>
              </w:rPr>
              <w:t xml:space="preserve">自分から声を出してあいさつをしましょう</w:t>
            </w:r>
          </w:p>
        </w:tc>
      </w:tr>
      <w:tr>
        <w:tc>
          <w:tcPr>
            <w:tcW w:type="dxa" w:w="2200"/>
            <w:vAlign w:val="center"/>
          </w:tcPr>
          <w:p>
            <w:pPr>
              <w:jc w:val="left"/>
            </w:pPr>
            <w:r>
              <w:rPr>
                <w:rFonts w:ascii="游ゴシック" w:cs="游ゴシック" w:eastAsia="游ゴシック" w:hAnsi="游ゴシック"/>
                <w:b w:val="false"/>
                <w:bCs w:val="false"/>
                <w:sz w:val="20"/>
                <w:szCs w:val="20"/>
              </w:rPr>
              <w:t xml:space="preserve">おもてなしの心</w:t>
            </w:r>
          </w:p>
        </w:tc>
        <w:tc>
          <w:tcPr>
            <w:tcW w:type="dxa" w:w="4200"/>
            <w:vAlign w:val="center"/>
          </w:tcPr>
          <w:p>
            <w:pPr>
              <w:jc w:val="left"/>
            </w:pPr>
            <w:r>
              <w:rPr>
                <w:rFonts w:ascii="游ゴシック" w:cs="游ゴシック" w:eastAsia="游ゴシック" w:hAnsi="游ゴシック"/>
                <w:b w:val="false"/>
                <w:bCs w:val="false"/>
                <w:sz w:val="20"/>
                <w:szCs w:val="20"/>
              </w:rPr>
              <w:t xml:space="preserve">お客さまと仲間の「心に寄り添った」行動をしよう</w:t>
            </w:r>
          </w:p>
        </w:tc>
        <w:tc>
          <w:tcPr>
            <w:tcW w:type="dxa" w:w="4200"/>
            <w:vAlign w:val="center"/>
          </w:tcPr>
          <w:p>
            <w:pPr>
              <w:jc w:val="left"/>
            </w:pPr>
            <w:r>
              <w:rPr>
                <w:rFonts w:ascii="游ゴシック" w:cs="游ゴシック" w:eastAsia="游ゴシック" w:hAnsi="游ゴシック"/>
                <w:b w:val="false"/>
                <w:bCs w:val="false"/>
                <w:sz w:val="20"/>
                <w:szCs w:val="20"/>
              </w:rPr>
              <w:t xml:space="preserve">自分の家族だったらと考えて行動しましょう</w:t>
            </w:r>
          </w:p>
        </w:tc>
      </w:tr>
      <w:tr>
        <w:tc>
          <w:tcPr>
            <w:tcW w:type="dxa" w:w="2200"/>
            <w:vAlign w:val="center"/>
          </w:tcPr>
          <w:p>
            <w:pPr>
              <w:jc w:val="left"/>
            </w:pPr>
            <w:r>
              <w:rPr>
                <w:rFonts w:ascii="游ゴシック" w:cs="游ゴシック" w:eastAsia="游ゴシック" w:hAnsi="游ゴシック"/>
                <w:b w:val="false"/>
                <w:bCs w:val="false"/>
                <w:sz w:val="20"/>
                <w:szCs w:val="20"/>
              </w:rPr>
              <w:t xml:space="preserve">おもてなしの土台</w:t>
            </w:r>
          </w:p>
        </w:tc>
        <w:tc>
          <w:tcPr>
            <w:tcW w:type="dxa" w:w="4200"/>
            <w:vAlign w:val="center"/>
          </w:tcPr>
          <w:p>
            <w:pPr>
              <w:jc w:val="left"/>
            </w:pPr>
            <w:r>
              <w:rPr>
                <w:rFonts w:ascii="游ゴシック" w:cs="游ゴシック" w:eastAsia="游ゴシック" w:hAnsi="游ゴシック"/>
                <w:b w:val="false"/>
                <w:bCs w:val="false"/>
                <w:sz w:val="20"/>
                <w:szCs w:val="20"/>
              </w:rPr>
              <w:t xml:space="preserve">お客さまをお迎えする「準備」をしよう</w:t>
            </w:r>
          </w:p>
        </w:tc>
        <w:tc>
          <w:tcPr>
            <w:tcW w:type="dxa" w:w="4200"/>
            <w:vAlign w:val="center"/>
          </w:tcPr>
          <w:p>
            <w:pPr>
              <w:jc w:val="left"/>
            </w:pPr>
            <w:r>
              <w:rPr>
                <w:rFonts w:ascii="游ゴシック" w:cs="游ゴシック" w:eastAsia="游ゴシック" w:hAnsi="游ゴシック"/>
                <w:b w:val="false"/>
                <w:bCs w:val="false"/>
                <w:sz w:val="20"/>
                <w:szCs w:val="20"/>
              </w:rPr>
              <w:t xml:space="preserve">自分の仕事に自信を持ちましょう</w:t>
            </w:r>
          </w:p>
        </w:tc>
      </w:tr>
    </w:tbl>
    <w:p>
      <w:pPr>
        <w:pStyle w:val="Heading1"/>
        <w:spacing w:after="120" w:before="240"/>
      </w:pPr>
      <w:r>
        <w:rPr>
          <w:rFonts w:ascii="游ゴシック" w:cs="游ゴシック" w:eastAsia="游ゴシック" w:hAnsi="游ゴシック"/>
          <w:b/>
          <w:bCs/>
        </w:rPr>
        <w:t xml:space="preserve">「技」と「心」の違い</w:t>
      </w:r>
    </w:p>
    <w:p>
      <w:pPr>
        <w:spacing w:after="100"/>
      </w:pPr>
      <w:r>
        <w:rPr>
          <w:rFonts w:ascii="游ゴシック" w:cs="游ゴシック" w:eastAsia="游ゴシック" w:hAnsi="游ゴシック"/>
        </w:rPr>
        <w:t xml:space="preserve">現場で「あいさつや笑顔は、技ではなく心では」と聞かれることがある。この違いを次のように整理する。</w:t>
      </w:r>
    </w:p>
    <w:p>
      <w:pPr>
        <w:spacing w:after="60"/>
        <w:ind w:left="360"/>
      </w:pPr>
      <w:r>
        <w:rPr>
          <w:rFonts w:ascii="游ゴシック" w:cs="游ゴシック" w:eastAsia="游ゴシック" w:hAnsi="游ゴシック"/>
        </w:rPr>
        <w:t xml:space="preserve">・技：相手が誰であっても・どんな状況でも、いつも同じように示す基本の型。あいさつ・身だしなみ・表情・言葉遣いは、お客さまや状況を選ばず一定に発揮する「土台の礼儀」であり、訓練で誰もが身につけられるもの。</w:t>
      </w:r>
    </w:p>
    <w:p>
      <w:pPr>
        <w:spacing w:after="60"/>
        <w:ind w:left="360"/>
      </w:pPr>
      <w:r>
        <w:rPr>
          <w:rFonts w:ascii="游ゴシック" w:cs="游ゴシック" w:eastAsia="游ゴシック" w:hAnsi="游ゴシック"/>
        </w:rPr>
        <w:t xml:space="preserve">・心：目の前のこの方の様子を観察し、想像し、その方に合わせて行動を変える個別対応。同じ「あいさつ」でも、「今日は元気がなさそうだから声のトーンを変えよう」のように相手に合わせて変えるなら、それは技ではなく心の実践になる。</w:t>
      </w:r>
    </w:p>
    <w:p>
      <w:pPr>
        <w:spacing w:after="100"/>
      </w:pPr>
      <w:r>
        <w:rPr>
          <w:rFonts w:ascii="游ゴシック" w:cs="游ゴシック" w:eastAsia="游ゴシック" w:hAnsi="游ゴシック"/>
        </w:rPr>
        <w:t xml:space="preserve">あいさつや笑顔という行為そのものは技だが、それをその場のお客さまに合わせて調整する判断は心が働いている、という整理である。技は「誰にでも・いつでも」の土台、心は「その人・その時」に合わせる応用と考えるとわかりやすい。</w:t>
      </w:r>
    </w:p>
    <w:p>
      <w:pPr>
        <w:pStyle w:val="Heading1"/>
        <w:spacing w:after="120" w:before="240"/>
      </w:pPr>
      <w:r>
        <w:rPr>
          <w:rFonts w:ascii="游ゴシック" w:cs="游ゴシック" w:eastAsia="游ゴシック" w:hAnsi="游ゴシック"/>
          <w:b/>
          <w:bCs/>
        </w:rPr>
        <w:t xml:space="preserve">３．おもてなしプラン（具体的な取組み）</w:t>
      </w:r>
    </w:p>
    <w:p>
      <w:pPr>
        <w:spacing w:after="100"/>
      </w:pPr>
      <w:r>
        <w:rPr>
          <w:rFonts w:ascii="游ゴシック" w:cs="游ゴシック" w:eastAsia="游ゴシック" w:hAnsi="游ゴシック"/>
          <w:b/>
          <w:bCs/>
        </w:rPr>
        <w:t xml:space="preserve">おもてなしの技：お客さまと仲間の「笑顔」をつくろう</w:t>
      </w:r>
    </w:p>
    <w:p>
      <w:pPr>
        <w:spacing w:after="100"/>
      </w:pPr>
      <w:r>
        <w:rPr>
          <w:rFonts w:ascii="游ゴシック" w:cs="游ゴシック" w:eastAsia="游ゴシック" w:hAnsi="游ゴシック"/>
          <w:sz w:val="18"/>
          <w:szCs w:val="18"/>
        </w:rPr>
        <w:t xml:space="preserve">誰に対しても・どんな時でも一定に示す、おもてなしの土台となる型。</w:t>
      </w:r>
    </w:p>
    <w:p>
      <w:pPr>
        <w:spacing w:after="60"/>
        <w:ind w:left="360"/>
      </w:pPr>
      <w:r>
        <w:rPr>
          <w:rFonts w:ascii="游ゴシック" w:cs="游ゴシック" w:eastAsia="游ゴシック" w:hAnsi="游ゴシック"/>
        </w:rPr>
        <w:t xml:space="preserve">・あいさつ：職場で働いている仲間を見かけたら声に出してあいさつをする（例：「おはようございます」「お疲れさまです」）</w:t>
      </w:r>
    </w:p>
    <w:p>
      <w:pPr>
        <w:spacing w:after="60"/>
        <w:ind w:left="360"/>
      </w:pPr>
      <w:r>
        <w:rPr>
          <w:rFonts w:ascii="游ゴシック" w:cs="游ゴシック" w:eastAsia="游ゴシック" w:hAnsi="游ゴシック"/>
        </w:rPr>
        <w:t xml:space="preserve">・身だしなみ：お客さまに不快感を与えぬよう身だしなみを整え信頼を得る</w:t>
      </w:r>
    </w:p>
    <w:p>
      <w:pPr>
        <w:spacing w:after="60"/>
        <w:ind w:left="360"/>
      </w:pPr>
      <w:r>
        <w:rPr>
          <w:rFonts w:ascii="游ゴシック" w:cs="游ゴシック" w:eastAsia="游ゴシック" w:hAnsi="游ゴシック"/>
        </w:rPr>
        <w:t xml:space="preserve">・表情：「声をかけやすいか」「親しみやすいか」「安心感・優しさを感じられるか」を意識し表情に表す</w:t>
      </w:r>
    </w:p>
    <w:p>
      <w:pPr>
        <w:spacing w:after="60"/>
        <w:ind w:left="360"/>
      </w:pPr>
      <w:r>
        <w:rPr>
          <w:rFonts w:ascii="游ゴシック" w:cs="游ゴシック" w:eastAsia="游ゴシック" w:hAnsi="游ゴシック"/>
        </w:rPr>
        <w:t xml:space="preserve">・言葉遣い：「正しい敬語」及び「クッション言葉」を使い分けられているか見直す（例：お客さん（×）→お客さま（〇））</w:t>
      </w:r>
    </w:p>
    <w:p>
      <w:pPr>
        <w:spacing w:after="100"/>
      </w:pPr>
      <w:r>
        <w:rPr>
          <w:rFonts w:ascii="游ゴシック" w:cs="游ゴシック" w:eastAsia="游ゴシック" w:hAnsi="游ゴシック"/>
          <w:b/>
          <w:bCs/>
        </w:rPr>
        <w:t xml:space="preserve">おもてなしの心：お客さまと仲間の「心に寄り添った」行動をしよう</w:t>
      </w:r>
    </w:p>
    <w:p>
      <w:pPr>
        <w:spacing w:after="100"/>
      </w:pPr>
      <w:r>
        <w:rPr>
          <w:rFonts w:ascii="游ゴシック" w:cs="游ゴシック" w:eastAsia="游ゴシック" w:hAnsi="游ゴシック"/>
          <w:sz w:val="18"/>
          <w:szCs w:val="18"/>
        </w:rPr>
        <w:t xml:space="preserve">目の前のお客さまに合わせて変える、個別対応。グループ共通目標「観察→想像→行動」を体現する柱。</w:t>
      </w:r>
    </w:p>
    <w:p>
      <w:pPr>
        <w:spacing w:after="100"/>
      </w:pPr>
      <w:r>
        <w:rPr>
          <w:rFonts w:ascii="游ゴシック" w:cs="游ゴシック" w:eastAsia="游ゴシック" w:hAnsi="游ゴシック"/>
          <w:b/>
          <w:bCs/>
          <w:sz w:val="20"/>
          <w:szCs w:val="20"/>
        </w:rPr>
        <w:t xml:space="preserve">① 中心プロセス：観察→想像→行動（声かけ・サポート）</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5000"/>
      </w:tblGrid>
      <w:tr>
        <w:tc>
          <w:tcPr>
            <w:tcW w:type="dxa" w:w="2400"/>
            <w:shd w:fill="D9D9D9" w:val="clear"/>
            <w:vAlign w:val="center"/>
          </w:tcPr>
          <w:p>
            <w:pPr>
              <w:jc w:val="center"/>
            </w:pPr>
            <w:r>
              <w:rPr>
                <w:rFonts w:ascii="游ゴシック" w:cs="游ゴシック" w:eastAsia="游ゴシック" w:hAnsi="游ゴシック"/>
                <w:b/>
                <w:bCs/>
                <w:sz w:val="20"/>
                <w:szCs w:val="20"/>
              </w:rPr>
              <w:t xml:space="preserve">グループ共通目標</w:t>
            </w:r>
          </w:p>
        </w:tc>
        <w:tc>
          <w:tcPr>
            <w:tcW w:type="dxa" w:w="3200"/>
            <w:shd w:fill="D9D9D9" w:val="clear"/>
            <w:vAlign w:val="center"/>
          </w:tcPr>
          <w:p>
            <w:pPr>
              <w:jc w:val="center"/>
            </w:pPr>
            <w:r>
              <w:rPr>
                <w:rFonts w:ascii="游ゴシック" w:cs="游ゴシック" w:eastAsia="游ゴシック" w:hAnsi="游ゴシック"/>
                <w:b/>
                <w:bCs/>
                <w:sz w:val="20"/>
                <w:szCs w:val="20"/>
              </w:rPr>
              <w:t xml:space="preserve">声かけ・サポートの3ステップ</w:t>
            </w:r>
          </w:p>
        </w:tc>
        <w:tc>
          <w:tcPr>
            <w:tcW w:type="dxa" w:w="5000"/>
            <w:shd w:fill="D9D9D9" w:val="clear"/>
            <w:vAlign w:val="center"/>
          </w:tcPr>
          <w:p>
            <w:pPr>
              <w:jc w:val="left"/>
            </w:pPr>
            <w:r>
              <w:rPr>
                <w:rFonts w:ascii="游ゴシック" w:cs="游ゴシック" w:eastAsia="游ゴシック" w:hAnsi="游ゴシック"/>
                <w:b/>
                <w:bCs/>
                <w:sz w:val="20"/>
                <w:szCs w:val="20"/>
              </w:rPr>
              <w:t xml:space="preserve">内容</w:t>
            </w:r>
          </w:p>
        </w:tc>
      </w:tr>
      <w:tr>
        <w:tc>
          <w:tcPr>
            <w:tcW w:type="dxa" w:w="2400"/>
            <w:vAlign w:val="center"/>
          </w:tcPr>
          <w:p>
            <w:pPr>
              <w:jc w:val="center"/>
            </w:pPr>
            <w:r>
              <w:rPr>
                <w:rFonts w:ascii="游ゴシック" w:cs="游ゴシック" w:eastAsia="游ゴシック" w:hAnsi="游ゴシック"/>
                <w:b w:val="false"/>
                <w:bCs w:val="false"/>
                <w:sz w:val="20"/>
                <w:szCs w:val="20"/>
              </w:rPr>
              <w:t xml:space="preserve">観察</w:t>
            </w:r>
          </w:p>
        </w:tc>
        <w:tc>
          <w:tcPr>
            <w:tcW w:type="dxa" w:w="3200"/>
            <w:vAlign w:val="center"/>
          </w:tcPr>
          <w:p>
            <w:pPr>
              <w:jc w:val="center"/>
            </w:pPr>
            <w:r>
              <w:rPr>
                <w:rFonts w:ascii="游ゴシック" w:cs="游ゴシック" w:eastAsia="游ゴシック" w:hAnsi="游ゴシック"/>
                <w:b w:val="false"/>
                <w:bCs w:val="false"/>
                <w:sz w:val="20"/>
                <w:szCs w:val="20"/>
              </w:rPr>
              <w:t xml:space="preserve">気づく</w:t>
            </w:r>
          </w:p>
        </w:tc>
        <w:tc>
          <w:tcPr>
            <w:tcW w:type="dxa" w:w="5000"/>
            <w:vAlign w:val="center"/>
          </w:tcPr>
          <w:p>
            <w:pPr>
              <w:jc w:val="left"/>
            </w:pPr>
            <w:r>
              <w:rPr>
                <w:rFonts w:ascii="游ゴシック" w:cs="游ゴシック" w:eastAsia="游ゴシック" w:hAnsi="游ゴシック"/>
                <w:b w:val="false"/>
                <w:bCs w:val="false"/>
                <w:sz w:val="20"/>
                <w:szCs w:val="20"/>
              </w:rPr>
              <w:t xml:space="preserve">お客さまの様子・兆候に気づく</w:t>
            </w:r>
          </w:p>
        </w:tc>
      </w:tr>
      <w:tr>
        <w:tc>
          <w:tcPr>
            <w:tcW w:type="dxa" w:w="2400"/>
            <w:vAlign w:val="center"/>
          </w:tcPr>
          <w:p>
            <w:pPr>
              <w:jc w:val="center"/>
            </w:pPr>
            <w:r>
              <w:rPr>
                <w:rFonts w:ascii="游ゴシック" w:cs="游ゴシック" w:eastAsia="游ゴシック" w:hAnsi="游ゴシック"/>
                <w:b w:val="false"/>
                <w:bCs w:val="false"/>
                <w:sz w:val="20"/>
                <w:szCs w:val="20"/>
              </w:rPr>
              <w:t xml:space="preserve">想像</w:t>
            </w:r>
          </w:p>
        </w:tc>
        <w:tc>
          <w:tcPr>
            <w:tcW w:type="dxa" w:w="3200"/>
            <w:vAlign w:val="center"/>
          </w:tcPr>
          <w:p>
            <w:pPr>
              <w:jc w:val="center"/>
            </w:pPr>
            <w:r>
              <w:rPr>
                <w:rFonts w:ascii="游ゴシック" w:cs="游ゴシック" w:eastAsia="游ゴシック" w:hAnsi="游ゴシック"/>
                <w:b w:val="false"/>
                <w:bCs w:val="false"/>
                <w:sz w:val="20"/>
                <w:szCs w:val="20"/>
              </w:rPr>
              <w:t xml:space="preserve">（自分ごと化）</w:t>
            </w:r>
          </w:p>
        </w:tc>
        <w:tc>
          <w:tcPr>
            <w:tcW w:type="dxa" w:w="5000"/>
            <w:vAlign w:val="center"/>
          </w:tcPr>
          <w:p>
            <w:pPr>
              <w:jc w:val="left"/>
            </w:pPr>
            <w:r>
              <w:rPr>
                <w:rFonts w:ascii="游ゴシック" w:cs="游ゴシック" w:eastAsia="游ゴシック" w:hAnsi="游ゴシック"/>
                <w:b w:val="false"/>
                <w:bCs w:val="false"/>
                <w:sz w:val="20"/>
                <w:szCs w:val="20"/>
              </w:rPr>
              <w:t xml:space="preserve">自分の家族だったら、と考えて何が必要か想像する</w:t>
            </w:r>
          </w:p>
        </w:tc>
      </w:tr>
      <w:tr>
        <w:tc>
          <w:tcPr>
            <w:tcW w:type="dxa" w:w="2400"/>
            <w:vAlign w:val="center"/>
          </w:tcPr>
          <w:p>
            <w:pPr>
              <w:jc w:val="center"/>
            </w:pPr>
            <w:r>
              <w:rPr>
                <w:rFonts w:ascii="游ゴシック" w:cs="游ゴシック" w:eastAsia="游ゴシック" w:hAnsi="游ゴシック"/>
                <w:b w:val="false"/>
                <w:bCs w:val="false"/>
                <w:sz w:val="20"/>
                <w:szCs w:val="20"/>
              </w:rPr>
              <w:t xml:space="preserve">行動</w:t>
            </w:r>
          </w:p>
        </w:tc>
        <w:tc>
          <w:tcPr>
            <w:tcW w:type="dxa" w:w="3200"/>
            <w:vAlign w:val="center"/>
          </w:tcPr>
          <w:p>
            <w:pPr>
              <w:jc w:val="center"/>
            </w:pPr>
            <w:r>
              <w:rPr>
                <w:rFonts w:ascii="游ゴシック" w:cs="游ゴシック" w:eastAsia="游ゴシック" w:hAnsi="游ゴシック"/>
                <w:b w:val="false"/>
                <w:bCs w:val="false"/>
                <w:sz w:val="20"/>
                <w:szCs w:val="20"/>
              </w:rPr>
              <w:t xml:space="preserve">近づく → うなづく</w:t>
            </w:r>
          </w:p>
        </w:tc>
        <w:tc>
          <w:tcPr>
            <w:tcW w:type="dxa" w:w="5000"/>
            <w:vAlign w:val="center"/>
          </w:tcPr>
          <w:p>
            <w:pPr>
              <w:jc w:val="left"/>
            </w:pPr>
            <w:r>
              <w:rPr>
                <w:rFonts w:ascii="游ゴシック" w:cs="游ゴシック" w:eastAsia="游ゴシック" w:hAnsi="游ゴシック"/>
                <w:b w:val="false"/>
                <w:bCs w:val="false"/>
                <w:sz w:val="20"/>
                <w:szCs w:val="20"/>
              </w:rPr>
              <w:t xml:space="preserve">自分から近づき声をかけ、相手の話にうなづきながら寄り添う</w:t>
            </w:r>
          </w:p>
        </w:tc>
      </w:tr>
    </w:tbl>
    <w:p>
      <w:pPr>
        <w:spacing w:after="100"/>
      </w:pPr>
      <w:r>
        <w:rPr>
          <w:rFonts w:ascii="游ゴシック" w:cs="游ゴシック" w:eastAsia="游ゴシック" w:hAnsi="游ゴシック"/>
          <w:b/>
          <w:bCs/>
          <w:sz w:val="20"/>
          <w:szCs w:val="20"/>
        </w:rPr>
        <w:t xml:space="preserve">② 感謝と気づき（広げる仕組み）</w:t>
      </w:r>
    </w:p>
    <w:p>
      <w:pPr>
        <w:spacing w:after="60"/>
        <w:ind w:left="360"/>
      </w:pPr>
      <w:r>
        <w:rPr>
          <w:rFonts w:ascii="游ゴシック" w:cs="游ゴシック" w:eastAsia="游ゴシック" w:hAnsi="游ゴシック"/>
        </w:rPr>
        <w:t xml:space="preserve">・ありがとうカードで目配り・気配り・心配りを養うと共に、感謝の輪を広げる</w:t>
      </w:r>
    </w:p>
    <w:p>
      <w:pPr>
        <w:spacing w:after="100"/>
      </w:pPr>
      <w:r>
        <w:rPr>
          <w:rFonts w:ascii="游ゴシック" w:cs="游ゴシック" w:eastAsia="游ゴシック" w:hAnsi="游ゴシック"/>
          <w:b/>
          <w:bCs/>
          <w:sz w:val="20"/>
          <w:szCs w:val="20"/>
        </w:rPr>
        <w:t xml:space="preserve">③ 一人ひとりが「お客さま満足向上」の担い手に（つなげる姿勢）</w:t>
      </w:r>
    </w:p>
    <w:p>
      <w:pPr>
        <w:spacing w:after="60"/>
        <w:ind w:left="360"/>
      </w:pPr>
      <w:r>
        <w:rPr>
          <w:rFonts w:ascii="游ゴシック" w:cs="游ゴシック" w:eastAsia="游ゴシック" w:hAnsi="游ゴシック"/>
        </w:rPr>
        <w:t xml:space="preserve">・業務の中での気づきを提案して改善していく</w:t>
      </w:r>
    </w:p>
    <w:p>
      <w:pPr>
        <w:spacing w:after="100"/>
      </w:pPr>
      <w:r>
        <w:rPr>
          <w:rFonts w:ascii="游ゴシック" w:cs="游ゴシック" w:eastAsia="游ゴシック" w:hAnsi="游ゴシック"/>
          <w:b/>
          <w:bCs/>
        </w:rPr>
        <w:t xml:space="preserve">おもてなしの土台：お客さまをお迎えする「準備」をしよう（5S＋心の余裕）</w:t>
      </w:r>
    </w:p>
    <w:p>
      <w:pPr>
        <w:spacing w:after="100"/>
      </w:pPr>
      <w:r>
        <w:rPr>
          <w:rFonts w:ascii="游ゴシック" w:cs="游ゴシック" w:eastAsia="游ゴシック" w:hAnsi="游ゴシック"/>
          <w:sz w:val="18"/>
          <w:szCs w:val="18"/>
        </w:rPr>
        <w:t xml:space="preserve">技と心を支えるための準備。5Sという目に見える準備に加え、心と時間の余裕という準備も、ここに位置づける。余裕のある行動をすることで気持ちに余裕が出て、笑顔が出て、おもてなしができる――その出発点がこの土台である。</w:t>
      </w:r>
    </w:p>
    <w:p>
      <w:pPr>
        <w:spacing w:after="60"/>
        <w:ind w:left="360"/>
      </w:pPr>
      <w:r>
        <w:rPr>
          <w:rFonts w:ascii="游ゴシック" w:cs="游ゴシック" w:eastAsia="游ゴシック" w:hAnsi="游ゴシック"/>
        </w:rPr>
        <w:t xml:space="preserve">・整理：必要なものと必要でないものを分けて、必要なものだけ残す</w:t>
      </w:r>
    </w:p>
    <w:p>
      <w:pPr>
        <w:spacing w:after="60"/>
        <w:ind w:left="360"/>
      </w:pPr>
      <w:r>
        <w:rPr>
          <w:rFonts w:ascii="游ゴシック" w:cs="游ゴシック" w:eastAsia="游ゴシック" w:hAnsi="游ゴシック"/>
        </w:rPr>
        <w:t xml:space="preserve">・整頓：必要なものの置き場を決めて情報共有し、誰もが使いやすいように収める</w:t>
      </w:r>
    </w:p>
    <w:p>
      <w:pPr>
        <w:spacing w:after="60"/>
        <w:ind w:left="360"/>
      </w:pPr>
      <w:r>
        <w:rPr>
          <w:rFonts w:ascii="游ゴシック" w:cs="游ゴシック" w:eastAsia="游ゴシック" w:hAnsi="游ゴシック"/>
        </w:rPr>
        <w:t xml:space="preserve">・清掃：委託された場所や職場を安心して気持ちよく使えるように掃除する</w:t>
      </w:r>
    </w:p>
    <w:p>
      <w:pPr>
        <w:spacing w:after="60"/>
        <w:ind w:left="360"/>
      </w:pPr>
      <w:r>
        <w:rPr>
          <w:rFonts w:ascii="游ゴシック" w:cs="游ゴシック" w:eastAsia="游ゴシック" w:hAnsi="游ゴシック"/>
        </w:rPr>
        <w:t xml:space="preserve">・清潔：いつ誰が見ても、誰が使っても不快感を与えぬようにきれいに保つ</w:t>
      </w:r>
    </w:p>
    <w:p>
      <w:pPr>
        <w:spacing w:after="60"/>
        <w:ind w:left="360"/>
      </w:pPr>
      <w:r>
        <w:rPr>
          <w:rFonts w:ascii="游ゴシック" w:cs="游ゴシック" w:eastAsia="游ゴシック" w:hAnsi="游ゴシック"/>
        </w:rPr>
        <w:t xml:space="preserve">・しつけ：ルールを理解・遵守し習慣化しておく（業務知識と技能の向上）</w:t>
      </w:r>
    </w:p>
    <w:p>
      <w:pPr>
        <w:spacing w:after="60"/>
        <w:ind w:left="360"/>
      </w:pPr>
      <w:r>
        <w:rPr>
          <w:rFonts w:ascii="游ゴシック" w:cs="游ゴシック" w:eastAsia="游ゴシック" w:hAnsi="游ゴシック"/>
        </w:rPr>
        <w:t xml:space="preserve">・心と時間の余裕を持つ：忙しい時ほど視野が狭くなり、技も心も発揮できなくなる。だからこそ、忙しい時ほど一呼吸置く、忙しそうな仲間には自分から声をかけ合いフォローに入る、余裕のある行動をする</w:t>
      </w:r>
    </w:p>
    <w:p>
      <w:pPr>
        <w:pStyle w:val="Heading1"/>
        <w:spacing w:after="120" w:before="240"/>
      </w:pPr>
      <w:r>
        <w:rPr>
          <w:rFonts w:ascii="游ゴシック" w:cs="游ゴシック" w:eastAsia="游ゴシック" w:hAnsi="游ゴシック"/>
          <w:b/>
          <w:bCs/>
        </w:rPr>
        <w:t xml:space="preserve">４．安全サービス推進部の取組み</w:t>
      </w:r>
    </w:p>
    <w:p>
      <w:pPr>
        <w:spacing w:after="60"/>
        <w:ind w:left="360"/>
      </w:pPr>
      <w:r>
        <w:rPr>
          <w:rFonts w:ascii="游ゴシック" w:cs="游ゴシック" w:eastAsia="游ゴシック" w:hAnsi="游ゴシック"/>
        </w:rPr>
        <w:t xml:space="preserve">・系統別を超えたお客さま満足向上研修の実施</w:t>
      </w:r>
    </w:p>
    <w:p>
      <w:pPr>
        <w:spacing w:after="60"/>
        <w:ind w:left="360"/>
      </w:pPr>
      <w:r>
        <w:rPr>
          <w:rFonts w:ascii="游ゴシック" w:cs="游ゴシック" w:eastAsia="游ゴシック" w:hAnsi="游ゴシック"/>
        </w:rPr>
        <w:t xml:space="preserve">・「声かけ・サポート」「ありがとうカード」推進強化月間の指定</w:t>
      </w:r>
    </w:p>
    <w:p>
      <w:pPr>
        <w:spacing w:after="60"/>
        <w:ind w:left="360"/>
      </w:pPr>
      <w:r>
        <w:rPr>
          <w:rFonts w:ascii="游ゴシック" w:cs="游ゴシック" w:eastAsia="游ゴシック" w:hAnsi="游ゴシック"/>
        </w:rPr>
        <w:t xml:space="preserve">・繁忙時間帯の応援体制・シフトの点検（現場が「心と時間の余裕」を持てるようにする支援）</w:t>
      </w:r>
    </w:p>
    <w:p>
      <w:pPr>
        <w:pStyle w:val="Heading1"/>
        <w:spacing w:after="120" w:before="240"/>
      </w:pPr>
      <w:r>
        <w:rPr>
          <w:rFonts w:ascii="游ゴシック" w:cs="游ゴシック" w:eastAsia="游ゴシック" w:hAnsi="游ゴシック"/>
          <w:b/>
          <w:bCs/>
        </w:rPr>
        <w:t xml:space="preserve">５．お客さま満足取組み日程（年間スケジュール）</w:t>
      </w:r>
    </w:p>
    <w:p>
      <w:pPr>
        <w:spacing w:after="60"/>
        <w:ind w:left="360"/>
      </w:pPr>
      <w:r>
        <w:rPr>
          <w:rFonts w:ascii="游ゴシック" w:cs="游ゴシック" w:eastAsia="游ゴシック" w:hAnsi="游ゴシック"/>
        </w:rPr>
        <w:t xml:space="preserve">・声かけ・サポート強化月間</w:t>
      </w:r>
    </w:p>
    <w:p>
      <w:pPr>
        <w:spacing w:after="60"/>
        <w:ind w:left="360"/>
      </w:pPr>
      <w:r>
        <w:rPr>
          <w:rFonts w:ascii="游ゴシック" w:cs="游ゴシック" w:eastAsia="游ゴシック" w:hAnsi="游ゴシック"/>
        </w:rPr>
        <w:t xml:space="preserve">・ありがとうカード強化月間</w:t>
      </w:r>
    </w:p>
    <w:p>
      <w:pPr>
        <w:pStyle w:val="Heading1"/>
        <w:spacing w:after="120" w:before="240"/>
      </w:pPr>
      <w:r>
        <w:rPr>
          <w:rFonts w:ascii="游ゴシック" w:cs="游ゴシック" w:eastAsia="游ゴシック" w:hAnsi="游ゴシック"/>
          <w:b/>
          <w:bCs/>
        </w:rPr>
        <w:t xml:space="preserve">６．目標（ＫＰＩ）</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3200"/>
      </w:tblGrid>
      <w:tr>
        <w:tc>
          <w:tcPr>
            <w:tcW w:type="dxa" w:w="4200"/>
            <w:shd w:fill="D9D9D9" w:val="clear"/>
            <w:vAlign w:val="center"/>
          </w:tcPr>
          <w:p>
            <w:pPr>
              <w:jc w:val="center"/>
            </w:pPr>
            <w:r>
              <w:rPr>
                <w:rFonts w:ascii="游ゴシック" w:cs="游ゴシック" w:eastAsia="游ゴシック" w:hAnsi="游ゴシック"/>
                <w:b/>
                <w:bCs/>
                <w:sz w:val="20"/>
                <w:szCs w:val="20"/>
              </w:rPr>
              <w:t xml:space="preserve">項目</w:t>
            </w:r>
          </w:p>
        </w:tc>
        <w:tc>
          <w:tcPr>
            <w:tcW w:type="dxa" w:w="3200"/>
            <w:shd w:fill="D9D9D9" w:val="clear"/>
            <w:vAlign w:val="center"/>
          </w:tcPr>
          <w:p>
            <w:pPr>
              <w:jc w:val="center"/>
            </w:pPr>
            <w:r>
              <w:rPr>
                <w:rFonts w:ascii="游ゴシック" w:cs="游ゴシック" w:eastAsia="游ゴシック" w:hAnsi="游ゴシック"/>
                <w:b/>
                <w:bCs/>
                <w:sz w:val="20"/>
                <w:szCs w:val="20"/>
              </w:rPr>
              <w:t xml:space="preserve">2025年度実績</w:t>
            </w:r>
          </w:p>
        </w:tc>
        <w:tc>
          <w:tcPr>
            <w:tcW w:type="dxa" w:w="3200"/>
            <w:shd w:fill="D9D9D9" w:val="clear"/>
            <w:vAlign w:val="center"/>
          </w:tcPr>
          <w:p>
            <w:pPr>
              <w:jc w:val="center"/>
            </w:pPr>
            <w:r>
              <w:rPr>
                <w:rFonts w:ascii="游ゴシック" w:cs="游ゴシック" w:eastAsia="游ゴシック" w:hAnsi="游ゴシック"/>
                <w:b/>
                <w:bCs/>
                <w:sz w:val="20"/>
                <w:szCs w:val="20"/>
              </w:rPr>
              <w:t xml:space="preserve">今年度目標</w:t>
            </w:r>
          </w:p>
        </w:tc>
      </w:tr>
      <w:tr>
        <w:tc>
          <w:tcPr>
            <w:tcW w:type="dxa" w:w="4200"/>
            <w:vAlign w:val="center"/>
          </w:tcPr>
          <w:p>
            <w:pPr>
              <w:jc w:val="center"/>
            </w:pPr>
            <w:r>
              <w:rPr>
                <w:rFonts w:ascii="游ゴシック" w:cs="游ゴシック" w:eastAsia="游ゴシック" w:hAnsi="游ゴシック"/>
                <w:b w:val="false"/>
                <w:bCs w:val="false"/>
                <w:sz w:val="20"/>
                <w:szCs w:val="20"/>
              </w:rPr>
              <w:t xml:space="preserve">声かけ・サポート件数</w:t>
            </w:r>
          </w:p>
        </w:tc>
        <w:tc>
          <w:tcPr>
            <w:tcW w:type="dxa" w:w="3200"/>
            <w:vAlign w:val="center"/>
          </w:tcPr>
          <w:p>
            <w:pPr>
              <w:jc w:val="center"/>
            </w:pPr>
            <w:r>
              <w:rPr>
                <w:rFonts w:ascii="游ゴシック" w:cs="游ゴシック" w:eastAsia="游ゴシック" w:hAnsi="游ゴシック"/>
                <w:b w:val="false"/>
                <w:bCs w:val="false"/>
                <w:sz w:val="20"/>
                <w:szCs w:val="20"/>
              </w:rPr>
              <w:t xml:space="preserve">7,063件</w:t>
            </w:r>
          </w:p>
        </w:tc>
        <w:tc>
          <w:tcPr>
            <w:tcW w:type="dxa" w:w="3200"/>
            <w:vAlign w:val="center"/>
          </w:tcPr>
          <w:p>
            <w:pPr>
              <w:jc w:val="center"/>
            </w:pPr>
            <w:r>
              <w:rPr>
                <w:rFonts w:ascii="游ゴシック" w:cs="游ゴシック" w:eastAsia="游ゴシック" w:hAnsi="游ゴシック"/>
                <w:b w:val="false"/>
                <w:bCs w:val="false"/>
                <w:sz w:val="20"/>
                <w:szCs w:val="20"/>
              </w:rPr>
              <w:t xml:space="preserve">前年超え</w:t>
            </w:r>
          </w:p>
        </w:tc>
      </w:tr>
      <w:tr>
        <w:tc>
          <w:tcPr>
            <w:tcW w:type="dxa" w:w="4200"/>
            <w:vAlign w:val="center"/>
          </w:tcPr>
          <w:p>
            <w:pPr>
              <w:jc w:val="center"/>
            </w:pPr>
            <w:r>
              <w:rPr>
                <w:rFonts w:ascii="游ゴシック" w:cs="游ゴシック" w:eastAsia="游ゴシック" w:hAnsi="游ゴシック"/>
                <w:b w:val="false"/>
                <w:bCs w:val="false"/>
                <w:sz w:val="20"/>
                <w:szCs w:val="20"/>
              </w:rPr>
              <w:t xml:space="preserve">お客さま満足向上即賞 推薦件数</w:t>
            </w:r>
          </w:p>
        </w:tc>
        <w:tc>
          <w:tcPr>
            <w:tcW w:type="dxa" w:w="3200"/>
            <w:vAlign w:val="center"/>
          </w:tcPr>
          <w:p>
            <w:pPr>
              <w:jc w:val="center"/>
            </w:pPr>
            <w:r>
              <w:rPr>
                <w:rFonts w:ascii="游ゴシック" w:cs="游ゴシック" w:eastAsia="游ゴシック" w:hAnsi="游ゴシック"/>
                <w:b w:val="false"/>
                <w:bCs w:val="false"/>
                <w:sz w:val="20"/>
                <w:szCs w:val="20"/>
              </w:rPr>
              <w:t xml:space="preserve">前年を大きく上回る</w:t>
            </w:r>
          </w:p>
        </w:tc>
        <w:tc>
          <w:tcPr>
            <w:tcW w:type="dxa" w:w="3200"/>
            <w:vAlign w:val="center"/>
          </w:tcPr>
          <w:p>
            <w:pPr>
              <w:jc w:val="center"/>
            </w:pPr>
            <w:r>
              <w:rPr>
                <w:rFonts w:ascii="游ゴシック" w:cs="游ゴシック" w:eastAsia="游ゴシック" w:hAnsi="游ゴシック"/>
                <w:b w:val="false"/>
                <w:bCs w:val="false"/>
                <w:sz w:val="20"/>
                <w:szCs w:val="20"/>
              </w:rPr>
              <w:t xml:space="preserve">さらなる増加</w:t>
            </w:r>
          </w:p>
        </w:tc>
      </w:tr>
    </w:tbl>
    <w:p>
      <w:pPr>
        <w:pStyle w:val="Heading1"/>
        <w:spacing w:after="120" w:before="240"/>
      </w:pPr>
      <w:r>
        <w:rPr>
          <w:rFonts w:ascii="游ゴシック" w:cs="游ゴシック" w:eastAsia="游ゴシック" w:hAnsi="游ゴシック"/>
          <w:b/>
          <w:bCs/>
        </w:rPr>
        <w:t xml:space="preserve">三浦社長より</w:t>
      </w:r>
    </w:p>
    <w:p>
      <w:pPr>
        <w:pBdr>
          <w:top w:val="single" w:sz="6"/>
          <w:bottom w:val="single" w:sz="6"/>
          <w:left w:val="single" w:sz="6"/>
          <w:right w:val="single" w:sz="6"/>
        </w:pBdr>
        <w:shd w:fill="F2F2F2" w:val="clear"/>
        <w:spacing w:after="60" w:before="120"/>
        <w:ind w:left="200" w:right="200"/>
      </w:pPr>
      <w:r>
        <w:rPr>
          <w:rFonts w:ascii="游ゴシック" w:cs="游ゴシック" w:eastAsia="游ゴシック" w:hAnsi="游ゴシック"/>
          <w:i/>
          <w:iCs/>
        </w:rPr>
        <w:t xml:space="preserve">ありがとうを伝え、受け取る文化が広がっていることは、皆さん一人ひとりのおもてなし意識の表れです。</w:t>
      </w:r>
    </w:p>
    <w:p>
      <w:pPr>
        <w:spacing w:after="200"/>
        <w:jc w:val="right"/>
      </w:pPr>
      <w:r>
        <w:rPr>
          <w:rFonts w:ascii="游ゴシック" w:cs="游ゴシック" w:eastAsia="游ゴシック" w:hAnsi="游ゴシック"/>
        </w:rPr>
        <w:t xml:space="preserve">――三浦社長</w:t>
      </w:r>
    </w:p>
    <w:p>
      <w:pPr>
        <w:pStyle w:val="Heading1"/>
        <w:spacing w:after="120" w:before="240"/>
      </w:pPr>
      <w:r>
        <w:rPr>
          <w:rFonts w:ascii="游ゴシック" w:cs="游ゴシック" w:eastAsia="游ゴシック" w:hAnsi="游ゴシック"/>
          <w:b/>
          <w:bCs/>
        </w:rPr>
        <w:t xml:space="preserve">７．推進にあたっての留意点</w:t>
      </w:r>
    </w:p>
    <w:p>
      <w:pPr>
        <w:spacing w:after="60"/>
        <w:ind w:left="360"/>
      </w:pPr>
      <w:r>
        <w:rPr>
          <w:rFonts w:ascii="游ゴシック" w:cs="游ゴシック" w:eastAsia="游ゴシック" w:hAnsi="游ゴシック"/>
        </w:rPr>
        <w:t xml:space="preserve">・「呼び方が変わっただけ」で終わらせない：用語統一やカード統合は、必ず三浦社長のメッセージと2025年度実績とセットで伝え、「なぜ変わるのか」を現場に理解してもらう</w:t>
      </w:r>
    </w:p>
    <w:p>
      <w:pPr>
        <w:spacing w:after="60"/>
        <w:ind w:left="360"/>
      </w:pPr>
      <w:r>
        <w:rPr>
          <w:rFonts w:ascii="游ゴシック" w:cs="游ゴシック" w:eastAsia="游ゴシック" w:hAnsi="游ゴシック"/>
        </w:rPr>
        <w:t xml:space="preserve">・一度に全部を強調しない：まず「気づく→近づく→うなづく」を主役に据え、用語・カードの変更は補足情報として扱う</w:t>
      </w:r>
    </w:p>
    <w:p>
      <w:pPr>
        <w:spacing w:after="60"/>
        <w:ind w:left="360"/>
      </w:pPr>
      <w:r>
        <w:rPr>
          <w:rFonts w:ascii="游ゴシック" w:cs="游ゴシック" w:eastAsia="游ゴシック" w:hAnsi="游ゴシック"/>
        </w:rPr>
        <w:t xml:space="preserve">・定着しなかった要素は復活させない：合言葉やおもてなし宣言のような文言は今回削除し、柱は技・心・土台の3つに絞り込んだままにする</w:t>
      </w:r>
    </w:p>
    <w:p>
      <w:pPr>
        <w:spacing w:after="60"/>
        <w:ind w:left="360"/>
      </w:pPr>
      <w:r>
        <w:rPr>
          <w:rFonts w:ascii="游ゴシック" w:cs="游ゴシック" w:eastAsia="游ゴシック" w:hAnsi="游ゴシック"/>
        </w:rPr>
        <w:t xml:space="preserve">・ありがとうカードは「継続」として案内：新しく始めるのではなく、これまで通り使い続けるというトーンで伝え、現場の混乱を避ける</w:t>
      </w:r>
    </w:p>
    <w:p>
      <w:pPr>
        <w:spacing w:after="60"/>
        <w:ind w:left="360"/>
      </w:pPr>
      <w:r>
        <w:rPr>
          <w:rFonts w:ascii="游ゴシック" w:cs="游ゴシック" w:eastAsia="游ゴシック" w:hAnsi="游ゴシック"/>
        </w:rPr>
        <w:t xml:space="preserve">・「技と心の違い」は研修で必ず説明する：あいさつ・笑顔が技に分類される理由（誰にでも・いつでも示す型だから）を説明しないと、「あいさつは心では」という疑問が繰り返し出るため、研修や説明会で明文化して伝える</w:t>
      </w:r>
    </w:p>
    <w:p>
      <w:pPr>
        <w:spacing w:after="60"/>
        <w:ind w:left="360"/>
      </w:pPr>
      <w:r>
        <w:rPr>
          <w:rFonts w:ascii="游ゴシック" w:cs="游ゴシック" w:eastAsia="游ゴシック" w:hAnsi="游ゴシック"/>
        </w:rPr>
        <w:t xml:space="preserve">・言葉はやさしく：「礎」「太鼓判」「環境」など、意味が伝わりにくい言葉は使わない。誰が読んでも一度でわかる言葉を選ぶ</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2026-07-31T06:24:30.651Z</dcterms:created>
  <dcterms:modified xsi:type="dcterms:W3CDTF">2026-07-31T06:24:30.668Z</dcterms:modified>
</cp:coreProperties>
</file>

<file path=docProps/custom.xml><?xml version="1.0" encoding="utf-8"?>
<Properties xmlns="http://schemas.openxmlformats.org/officeDocument/2006/custom-properties" xmlns:vt="http://schemas.openxmlformats.org/officeDocument/2006/docPropsVTypes"/>
</file>