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「わたしたちのおもてなし」改訂について（ご説明）</w:t>
      </w:r>
    </w:p>
    <w:p>
      <w:pPr>
        <w:spacing w:after="200"/>
        <w:jc w:val="center"/>
      </w:pPr>
      <w:r>
        <w:rPr>
          <w:rFonts w:ascii="游ゴシック" w:cs="游ゴシック" w:eastAsia="游ゴシック" w:hAnsi="游ゴシック"/>
          <w:sz w:val="20"/>
          <w:szCs w:val="20"/>
        </w:rPr>
        <w:t xml:space="preserve">安全サービス推進部</w:t>
      </w:r>
    </w:p>
    <w:p>
      <w:pPr>
        <w:pStyle w:val="Heading1"/>
        <w:spacing w:after="100" w:before="220"/>
      </w:pPr>
      <w:r>
        <w:rPr>
          <w:rFonts w:ascii="游ゴシック" w:cs="游ゴシック" w:eastAsia="游ゴシック" w:hAnsi="游ゴシック"/>
          <w:b/>
          <w:bCs/>
        </w:rPr>
        <w:t xml:space="preserve">１．検討の経緯</w:t>
      </w:r>
    </w:p>
    <w:p>
      <w:pPr>
        <w:spacing w:after="90"/>
      </w:pPr>
      <w:r>
        <w:rPr>
          <w:rFonts w:ascii="游ゴシック" w:cs="游ゴシック" w:eastAsia="游ゴシック" w:hAnsi="游ゴシック"/>
        </w:rPr>
        <w:t xml:space="preserve">三浦社長のご就任にあたり、おもてなしの姿勢について次のメッセージをいただいた。</w:t>
      </w:r>
    </w:p>
    <w:p>
      <w:pPr>
        <w:shd w:fill="F2F2F2" w:val="clear"/>
        <w:spacing w:after="60" w:before="60"/>
        <w:ind w:left="300" w:right="300"/>
      </w:pPr>
      <w:r>
        <w:rPr>
          <w:rFonts w:ascii="游ゴシック" w:cs="游ゴシック" w:eastAsia="游ゴシック" w:hAnsi="游ゴシック"/>
          <w:i/>
          <w:iCs/>
        </w:rPr>
        <w:t xml:space="preserve">自分のことだけを見ていては気づけない。まずはお客さまに関心を持つことで、その場で何をすべきかが自然と行動につながる。</w:t>
      </w:r>
    </w:p>
    <w:p>
      <w:pPr>
        <w:shd w:fill="F2F2F2" w:val="clear"/>
        <w:spacing w:after="60" w:before="60"/>
        <w:ind w:left="300" w:right="300"/>
      </w:pPr>
      <w:r>
        <w:rPr>
          <w:rFonts w:ascii="游ゴシック" w:cs="游ゴシック" w:eastAsia="游ゴシック" w:hAnsi="游ゴシック"/>
          <w:i/>
          <w:iCs/>
        </w:rPr>
        <w:t xml:space="preserve">慌ただしい時ほど視野が狭くなる。心と時間に余裕を持って行動してほしい。</w:t>
      </w:r>
    </w:p>
    <w:p>
      <w:pPr>
        <w:spacing w:after="90"/>
      </w:pPr>
      <w:r>
        <w:rPr>
          <w:rFonts w:ascii="游ゴシック" w:cs="游ゴシック" w:eastAsia="游ゴシック" w:hAnsi="游ゴシック"/>
        </w:rPr>
        <w:t xml:space="preserve">あわせて、店内・車内掲示のポスター・パンフレットが2022年策定のまま更新されておらず、内容の古さが指摘されていた。</w:t>
      </w:r>
    </w:p>
    <w:p>
      <w:pPr>
        <w:spacing w:after="90"/>
      </w:pPr>
      <w:r>
        <w:rPr>
          <w:rFonts w:ascii="游ゴシック" w:cs="游ゴシック" w:eastAsia="游ゴシック" w:hAnsi="游ゴシック"/>
        </w:rPr>
        <w:t xml:space="preserve">グループ会社共通の方針として、①観察・想像・行動という共通目標の設定、②声かけ・サポートの3ステップ（気づく・近づく・うなづく）の明確化、③「サービス」→「お客さま満足」への用語統一、④ほめほめカードのグループ共通「ありがとうカード」への一本化、が示されている。</w:t>
      </w:r>
    </w:p>
    <w:p>
      <w:pPr>
        <w:spacing w:after="90"/>
      </w:pPr>
      <w:r>
        <w:rPr>
          <w:rFonts w:ascii="游ゴシック" w:cs="游ゴシック" w:eastAsia="游ゴシック" w:hAnsi="游ゴシック"/>
        </w:rPr>
        <w:t xml:space="preserve">以上を踏まえ、2022年に策定した現行の「わたしたちのおもてなし」を改訂したい。</w:t>
      </w:r>
    </w:p>
    <w:p>
      <w:pPr>
        <w:pStyle w:val="Heading1"/>
        <w:spacing w:after="100" w:before="220"/>
      </w:pPr>
      <w:r>
        <w:rPr>
          <w:rFonts w:ascii="游ゴシック" w:cs="游ゴシック" w:eastAsia="游ゴシック" w:hAnsi="游ゴシック"/>
          <w:b/>
          <w:bCs/>
        </w:rPr>
        <w:t xml:space="preserve">２．改訂の考え方</w:t>
      </w:r>
    </w:p>
    <w:p>
      <w:pPr>
        <w:spacing w:after="90"/>
      </w:pPr>
      <w:r>
        <w:rPr>
          <w:rFonts w:ascii="游ゴシック" w:cs="游ゴシック" w:eastAsia="游ゴシック" w:hAnsi="游ゴシック"/>
        </w:rPr>
        <w:t xml:space="preserve">社長のメッセージを「なぜ取り組むのか」の軸とし、既存の3本柱（技・心・礎）を「どう行動するか」の具体策として位置づけ直した。名称・3本柱の構造自体は維持し、現場に浸透している要素（あいさつ、5S等）は変更していない。ゼロから作り直すのではなく、今あるものに社長の言葉を重ね合わせる改訂とした。</w:t>
      </w:r>
    </w:p>
    <w:p>
      <w:pPr>
        <w:pStyle w:val="Heading1"/>
        <w:spacing w:after="100" w:before="220"/>
      </w:pPr>
      <w:r>
        <w:rPr>
          <w:rFonts w:ascii="游ゴシック" w:cs="游ゴシック" w:eastAsia="游ゴシック" w:hAnsi="游ゴシック"/>
          <w:b/>
          <w:bCs/>
        </w:rPr>
        <w:t xml:space="preserve">３．主な変更点</w:t>
      </w:r>
    </w:p>
    <w:tbl>
      <w:tblPr>
        <w:tblW w:type="dxa" w:w="10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  <w:gridCol w:w="4600"/>
      </w:tblGrid>
      <w:tr>
        <w:tc>
          <w:tcPr>
            <w:tcW w:type="dxa" w:w="2200"/>
            <w:shd w:fill="D9D9D9" w:val="clear"/>
            <w:vAlign w:val="center"/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3800"/>
            <w:shd w:fill="D9D9D9" w:val="clear"/>
            <w:vAlign w:val="center"/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19"/>
                <w:szCs w:val="19"/>
              </w:rPr>
              <w:t xml:space="preserve">現行（2022年版）</w:t>
            </w:r>
          </w:p>
        </w:tc>
        <w:tc>
          <w:tcPr>
            <w:tcW w:type="dxa" w:w="4600"/>
            <w:shd w:fill="D9D9D9" w:val="clear"/>
            <w:vAlign w:val="center"/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19"/>
                <w:szCs w:val="19"/>
              </w:rPr>
              <w:t xml:space="preserve">改訂後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グループ共通目標</w:t>
            </w:r>
          </w:p>
        </w:tc>
        <w:tc>
          <w:tcPr>
            <w:tcW w:type="dxa" w:w="38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なし（各社独自）</w:t>
            </w:r>
          </w:p>
        </w:tc>
        <w:tc>
          <w:tcPr>
            <w:tcW w:type="dxa" w:w="46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観察 → 想像 → 行動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声かけ・サポート</w:t>
            </w:r>
          </w:p>
        </w:tc>
        <w:tc>
          <w:tcPr>
            <w:tcW w:type="dxa" w:w="38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ステップの明記なし</w:t>
            </w:r>
          </w:p>
        </w:tc>
        <w:tc>
          <w:tcPr>
            <w:tcW w:type="dxa" w:w="46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気づく → 近づく → うなづく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用語</w:t>
            </w:r>
          </w:p>
        </w:tc>
        <w:tc>
          <w:tcPr>
            <w:tcW w:type="dxa" w:w="38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「サービス」</w:t>
            </w:r>
          </w:p>
        </w:tc>
        <w:tc>
          <w:tcPr>
            <w:tcW w:type="dxa" w:w="46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「お客さま満足」に統一（部署名は変更なし）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感謝カード</w:t>
            </w:r>
          </w:p>
        </w:tc>
        <w:tc>
          <w:tcPr>
            <w:tcW w:type="dxa" w:w="38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ほめほめカード（自社独自）</w:t>
            </w:r>
          </w:p>
        </w:tc>
        <w:tc>
          <w:tcPr>
            <w:tcW w:type="dxa" w:w="46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ありがとうカード（グループ共通・継続使用）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合言葉</w:t>
            </w:r>
          </w:p>
        </w:tc>
        <w:tc>
          <w:tcPr>
            <w:tcW w:type="dxa" w:w="38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「サービスと品質は生きる道」</w:t>
            </w:r>
          </w:p>
        </w:tc>
        <w:tc>
          <w:tcPr>
            <w:tcW w:type="dxa" w:w="46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廃止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おもてなし宣言</w:t>
            </w:r>
          </w:p>
        </w:tc>
        <w:tc>
          <w:tcPr>
            <w:tcW w:type="dxa" w:w="38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「５Ｓを礎に…お迎えします」</w:t>
            </w:r>
          </w:p>
        </w:tc>
        <w:tc>
          <w:tcPr>
            <w:tcW w:type="dxa" w:w="46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廃止（未使用のため）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礎（5S）</w:t>
            </w:r>
          </w:p>
        </w:tc>
        <w:tc>
          <w:tcPr>
            <w:tcW w:type="dxa" w:w="38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環境面の5項目のみ</w:t>
            </w:r>
          </w:p>
        </w:tc>
        <w:tc>
          <w:tcPr>
            <w:tcW w:type="dxa" w:w="46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「心と時間の余裕を持つ」を追加（6項目）</w:t>
            </w:r>
          </w:p>
        </w:tc>
      </w:tr>
    </w:tbl>
    <w:p>
      <w:pPr>
        <w:pStyle w:val="Heading1"/>
        <w:spacing w:after="100" w:before="220"/>
      </w:pPr>
      <w:r>
        <w:rPr>
          <w:rFonts w:ascii="游ゴシック" w:cs="游ゴシック" w:eastAsia="游ゴシック" w:hAnsi="游ゴシック"/>
          <w:b/>
          <w:bCs/>
        </w:rPr>
        <w:t xml:space="preserve">４．参考：2025年度実績</w:t>
      </w:r>
    </w:p>
    <w:tbl>
      <w:tblPr>
        <w:tblW w:type="dxa" w:w="10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5300"/>
      </w:tblGrid>
      <w:tr>
        <w:tc>
          <w:tcPr>
            <w:tcW w:type="dxa" w:w="5300"/>
            <w:shd w:fill="D9D9D9" w:val="clear"/>
            <w:vAlign w:val="center"/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5300"/>
            <w:shd w:fill="D9D9D9" w:val="clear"/>
            <w:vAlign w:val="center"/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19"/>
                <w:szCs w:val="19"/>
              </w:rPr>
              <w:t xml:space="preserve">2025年度実績</w:t>
            </w:r>
          </w:p>
        </w:tc>
      </w:tr>
      <w:tr>
        <w:tc>
          <w:tcPr>
            <w:tcW w:type="dxa" w:w="53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声かけ・サポート件数</w:t>
            </w:r>
          </w:p>
        </w:tc>
        <w:tc>
          <w:tcPr>
            <w:tcW w:type="dxa" w:w="53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7,063件（前年から大幅増）</w:t>
            </w:r>
          </w:p>
        </w:tc>
      </w:tr>
      <w:tr>
        <w:tc>
          <w:tcPr>
            <w:tcW w:type="dxa" w:w="53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お客さま満足向上即賞 推薦件数</w:t>
            </w:r>
          </w:p>
        </w:tc>
        <w:tc>
          <w:tcPr>
            <w:tcW w:type="dxa" w:w="53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前年を大きく上回る</w:t>
            </w:r>
          </w:p>
        </w:tc>
      </w:tr>
    </w:tbl>
    <w:p>
      <w:pPr>
        <w:spacing w:after="90"/>
      </w:pPr>
      <w:r>
        <w:rPr>
          <w:rFonts w:ascii="游ゴシック" w:cs="游ゴシック" w:eastAsia="游ゴシック" w:hAnsi="游ゴシック"/>
        </w:rPr>
        <w:t xml:space="preserve">三浦社長はこの実績に触れ、「ありがとうを伝え、受け取る文化が広がっていることは、皆さん一人ひとりのおもてなし意識の表れです」と、従業員への感謝と期待の言葉を贈っている。</w:t>
      </w:r>
    </w:p>
    <w:p>
      <w:pPr>
        <w:pStyle w:val="Heading1"/>
        <w:spacing w:after="100" w:before="220"/>
      </w:pPr>
      <w:r>
        <w:rPr>
          <w:rFonts w:ascii="游ゴシック" w:cs="游ゴシック" w:eastAsia="游ゴシック" w:hAnsi="游ゴシック"/>
          <w:b/>
          <w:bCs/>
        </w:rPr>
        <w:t xml:space="preserve">５．ご確認いただきたい事項</w:t>
      </w:r>
    </w:p>
    <w:p>
      <w:pPr>
        <w:spacing w:after="50"/>
        <w:ind w:left="360"/>
      </w:pPr>
      <w:r>
        <w:rPr>
          <w:rFonts w:ascii="游ゴシック" w:cs="游ゴシック" w:eastAsia="游ゴシック" w:hAnsi="游ゴシック"/>
        </w:rPr>
        <w:t xml:space="preserve">・この内容で、ポスター・パンフレットの改訂を進めてよいか</w:t>
      </w:r>
    </w:p>
    <w:p>
      <w:pPr>
        <w:spacing w:after="50"/>
        <w:ind w:left="360"/>
      </w:pPr>
      <w:r>
        <w:rPr>
          <w:rFonts w:ascii="游ゴシック" w:cs="游ゴシック" w:eastAsia="游ゴシック" w:hAnsi="游ゴシック"/>
        </w:rPr>
        <w:t xml:space="preserve">・新しい合言葉・スローガンは設けず、社長メッセージそのものを掲示する形でよいか</w:t>
      </w:r>
    </w:p>
    <w:p>
      <w:pPr>
        <w:spacing w:after="50"/>
        <w:ind w:left="360"/>
      </w:pPr>
      <w:r>
        <w:rPr>
          <w:rFonts w:ascii="游ゴシック" w:cs="游ゴシック" w:eastAsia="游ゴシック" w:hAnsi="游ゴシック"/>
        </w:rPr>
        <w:t xml:space="preserve">・展開スケジュール（研修・掲示切り替え時期）について、ご意向はあるか</w:t>
      </w:r>
    </w:p>
    <w:p>
      <w:pPr>
        <w:pStyle w:val="Heading1"/>
        <w:spacing w:after="100" w:before="220"/>
      </w:pPr>
      <w:r>
        <w:rPr>
          <w:rFonts w:ascii="游ゴシック" w:cs="游ゴシック" w:eastAsia="游ゴシック" w:hAnsi="游ゴシック"/>
          <w:b/>
          <w:bCs/>
        </w:rPr>
        <w:t xml:space="preserve">６．今後の進め方（案）</w:t>
      </w:r>
    </w:p>
    <w:p>
      <w:pPr>
        <w:spacing w:after="50"/>
        <w:ind w:left="360"/>
      </w:pPr>
      <w:r>
        <w:rPr>
          <w:rFonts w:ascii="游ゴシック" w:cs="游ゴシック" w:eastAsia="游ゴシック" w:hAnsi="游ゴシック"/>
        </w:rPr>
        <w:t xml:space="preserve">1.　ポスター・パンフレットのデザイン確定</w:t>
      </w:r>
    </w:p>
    <w:p>
      <w:pPr>
        <w:spacing w:after="50"/>
        <w:ind w:left="360"/>
      </w:pPr>
      <w:r>
        <w:rPr>
          <w:rFonts w:ascii="游ゴシック" w:cs="游ゴシック" w:eastAsia="游ゴシック" w:hAnsi="游ゴシック"/>
        </w:rPr>
        <w:t xml:space="preserve">2.　各職場への説明・研修実施（「技」と「心」の違い等、質問が出やすい点を含む）</w:t>
      </w:r>
    </w:p>
    <w:p>
      <w:pPr>
        <w:spacing w:after="50"/>
        <w:ind w:left="360"/>
      </w:pPr>
      <w:r>
        <w:rPr>
          <w:rFonts w:ascii="游ゴシック" w:cs="游ゴシック" w:eastAsia="游ゴシック" w:hAnsi="游ゴシック"/>
        </w:rPr>
        <w:t xml:space="preserve">3.　掲示物の切り替え</w:t>
      </w:r>
    </w:p>
    <w:sectPr>
      <w:pgSz w:w="11907" w:h="16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2026-07-31T01:07:52.002Z</dcterms:created>
  <dcterms:modified xsi:type="dcterms:W3CDTF">2026-07-31T01:07:52.023Z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