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三浦社長からのメッセージ</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pBdr>
          <w:top w:val="single" w:sz="6"/>
          <w:bottom w:val="single" w:sz="6"/>
          <w:left w:val="single" w:sz="6"/>
          <w:right w:val="single" w:sz="6"/>
        </w:pBdr>
        <w:shd w:fill="F2F2F2" w:val="clear"/>
        <w:spacing w:after="60"/>
        <w:ind w:left="200" w:right="200"/>
      </w:pPr>
      <w:r>
        <w:rPr>
          <w:rFonts w:ascii="游ゴシック" w:cs="游ゴシック" w:eastAsia="游ゴシック" w:hAnsi="游ゴシック"/>
          <w:i/>
          <w:iCs/>
        </w:rPr>
        <w:t xml:space="preserve">慌ただしい時ほど視野が狭くなる。心と時間に余裕を持って行動してほしい。</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社長の言葉と３本柱の関係</w:t>
      </w:r>
    </w:p>
    <w:p>
      <w:pPr>
        <w:spacing w:after="100"/>
      </w:pPr>
      <w:r>
        <w:rPr>
          <w:rFonts w:ascii="游ゴシック" w:cs="游ゴシック" w:eastAsia="游ゴシック" w:hAnsi="游ゴシック"/>
        </w:rPr>
        <w:t xml:space="preserve">「技・心・礎」は、それぞれ別々に作られたバラバラの項目ではなく、三浦社長の言葉を3つの角度から具体化したものである。</w:t>
      </w:r>
    </w:p>
    <w:p>
      <w:pPr>
        <w:spacing w:after="60"/>
        <w:ind w:left="360"/>
      </w:pPr>
      <w:r>
        <w:rPr>
          <w:rFonts w:ascii="游ゴシック" w:cs="游ゴシック" w:eastAsia="游ゴシック" w:hAnsi="游ゴシック"/>
        </w:rPr>
        <w:t xml:space="preserve">・心：「お客さまに関心を持てば、自然と行動につながる」――これは、心の柱の中心にある観察→想像→行動というプロセスそのものである。</w:t>
      </w:r>
    </w:p>
    <w:p>
      <w:pPr>
        <w:spacing w:after="60"/>
        <w:ind w:left="360"/>
      </w:pPr>
      <w:r>
        <w:rPr>
          <w:rFonts w:ascii="游ゴシック" w:cs="游ゴシック" w:eastAsia="游ゴシック" w:hAnsi="游ゴシック"/>
        </w:rPr>
        <w:t xml:space="preserve">・技・礎：「心と時間に余裕を持って行動してほしい」――余裕がなければ、技を丁寧に発揮することも、礎（環境・準備）を整えることもできない。つまりこの言葉は、技と礎の土台となる条件である。</w:t>
      </w:r>
    </w:p>
    <w:p>
      <w:pPr>
        <w:spacing w:after="100"/>
      </w:pPr>
      <w:r>
        <w:rPr>
          <w:rFonts w:ascii="游ゴシック" w:cs="游ゴシック" w:eastAsia="游ゴシック" w:hAnsi="游ゴシック"/>
        </w:rPr>
        <w:t xml:space="preserve">社長の言葉が「なぜ取り組むのか」を示し、技・心・礎はその「どう行動するか」を具体化したものという関係になる。</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2025年度は「お客さま満足向上即賞」への推薦件数が前年を大きく上回り、声かけ・サポートも7,063件と大幅に増加した。三浦社長はこれに触れ、「ありがとうを伝え、受け取る文化が広がっていることは、皆さん一人ひとりのおもてなし意識の表れです」と、従業員への感謝と期待の言葉を贈った。</w:t>
      </w:r>
    </w:p>
    <w:p>
      <w:pPr>
        <w:spacing w:after="100"/>
      </w:pPr>
      <w:r>
        <w:rPr>
          <w:rFonts w:ascii="游ゴシック" w:cs="游ゴシック" w:eastAsia="游ゴシック" w:hAnsi="游ゴシック"/>
        </w:rPr>
        <w:t xml:space="preserve">この社長メッセージと、グループ会社共通の方針変更を踏まえ、現行（2022年版）の「わたしたちのおもてなし」を以下のとおり改訂する。ポイントは、社長の言葉を掲げるだけで終わらせず、「関心を持つ」「心と時間の余裕を持つ」を、具体的な行動項目そのものに落とし込んだことであ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おもてなしの礎</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お客さまをお迎えする「環境と準備」を整えよう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自分の仕事に心の中で太鼓判を押しましょう</w:t>
            </w:r>
          </w:p>
        </w:tc>
      </w:tr>
    </w:tbl>
    <w:p>
      <w:pPr>
        <w:pStyle w:val="Heading1"/>
        <w:spacing w:after="120" w:before="240"/>
      </w:pPr>
      <w:r>
        <w:rPr>
          <w:rFonts w:ascii="游ゴシック" w:cs="游ゴシック" w:eastAsia="游ゴシック" w:hAnsi="游ゴシック"/>
          <w:b/>
          <w:bCs/>
        </w:rPr>
        <w:t xml:space="preserve">「技」と「心」の違い</w:t>
      </w:r>
    </w:p>
    <w:p>
      <w:pPr>
        <w:spacing w:after="100"/>
      </w:pPr>
      <w:r>
        <w:rPr>
          <w:rFonts w:ascii="游ゴシック" w:cs="游ゴシック" w:eastAsia="游ゴシック" w:hAnsi="游ゴシック"/>
        </w:rPr>
        <w:t xml:space="preserve">現場で「あいさつや笑顔は、技ではなく心では」と聞かれることがある。この違いを次のように整理する。</w:t>
      </w:r>
    </w:p>
    <w:p>
      <w:pPr>
        <w:spacing w:after="60"/>
        <w:ind w:left="360"/>
      </w:pPr>
      <w:r>
        <w:rPr>
          <w:rFonts w:ascii="游ゴシック" w:cs="游ゴシック" w:eastAsia="游ゴシック" w:hAnsi="游ゴシック"/>
        </w:rPr>
        <w:t xml:space="preserve">・技：相手が誰であっても・どんな状況でも、いつも同じように示す基本の型。あいさつ・身だしなみ・表情・言葉遣いは、お客さまや状況を選ばず一定に発揮する「土台の礼儀」であり、訓練で誰もが身につけられるもの。</w:t>
      </w:r>
    </w:p>
    <w:p>
      <w:pPr>
        <w:spacing w:after="60"/>
        <w:ind w:left="360"/>
      </w:pPr>
      <w:r>
        <w:rPr>
          <w:rFonts w:ascii="游ゴシック" w:cs="游ゴシック" w:eastAsia="游ゴシック" w:hAnsi="游ゴシック"/>
        </w:rPr>
        <w:t xml:space="preserve">・心：目の前のこの方の様子を観察し、想像し、その方に合わせて行動を変える個別対応。同じ「あいさつ」でも、「今日は元気がなさそうだから声のトーンを変えよう」のように相手に合わせて変えるなら、それは技ではなく心の実践になる。</w:t>
      </w:r>
    </w:p>
    <w:p>
      <w:pPr>
        <w:spacing w:after="100"/>
      </w:pPr>
      <w:r>
        <w:rPr>
          <w:rFonts w:ascii="游ゴシック" w:cs="游ゴシック" w:eastAsia="游ゴシック" w:hAnsi="游ゴシック"/>
        </w:rPr>
        <w:t xml:space="preserve">あいさつや笑顔という行為そのものは技だが、それをその場のお客さまに合わせて調整する判断は心が働いている、という整理である。技は「誰にでも・いつでも」の土台、心は「その人・その時」に合わせる応用と考えるとわかりやすい。</w:t>
      </w:r>
    </w:p>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おもてなしの技：お客さまと仲間の「笑顔」をつくろう</w:t>
      </w:r>
    </w:p>
    <w:p>
      <w:pPr>
        <w:spacing w:after="100"/>
      </w:pPr>
      <w:r>
        <w:rPr>
          <w:rFonts w:ascii="游ゴシック" w:cs="游ゴシック" w:eastAsia="游ゴシック" w:hAnsi="游ゴシック"/>
          <w:sz w:val="18"/>
          <w:szCs w:val="18"/>
        </w:rPr>
        <w:t xml:space="preserve">誰に対しても・どんな時でも一定に示す、おもてなしの土台となる型。</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おもてなしの心：お客さまと仲間の「心に寄り添った」行動をしよう</w:t>
      </w:r>
    </w:p>
    <w:p>
      <w:pPr>
        <w:spacing w:after="100"/>
      </w:pPr>
      <w:r>
        <w:rPr>
          <w:rFonts w:ascii="游ゴシック" w:cs="游ゴシック" w:eastAsia="游ゴシック" w:hAnsi="游ゴシック"/>
          <w:sz w:val="18"/>
          <w:szCs w:val="18"/>
        </w:rPr>
        <w:t xml:space="preserve">目の前のお客さまに合わせて変える、個別対応。グループ共通目標「観察→想像→行動」を体現する柱。</w:t>
      </w:r>
    </w:p>
    <w:p>
      <w:pPr>
        <w:spacing w:after="100"/>
      </w:pPr>
      <w:r>
        <w:rPr>
          <w:rFonts w:ascii="游ゴシック" w:cs="游ゴシック" w:eastAsia="游ゴシック" w:hAnsi="游ゴシック"/>
          <w:b/>
          <w:bCs/>
          <w:sz w:val="20"/>
          <w:szCs w:val="20"/>
        </w:rPr>
        <w:t xml:space="preserve">① 中心プロセス：観察→想像→行動（声かけ・サポート）</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5000"/>
      </w:tblGrid>
      <w:tr>
        <w:tc>
          <w:tcPr>
            <w:tcW w:type="dxa" w:w="2400"/>
            <w:shd w:fill="D9D9D9" w:val="clear"/>
            <w:vAlign w:val="center"/>
          </w:tcPr>
          <w:p>
            <w:pPr>
              <w:jc w:val="center"/>
            </w:pPr>
            <w:r>
              <w:rPr>
                <w:rFonts w:ascii="游ゴシック" w:cs="游ゴシック" w:eastAsia="游ゴシック" w:hAnsi="游ゴシック"/>
                <w:b/>
                <w:bCs/>
                <w:sz w:val="20"/>
                <w:szCs w:val="20"/>
              </w:rPr>
              <w:t xml:space="preserve">グループ共通目標</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声かけ・サポートの3ステップ</w:t>
            </w:r>
          </w:p>
        </w:tc>
        <w:tc>
          <w:tcPr>
            <w:tcW w:type="dxa" w:w="5000"/>
            <w:shd w:fill="D9D9D9" w:val="clear"/>
            <w:vAlign w:val="center"/>
          </w:tcPr>
          <w:p>
            <w:pPr>
              <w:jc w:val="left"/>
            </w:pPr>
            <w:r>
              <w:rPr>
                <w:rFonts w:ascii="游ゴシック" w:cs="游ゴシック" w:eastAsia="游ゴシック" w:hAnsi="游ゴシック"/>
                <w:b/>
                <w:bCs/>
                <w:sz w:val="20"/>
                <w:szCs w:val="20"/>
              </w:rPr>
              <w:t xml:space="preserve">内容</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観察</w:t>
            </w:r>
          </w:p>
        </w:tc>
        <w:tc>
          <w:tcPr>
            <w:tcW w:type="dxa" w:w="3200"/>
            <w:vAlign w:val="center"/>
          </w:tcPr>
          <w:p>
            <w:pPr>
              <w:jc w:val="center"/>
            </w:pPr>
            <w:r>
              <w:rPr>
                <w:rFonts w:ascii="游ゴシック" w:cs="游ゴシック" w:eastAsia="游ゴシック" w:hAnsi="游ゴシック"/>
                <w:b w:val="false"/>
                <w:bCs w:val="false"/>
                <w:sz w:val="20"/>
                <w:szCs w:val="20"/>
              </w:rPr>
              <w:t xml:space="preserve">気づく</w:t>
            </w:r>
          </w:p>
        </w:tc>
        <w:tc>
          <w:tcPr>
            <w:tcW w:type="dxa" w:w="5000"/>
            <w:vAlign w:val="center"/>
          </w:tcPr>
          <w:p>
            <w:pPr>
              <w:jc w:val="left"/>
            </w:pPr>
            <w:r>
              <w:rPr>
                <w:rFonts w:ascii="游ゴシック" w:cs="游ゴシック" w:eastAsia="游ゴシック" w:hAnsi="游ゴシック"/>
                <w:b w:val="false"/>
                <w:bCs w:val="false"/>
                <w:sz w:val="20"/>
                <w:szCs w:val="20"/>
              </w:rPr>
              <w:t xml:space="preserve">お客さまの様子・兆候に気づく</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想像</w:t>
            </w:r>
          </w:p>
        </w:tc>
        <w:tc>
          <w:tcPr>
            <w:tcW w:type="dxa" w:w="3200"/>
            <w:vAlign w:val="center"/>
          </w:tcPr>
          <w:p>
            <w:pPr>
              <w:jc w:val="center"/>
            </w:pPr>
            <w:r>
              <w:rPr>
                <w:rFonts w:ascii="游ゴシック" w:cs="游ゴシック" w:eastAsia="游ゴシック" w:hAnsi="游ゴシック"/>
                <w:b w:val="false"/>
                <w:bCs w:val="false"/>
                <w:sz w:val="20"/>
                <w:szCs w:val="20"/>
              </w:rPr>
              <w:t xml:space="preserve">（自分ごと化）</w:t>
            </w:r>
          </w:p>
        </w:tc>
        <w:tc>
          <w:tcPr>
            <w:tcW w:type="dxa" w:w="5000"/>
            <w:vAlign w:val="center"/>
          </w:tcPr>
          <w:p>
            <w:pPr>
              <w:jc w:val="left"/>
            </w:pPr>
            <w:r>
              <w:rPr>
                <w:rFonts w:ascii="游ゴシック" w:cs="游ゴシック" w:eastAsia="游ゴシック" w:hAnsi="游ゴシック"/>
                <w:b w:val="false"/>
                <w:bCs w:val="false"/>
                <w:sz w:val="20"/>
                <w:szCs w:val="20"/>
              </w:rPr>
              <w:t xml:space="preserve">自分の家族だったら、と考えて何が必要か想像する</w:t>
            </w:r>
          </w:p>
        </w:tc>
      </w:tr>
      <w:tr>
        <w:tc>
          <w:tcPr>
            <w:tcW w:type="dxa" w:w="2400"/>
            <w:vAlign w:val="center"/>
          </w:tcPr>
          <w:p>
            <w:pPr>
              <w:jc w:val="center"/>
            </w:pPr>
            <w:r>
              <w:rPr>
                <w:rFonts w:ascii="游ゴシック" w:cs="游ゴシック" w:eastAsia="游ゴシック" w:hAnsi="游ゴシック"/>
                <w:b w:val="false"/>
                <w:bCs w:val="false"/>
                <w:sz w:val="20"/>
                <w:szCs w:val="20"/>
              </w:rPr>
              <w:t xml:space="preserve">行動</w:t>
            </w:r>
          </w:p>
        </w:tc>
        <w:tc>
          <w:tcPr>
            <w:tcW w:type="dxa" w:w="3200"/>
            <w:vAlign w:val="center"/>
          </w:tcPr>
          <w:p>
            <w:pPr>
              <w:jc w:val="center"/>
            </w:pPr>
            <w:r>
              <w:rPr>
                <w:rFonts w:ascii="游ゴシック" w:cs="游ゴシック" w:eastAsia="游ゴシック" w:hAnsi="游ゴシック"/>
                <w:b w:val="false"/>
                <w:bCs w:val="false"/>
                <w:sz w:val="20"/>
                <w:szCs w:val="20"/>
              </w:rPr>
              <w:t xml:space="preserve">近づく → うなづく</w:t>
            </w:r>
          </w:p>
        </w:tc>
        <w:tc>
          <w:tcPr>
            <w:tcW w:type="dxa" w:w="5000"/>
            <w:vAlign w:val="center"/>
          </w:tcPr>
          <w:p>
            <w:pPr>
              <w:jc w:val="left"/>
            </w:pPr>
            <w:r>
              <w:rPr>
                <w:rFonts w:ascii="游ゴシック" w:cs="游ゴシック" w:eastAsia="游ゴシック" w:hAnsi="游ゴシック"/>
                <w:b w:val="false"/>
                <w:bCs w:val="false"/>
                <w:sz w:val="20"/>
                <w:szCs w:val="20"/>
              </w:rPr>
              <w:t xml:space="preserve">自分から近づき声をかけ、相手の話にうなづきながら寄り添う</w:t>
            </w:r>
          </w:p>
        </w:tc>
      </w:tr>
    </w:tbl>
    <w:p>
      <w:pPr>
        <w:spacing w:after="100"/>
      </w:pPr>
      <w:r>
        <w:rPr>
          <w:rFonts w:ascii="游ゴシック" w:cs="游ゴシック" w:eastAsia="游ゴシック" w:hAnsi="游ゴシック"/>
          <w:b/>
          <w:bCs/>
          <w:sz w:val="20"/>
          <w:szCs w:val="20"/>
        </w:rPr>
        <w:t xml:space="preserve">② 心と時間の余裕を持つ（①の「観察＝気づく」を可能にする前提条件）</w:t>
      </w:r>
    </w:p>
    <w:p>
      <w:pPr>
        <w:spacing w:after="60"/>
        <w:ind w:left="360"/>
      </w:pPr>
      <w:r>
        <w:rPr>
          <w:rFonts w:ascii="游ゴシック" w:cs="游ゴシック" w:eastAsia="游ゴシック" w:hAnsi="游ゴシック"/>
        </w:rPr>
        <w:t xml:space="preserve">・忙しい時ほど視野が狭くなり、気づくことができなくなる。だからこそ、忙しい時ほど一呼吸置く、忙しそうな仲間には自分から声をかけ合いフォローに入る、を意識する</w:t>
      </w:r>
    </w:p>
    <w:p>
      <w:pPr>
        <w:spacing w:after="100"/>
      </w:pPr>
      <w:r>
        <w:rPr>
          <w:rFonts w:ascii="游ゴシック" w:cs="游ゴシック" w:eastAsia="游ゴシック" w:hAnsi="游ゴシック"/>
          <w:b/>
          <w:bCs/>
          <w:sz w:val="20"/>
          <w:szCs w:val="20"/>
        </w:rPr>
        <w:t xml:space="preserve">③ 感謝と気づき（広げる仕組み）</w:t>
      </w:r>
    </w:p>
    <w:p>
      <w:pPr>
        <w:spacing w:after="60"/>
        <w:ind w:left="360"/>
      </w:pPr>
      <w:r>
        <w:rPr>
          <w:rFonts w:ascii="游ゴシック" w:cs="游ゴシック" w:eastAsia="游ゴシック" w:hAnsi="游ゴシック"/>
        </w:rPr>
        <w:t xml:space="preserve">・ありがとうカードで目配り・気配り・心配りを養うと共に、感謝の輪を広げる</w:t>
      </w:r>
    </w:p>
    <w:p>
      <w:pPr>
        <w:spacing w:after="100"/>
      </w:pPr>
      <w:r>
        <w:rPr>
          <w:rFonts w:ascii="游ゴシック" w:cs="游ゴシック" w:eastAsia="游ゴシック" w:hAnsi="游ゴシック"/>
          <w:b/>
          <w:bCs/>
          <w:sz w:val="20"/>
          <w:szCs w:val="20"/>
        </w:rPr>
        <w:t xml:space="preserve">④ 一人ひとりが「お客さま満足向上」の担い手に（つなげる姿勢）</w:t>
      </w:r>
    </w:p>
    <w:p>
      <w:pPr>
        <w:spacing w:after="60"/>
        <w:ind w:left="360"/>
      </w:pPr>
      <w:r>
        <w:rPr>
          <w:rFonts w:ascii="游ゴシック" w:cs="游ゴシック" w:eastAsia="游ゴシック" w:hAnsi="游ゴシック"/>
        </w:rPr>
        <w:t xml:space="preserve">・業務の中での気づきを提案して改善していく</w:t>
      </w:r>
    </w:p>
    <w:p>
      <w:pPr>
        <w:spacing w:after="100"/>
      </w:pPr>
      <w:r>
        <w:rPr>
          <w:rFonts w:ascii="游ゴシック" w:cs="游ゴシック" w:eastAsia="游ゴシック" w:hAnsi="游ゴシック"/>
          <w:b/>
          <w:bCs/>
        </w:rPr>
        <w:t xml:space="preserve">おもてなしの礎：お客さまをお迎えする「環境と準備」を整えよう（5S）</w:t>
      </w:r>
    </w:p>
    <w:p>
      <w:pPr>
        <w:spacing w:after="100"/>
      </w:pPr>
      <w:r>
        <w:rPr>
          <w:rFonts w:ascii="游ゴシック" w:cs="游ゴシック" w:eastAsia="游ゴシック" w:hAnsi="游ゴシック"/>
          <w:sz w:val="18"/>
          <w:szCs w:val="18"/>
        </w:rPr>
        <w:t xml:space="preserve">技と心を発揮するための環境・準備を整える土台。</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spacing w:after="60"/>
        <w:ind w:left="360"/>
      </w:pPr>
      <w:r>
        <w:rPr>
          <w:rFonts w:ascii="游ゴシック" w:cs="游ゴシック" w:eastAsia="游ゴシック" w:hAnsi="游ゴシック"/>
        </w:rPr>
        <w:t xml:space="preserve">・繁忙時間帯の応援体制・シフトの点検（現場が「心と時間の余裕」を持てる環境づくりの支援）</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p>
      <w:pPr>
        <w:pStyle w:val="Heading1"/>
        <w:spacing w:after="120" w:before="240"/>
      </w:pPr>
      <w:r>
        <w:rPr>
          <w:rFonts w:ascii="游ゴシック" w:cs="游ゴシック" w:eastAsia="游ゴシック" w:hAnsi="游ゴシック"/>
          <w:b/>
          <w:bCs/>
        </w:rPr>
        <w:t xml:space="preserve">三浦社長より</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ありがとうを伝え、受け取る文化が広がっていることは、皆さん一人ひとりのおもてなし意識の表れです。</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７．推進にあたっての留意点</w:t>
      </w:r>
    </w:p>
    <w:p>
      <w:pPr>
        <w:spacing w:after="60"/>
        <w:ind w:left="360"/>
      </w:pPr>
      <w:r>
        <w:rPr>
          <w:rFonts w:ascii="游ゴシック" w:cs="游ゴシック" w:eastAsia="游ゴシック" w:hAnsi="游ゴシック"/>
        </w:rPr>
        <w:t xml:space="preserve">・「呼び方が変わっただけ」で終わらせない：用語統一やカード統合は、必ず三浦社長のメッセージと2025年度実績とセットで伝え、「なぜ変わるのか」を現場に理解してもらう</w:t>
      </w:r>
    </w:p>
    <w:p>
      <w:pPr>
        <w:spacing w:after="60"/>
        <w:ind w:left="360"/>
      </w:pPr>
      <w:r>
        <w:rPr>
          <w:rFonts w:ascii="游ゴシック" w:cs="游ゴシック" w:eastAsia="游ゴシック" w:hAnsi="游ゴシック"/>
        </w:rPr>
        <w:t xml:space="preserve">・一度に全部を強調しない：まず「気づく→近づく→うなづく」を主役に据え、用語・カードの変更は補足情報として扱う</w:t>
      </w:r>
    </w:p>
    <w:p>
      <w:pPr>
        <w:spacing w:after="60"/>
        <w:ind w:left="360"/>
      </w:pPr>
      <w:r>
        <w:rPr>
          <w:rFonts w:ascii="游ゴシック" w:cs="游ゴシック" w:eastAsia="游ゴシック" w:hAnsi="游ゴシック"/>
        </w:rPr>
        <w:t xml:space="preserve">・定着しなかった要素は復活させない：合言葉やおもてなし宣言のような文言は今回削除し、柱は技・心・礎の3つに絞り込んだままにする</w:t>
      </w:r>
    </w:p>
    <w:p>
      <w:pPr>
        <w:spacing w:after="60"/>
        <w:ind w:left="360"/>
      </w:pPr>
      <w:r>
        <w:rPr>
          <w:rFonts w:ascii="游ゴシック" w:cs="游ゴシック" w:eastAsia="游ゴシック" w:hAnsi="游ゴシック"/>
        </w:rPr>
        <w:t xml:space="preserve">・ありがとうカードは「継続」として案内：新しく始めるのではなく、これまで通り使い続けるというトーンで伝え、現場の混乱を避ける</w:t>
      </w:r>
    </w:p>
    <w:p>
      <w:pPr>
        <w:spacing w:after="60"/>
        <w:ind w:left="360"/>
      </w:pPr>
      <w:r>
        <w:rPr>
          <w:rFonts w:ascii="游ゴシック" w:cs="游ゴシック" w:eastAsia="游ゴシック" w:hAnsi="游ゴシック"/>
        </w:rPr>
        <w:t xml:space="preserve">・「技と心の違い」は研修で必ず説明する：あいさつ・笑顔が技に分類される理由（誰にでも・いつでも示す型だから）を説明しないと、「あいさつは心では」という疑問が繰り返し出るため、研修や説明会で明文化して伝える</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2026-07-30T22:19:22.584Z</dcterms:created>
  <dcterms:modified xsi:type="dcterms:W3CDTF">2026-07-30T22:19:22.602Z</dcterms:modified>
</cp:coreProperties>
</file>

<file path=docProps/custom.xml><?xml version="1.0" encoding="utf-8"?>
<Properties xmlns="http://schemas.openxmlformats.org/officeDocument/2006/custom-properties" xmlns:vt="http://schemas.openxmlformats.org/officeDocument/2006/docPropsVTypes"/>
</file>