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240"/>
        <w:jc w:val="center"/>
      </w:pPr>
      <w:r>
        <w:rPr>
          <w:b/>
          <w:color w:val="1F497D"/>
          <w:sz w:val="44"/>
        </w:rPr>
        <w:t>VIRTUAL SCIENCE LABORATORY SYSTEM</w:t>
        <w:br/>
        <w:t>WITH REAL-TIME SIMULATION &amp; DYNAMIC EVALUATION</w:t>
      </w:r>
    </w:p>
    <w:p>
      <w:pPr>
        <w:spacing w:after="3600"/>
        <w:jc w:val="center"/>
      </w:pPr>
      <w:r>
        <w:rPr>
          <w:i/>
          <w:color w:val="646464"/>
          <w:sz w:val="26"/>
        </w:rPr>
        <w:t>A High-Resilience STEM Pedagogical Platform for Secondary Education</w:t>
        <w:br/>
        <w:t>Final Software Engineering Project Documentation</w:t>
      </w:r>
    </w:p>
    <w:p>
      <w:pPr>
        <w:spacing w:line="336" w:lineRule="auto"/>
        <w:jc w:val="center"/>
      </w:pPr>
      <w:r>
        <w:rPr>
          <w:b/>
          <w:sz w:val="22"/>
        </w:rPr>
        <w:t>Institution: Loreto High School Science Department</w:t>
        <w:br/>
        <w:t>Academic Year: 2025 – 2026</w:t>
        <w:br/>
        <w:t>System Lead: Software Engineering Candidate</w:t>
      </w:r>
    </w:p>
    <w:p>
      <w:r>
        <w:br w:type="page"/>
      </w:r>
    </w:p>
    <w:p>
      <w:pPr>
        <w:pStyle w:val="Heading1"/>
      </w:pPr>
      <w:r>
        <w:t>Table of contents</w:t>
      </w:r>
    </w:p>
    <w:tbl>
      <w:tblPr>
        <w:tblW w:type="auto" w:w="0"/>
        <w:jc w:val="center"/>
        <w:tblLayout w:type="fixed"/>
        <w:tblLook w:firstColumn="1" w:firstRow="1" w:lastColumn="0" w:lastRow="0" w:noHBand="0" w:noVBand="1" w:val="04A0"/>
      </w:tblPr>
      <w:tblGrid>
        <w:gridCol w:w="4680"/>
        <w:gridCol w:w="4680"/>
      </w:tblGrid>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1: PROJECT IDENTIFICATION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1.1 Executive Summary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1.2 Description of the Current System</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1.2.1 Institutional Background (Loreto High School)</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1.2.2 Current Practical Science Teaching Methods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1.2.3 Problems with the Current Physical Lab System</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1.3 Scope of the Project</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1.3.1 In-Scope Features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1.3.3 Justification of Scope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1.4 Objectives of the Project</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1.5 Description of the Proposed System</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1.5.1 Virtual Laboratory Interface Design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1.5.2 System Architecture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1.5.3 Simulation &amp; Science Engine Modules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1.6 Technical Implementation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1.6.1 Simulation Engine Calibration &amp; Tolerance Rules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1.6.2 Database Interactions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1.6.3 Security Measures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1.7 Workflow Example: Ohm's Law Experiment Submission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1.8 Benefits of the Proposed System</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2: FEASIBILITY STUDY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11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2.1 Introduction to Feasibility Study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2.2 Feasibility Study Techniques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2.2.1 Technical Feasibility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2.2.2 Economic Feasibility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12</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2.2.3 Operational Feasibility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2.2.4 Legal Feasibility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18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2.2.5 Schedule Feasibility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2.3 Additional Feasibility Dimensions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2.3.1 Risk Analysis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2.3.2 Stakeholder Impact Assessment</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2.3.3 Sustainability and Scalability Feasibility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2.4 Conclusion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3: Requirement Analysis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26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3.0 Introduction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3.1 Fact-Finding and Recording Tools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Methodology Overview &amp; Findings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3.1.1 Interviews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3.1.2 Questionnaires / Surveys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29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Science Teacher and Student Questionnaire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3.1.3 Observation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3.1.4 Document Analysis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3.1.5 Brainstorming / Workshops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 Analysis Tools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3.2.1 Data Flow Diagrams (DFDs)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3.2.2 Use Case Diagrams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3.2.3 Entity Relationship Diagram (ERD)</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39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3.2.4 SWOT Analysis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3.2.5 Requirement Modeling Tables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3.2.6 Feasibility Matrices (Support Tool)</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4: DESIGN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43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4.0 Introduction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4.1 Input, Output, and Process Design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Inputs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Outputs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Processes &amp; Interactive Simulation Workbench</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4.2 Database Design and File Design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4.2.1 Entity Relationship Diagram (ERD)</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Database Design Highlights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File Design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48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4.3 User Interface Design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4.3.1 Login Interface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4.3.2 Student Learning Dashboard</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4.3.3 Teacher Evaluation &amp; Oversight Dashboard</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4.3.4 Administrator Management Dashboard</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4.4 Design of System Controls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System Controls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4.5 DFDs Up to Second Level</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52</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4.5.1 Level 0: Context Diagram</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52</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4.5.2 Level 1: System Operational Decomposition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4.5.3 Level 2: Auto-Grading &amp; Review Pipeline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4.6 UML Diagrams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4.7 Conclusion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5: CODING AND TESTING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58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5.0 Introduction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5.1 Programming Practice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5.1.1 Code Structure and Organization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5.1.2 Consistent Indentation and Formatting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59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5.1.3 Comprehensive Commenting Strategy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5.1.4 Secure Coding Practices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5.2 Program Quality (User Friendliness)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5.2.1 Responsive Design Implementation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5.2.2 Intuitive User Interfaces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62</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5.2.3 Enhanced User Experience Features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63</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5.2.4 Accessible Design Elements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5.3 Program Resilience - Robustness (Non-Crash Properties)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64</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5.3.1 Comprehensive Error Handling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5.3.2 Input Validation and Sanitization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5.3.3 Session and Security Management</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5.4 Testing Strategy and Execution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5.4.1 Unit Testing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5.4.2 Integration Testing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5.4.3 Security Testing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5.4.4 Performance and Load Testing</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5.4.5 User Acceptance Testing (UAT)</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5.5 Code Quality Metrics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5.5.1 Maintainability Index</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5.5.2 Security Compliance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69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6: IMPLEMENTATION AND POST-IMPLEMENTATION PLAN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71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6.1 Pre-presentation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6.2 Documentation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71</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6.3 Conversion plans (including trainings)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72</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CHAPTER 7: CONCLUSION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75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7.0 Conclusion</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7.1 Link to Project Objectives and Scope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75</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7.2 Future Plans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7.2.1 Short-term Enhancements (6-12 Months)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76</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7.2.2 Medium-term Enhancements (1-2 Years)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7.2.3 Long-term Vision (2-3 Years)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7.3 Final Remarks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77</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b/>
                <w:color w:val="1F497D"/>
                <w:sz w:val="20"/>
              </w:rPr>
              <w:t>APPENDICES</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b/>
                <w:color w:val="1F497D"/>
                <w:sz w:val="20"/>
              </w:rPr>
              <w:t>78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Appendix A: Survey Questionnaire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78</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Appendix B: Interview Transcript</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79</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Appendix C: Document Analysis Summary</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Appendix D: Brainstorming Workshop Output (MoSCoW)</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80</w:t>
            </w:r>
          </w:p>
        </w:tc>
      </w:tr>
      <w:tr>
        <w:tc>
          <w:tcPr>
            <w:tcW w:type="dxa" w:w="8208"/>
            <w:tcBorders>
              <w:top w:val="none"/>
              <w:left w:val="none"/>
              <w:bottom w:val="none"/>
              <w:right w:val="none"/>
              <w:insideH w:val="none"/>
              <w:insideV w:val="none"/>
            </w:tcBorders>
          </w:tcPr>
          <w:p>
            <w:pPr>
              <w:spacing w:before="30" w:after="30" w:line="276" w:lineRule="auto"/>
            </w:pPr>
            <w:r>
              <w:rPr>
                <w:rFonts w:ascii="Calibri" w:hAnsi="Calibri"/>
                <w:color w:val="323232"/>
                <w:sz w:val="20"/>
              </w:rPr>
              <w:t xml:space="preserve">    Appendix E: Functional and Non-Functional Requirements Table</w:t>
            </w:r>
          </w:p>
        </w:tc>
        <w:tc>
          <w:tcPr>
            <w:tcW w:type="dxa" w:w="1152"/>
            <w:tcBorders>
              <w:top w:val="none"/>
              <w:left w:val="none"/>
              <w:bottom w:val="none"/>
              <w:right w:val="none"/>
              <w:insideH w:val="none"/>
              <w:insideV w:val="none"/>
            </w:tcBorders>
          </w:tcPr>
          <w:p>
            <w:pPr>
              <w:spacing w:before="30" w:after="30" w:line="276" w:lineRule="auto"/>
              <w:jc w:val="right"/>
            </w:pPr>
            <w:r>
              <w:rPr>
                <w:rFonts w:ascii="Calibri" w:hAnsi="Calibri"/>
                <w:color w:val="323232"/>
                <w:sz w:val="20"/>
              </w:rPr>
              <w:t>81</w:t>
            </w:r>
          </w:p>
        </w:tc>
      </w:tr>
    </w:tbl>
    <w:p>
      <w:pPr>
        <w:spacing w:after="240"/>
      </w:pPr>
    </w:p>
    <w:p>
      <w:r>
        <w:br w:type="page"/>
      </w:r>
    </w:p>
    <w:p>
      <w:pPr>
        <w:pStyle w:val="Heading1"/>
      </w:pPr>
      <w:r>
        <w:t>CHAPTER 1: PROJECT IDENTIFICATION</w:t>
      </w:r>
    </w:p>
    <w:p>
      <w:pPr>
        <w:pStyle w:val="Heading2"/>
      </w:pPr>
      <w:r>
        <w:t>1.1 Executive Summary</w:t>
      </w:r>
    </w:p>
    <w:p>
      <w:r>
        <w:t>The project titled 'Loreto High School Virtual Science Laboratory System' is a strategic digital transformation and educational technology initiative designed to modernize science education, laboratory experimentation, and student assessment at Loreto High School. The school currently operates its science curriculum without an integrated digital laboratory platform, relying entirely on conventional physical wet laboratories, manual apparatus setups, and paper-based lab notebooks. These traditional methods are not only time-consuming and geographically constrained to physical classrooms, but they also impose recurring financial burdens due to consumable chemical reagents, fragile glassware, and safety liabilities. Furthermore, manual grading cycles create severe turnaround delays that fail to meet the pedagogical expectations of modern STEM students and educators.</w:t>
      </w:r>
    </w:p>
    <w:p>
      <w:r>
        <w:t>This project delivers an interactive, browser-based Virtual Science Laboratory platform integrated with an autonomous, mathematical auto-grading Science Engine. The platform provides students with an interactive virtual workbench to execute simulated experiments across Physics, Chemistry, and Biology (such as interactive Ohm's Law SVG circuits and acid-base titrations), submit recorded observational data, and receive instant, tolerance-calibrated scores. Concurrently, teachers are provided with an administrative dashboard to author curriculum-aligned experiments, monitor student submissions across specific classes (e.g., Form 3, Form 4, Lower 6), inject qualitative feedback, and manually override grades. The system is engineered using a decoupled full-stack architecture: a high-performance Python 3.12+ FastAPI backend utilizing SQLAlchemy 2.0 and Pydantic v2, paired with a typed React 19 and Vite frontend styled with TailwindCSS v4 and Radix UI primitives.</w:t>
      </w:r>
    </w:p>
    <w:p>
      <w:r>
        <w:t>The solution provides 24/7 access to curriculum-aligned laboratory experiments, eliminates recurring consumable costs, accelerates student evaluation feedback loops, and enhances overall STEM comprehension. It aligns with national and global advancements in digital education and demonstrates how modern software engineering can resolve infrastructural laboratory deficits in secondary schools.</w:t>
      </w:r>
    </w:p>
    <w:p>
      <w:pPr>
        <w:pStyle w:val="Heading2"/>
      </w:pPr>
      <w:r>
        <w:t>1.2 Description of the Current System</w:t>
      </w:r>
    </w:p>
    <w:p>
      <w:pPr>
        <w:pStyle w:val="Heading3"/>
      </w:pPr>
      <w:r>
        <w:t>1.2.1 Institutional Background (Loreto High School)</w:t>
      </w:r>
    </w:p>
    <w:p>
      <w:r>
        <w:t>Loreto High School is a prominent secondary educational institution dedicated to academic distinction, STEM education, and holistic character development. The institution prepares students for national and international examinations at junior secondary, Ordinary Level, and Advanced Level tiers. The school's science department strives to impart both theoretical foundations and hands-on investigative competency across Physics, Chemistry, and Biology.</w:t>
      </w:r>
    </w:p>
    <w:p>
      <w:r>
        <w:t>Despite its strong educational heritage, the science department faces operational bottlenecks. Practical laboratory work is constrained by finite lab slots, rising apparatus acquisition costs, and time-intensive administrative grading. The lack of a digital simulation workbench restricts students' ability to explore scientific phenomena autonomously outside scheduled periods, creating an instructional gap between classroom theory and practical verification.</w:t>
      </w:r>
    </w:p>
    <w:p>
      <w:pPr>
        <w:pStyle w:val="Heading3"/>
      </w:pPr>
      <w:r>
        <w:t>1.2.2 Current Practical Science Teaching Methods</w:t>
      </w:r>
    </w:p>
    <w:p>
      <w:r>
        <w:t>The department currently conducts all laboratory practicals and assessments using traditional physical workflows:</w:t>
      </w:r>
    </w:p>
    <w:p>
      <w:pPr>
        <w:pStyle w:val="ListBullet"/>
      </w:pPr>
      <w:r>
        <w:t>Physical wet laboratory sessions conducted during fixed 40-to-80 minute timetable blocks.</w:t>
      </w:r>
    </w:p>
    <w:p>
      <w:pPr>
        <w:pStyle w:val="ListBullet"/>
      </w:pPr>
      <w:r>
        <w:t>Shared apparatus stations where 4-6 students crowd around a single multimeter or chemical titration stand.</w:t>
      </w:r>
    </w:p>
    <w:p>
      <w:pPr>
        <w:pStyle w:val="ListBullet"/>
      </w:pPr>
      <w:r>
        <w:t>Printed laboratory manual sheets containing instructions and expected circuit diagrams.</w:t>
      </w:r>
    </w:p>
    <w:p>
      <w:pPr>
        <w:pStyle w:val="ListBullet"/>
      </w:pPr>
      <w:r>
        <w:t>Handwritten laboratory logbooks and paper notebooks for recording observations.</w:t>
      </w:r>
    </w:p>
    <w:p>
      <w:pPr>
        <w:pStyle w:val="ListBullet"/>
      </w:pPr>
      <w:r>
        <w:t>Manual collection and delayed marking of physical lab reports by science educators.</w:t>
      </w:r>
    </w:p>
    <w:p>
      <w:pPr>
        <w:pStyle w:val="ListBullet"/>
      </w:pPr>
      <w:r>
        <w:t>Verbal in-lab corrections and chalkboard demonstrations of experimental errors.</w:t>
      </w:r>
    </w:p>
    <w:p>
      <w:pPr>
        <w:pStyle w:val="Heading3"/>
      </w:pPr>
      <w:r>
        <w:t>1.2.3 Problems with the Current Physical Lab System</w:t>
      </w:r>
    </w:p>
    <w:p>
      <w:r>
        <w:t>The limitations of the physical, paper-based laboratory setup include:</w:t>
      </w:r>
    </w:p>
    <w:tbl>
      <w:tblPr>
        <w:tblW w:type="auto" w:w="0"/>
        <w:jc w:val="center"/>
        <w:tblLayout w:type="fixed"/>
        <w:tblLook w:firstColumn="1" w:firstRow="1" w:lastColumn="0" w:lastRow="0" w:noHBand="0" w:noVBand="1" w:val="04A0"/>
      </w:tblPr>
      <w:tblGrid>
        <w:gridCol w:w="4680"/>
        <w:gridCol w:w="4680"/>
      </w:tblGrid>
      <w:tr>
        <w:tc>
          <w:tcPr>
            <w:tcW w:type="dxa" w:w="3168"/>
            <w:shd w:fill="1F497D"/>
            <w:tcMar>
              <w:top w:w="120" w:type="dxa"/>
              <w:bottom w:w="120" w:type="dxa"/>
              <w:left w:w="140" w:type="dxa"/>
              <w:right w:w="140" w:type="dxa"/>
            </w:tcMar>
          </w:tcPr>
          <w:p>
            <w:pPr>
              <w:jc w:val="left"/>
            </w:pPr>
            <w:r>
              <w:rPr>
                <w:rFonts w:ascii="Calibri" w:hAnsi="Calibri"/>
                <w:b/>
                <w:color w:val="FFFFFF"/>
                <w:sz w:val="19"/>
              </w:rPr>
              <w:t>System Deficiency</w:t>
            </w:r>
          </w:p>
        </w:tc>
        <w:tc>
          <w:tcPr>
            <w:tcW w:type="dxa" w:w="6192"/>
            <w:shd w:fill="1F497D"/>
            <w:tcMar>
              <w:top w:w="120" w:type="dxa"/>
              <w:bottom w:w="120" w:type="dxa"/>
              <w:left w:w="140" w:type="dxa"/>
              <w:right w:w="140" w:type="dxa"/>
            </w:tcMar>
          </w:tcPr>
          <w:p>
            <w:pPr>
              <w:jc w:val="left"/>
            </w:pPr>
            <w:r>
              <w:rPr>
                <w:rFonts w:ascii="Calibri" w:hAnsi="Calibri"/>
                <w:b/>
                <w:color w:val="FFFFFF"/>
                <w:sz w:val="19"/>
              </w:rPr>
              <w:t>Operational &amp; Pedagogical Impact</w:t>
            </w:r>
          </w:p>
        </w:tc>
      </w:tr>
      <w:tr>
        <w:tc>
          <w:tcPr>
            <w:tcW w:type="dxa" w:w="3168"/>
            <w:shd w:fill="FFFFFF"/>
            <w:tcMar>
              <w:top w:w="80" w:type="dxa"/>
              <w:bottom w:w="80" w:type="dxa"/>
              <w:left w:w="120" w:type="dxa"/>
              <w:right w:w="120" w:type="dxa"/>
            </w:tcMar>
          </w:tcPr>
          <w:p>
            <w:pPr>
              <w:jc w:val="left"/>
            </w:pPr>
            <w:r>
              <w:rPr>
                <w:rFonts w:ascii="Calibri" w:hAnsi="Calibri"/>
                <w:color w:val="2D2D2D"/>
                <w:sz w:val="18"/>
              </w:rPr>
              <w:t>Apparatus Scarcity &amp; High Consumables Cost</w:t>
            </w:r>
          </w:p>
        </w:tc>
        <w:tc>
          <w:tcPr>
            <w:tcW w:type="dxa" w:w="6192"/>
            <w:shd w:fill="FFFFFF"/>
            <w:tcMar>
              <w:top w:w="80" w:type="dxa"/>
              <w:bottom w:w="80" w:type="dxa"/>
              <w:left w:w="120" w:type="dxa"/>
              <w:right w:w="120" w:type="dxa"/>
            </w:tcMar>
          </w:tcPr>
          <w:p>
            <w:pPr>
              <w:jc w:val="left"/>
            </w:pPr>
            <w:r>
              <w:rPr>
                <w:rFonts w:ascii="Calibri" w:hAnsi="Calibri"/>
                <w:color w:val="2D2D2D"/>
                <w:sz w:val="18"/>
              </w:rPr>
              <w:t>Precision multimeters, rheostats, and glassware frequently break. Recurring purchases of chemical reagents and dry cells create a severe budgetary strain on the institution.</w:t>
            </w:r>
          </w:p>
        </w:tc>
      </w:tr>
      <w:tr>
        <w:tc>
          <w:tcPr>
            <w:tcW w:type="dxa" w:w="3168"/>
            <w:shd w:fill="F7F9FB"/>
            <w:tcMar>
              <w:top w:w="80" w:type="dxa"/>
              <w:bottom w:w="80" w:type="dxa"/>
              <w:left w:w="120" w:type="dxa"/>
              <w:right w:w="120" w:type="dxa"/>
            </w:tcMar>
          </w:tcPr>
          <w:p>
            <w:pPr>
              <w:jc w:val="left"/>
            </w:pPr>
            <w:r>
              <w:rPr>
                <w:rFonts w:ascii="Calibri" w:hAnsi="Calibri"/>
                <w:color w:val="2D2D2D"/>
                <w:sz w:val="18"/>
              </w:rPr>
              <w:t>Physical Safety &amp; Liability Hazards</w:t>
            </w:r>
          </w:p>
        </w:tc>
        <w:tc>
          <w:tcPr>
            <w:tcW w:type="dxa" w:w="6192"/>
            <w:shd w:fill="F7F9FB"/>
            <w:tcMar>
              <w:top w:w="80" w:type="dxa"/>
              <w:bottom w:w="80" w:type="dxa"/>
              <w:left w:w="120" w:type="dxa"/>
              <w:right w:w="120" w:type="dxa"/>
            </w:tcMar>
          </w:tcPr>
          <w:p>
            <w:pPr>
              <w:jc w:val="left"/>
            </w:pPr>
            <w:r>
              <w:rPr>
                <w:rFonts w:ascii="Calibri" w:hAnsi="Calibri"/>
                <w:color w:val="2D2D2D"/>
                <w:sz w:val="18"/>
              </w:rPr>
              <w:t>Handling volatile acids, Bunsen burners, and exposed electrical circuits presents genuine physical injury risks to secondary school students.</w:t>
            </w:r>
          </w:p>
        </w:tc>
      </w:tr>
      <w:tr>
        <w:tc>
          <w:tcPr>
            <w:tcW w:type="dxa" w:w="3168"/>
            <w:shd w:fill="FFFFFF"/>
            <w:tcMar>
              <w:top w:w="80" w:type="dxa"/>
              <w:bottom w:w="80" w:type="dxa"/>
              <w:left w:w="120" w:type="dxa"/>
              <w:right w:w="120" w:type="dxa"/>
            </w:tcMar>
          </w:tcPr>
          <w:p>
            <w:pPr>
              <w:jc w:val="left"/>
            </w:pPr>
            <w:r>
              <w:rPr>
                <w:rFonts w:ascii="Calibri" w:hAnsi="Calibri"/>
                <w:color w:val="2D2D2D"/>
                <w:sz w:val="18"/>
              </w:rPr>
              <w:t>Turnaround Latency in Grading</w:t>
            </w:r>
          </w:p>
        </w:tc>
        <w:tc>
          <w:tcPr>
            <w:tcW w:type="dxa" w:w="6192"/>
            <w:shd w:fill="FFFFFF"/>
            <w:tcMar>
              <w:top w:w="80" w:type="dxa"/>
              <w:bottom w:w="80" w:type="dxa"/>
              <w:left w:w="120" w:type="dxa"/>
              <w:right w:w="120" w:type="dxa"/>
            </w:tcMar>
          </w:tcPr>
          <w:p>
            <w:pPr>
              <w:jc w:val="left"/>
            </w:pPr>
            <w:r>
              <w:rPr>
                <w:rFonts w:ascii="Calibri" w:hAnsi="Calibri"/>
                <w:color w:val="2D2D2D"/>
                <w:sz w:val="18"/>
              </w:rPr>
              <w:t>Teachers must grade dozens of multi-step numerical lab calculations by hand. This creates a 1-to-2 week turnaround delay, depriving students of timely corrective feedback.</w:t>
            </w:r>
          </w:p>
        </w:tc>
      </w:tr>
      <w:tr>
        <w:tc>
          <w:tcPr>
            <w:tcW w:type="dxa" w:w="3168"/>
            <w:shd w:fill="F7F9FB"/>
            <w:tcMar>
              <w:top w:w="80" w:type="dxa"/>
              <w:bottom w:w="80" w:type="dxa"/>
              <w:left w:w="120" w:type="dxa"/>
              <w:right w:w="120" w:type="dxa"/>
            </w:tcMar>
          </w:tcPr>
          <w:p>
            <w:pPr>
              <w:jc w:val="left"/>
            </w:pPr>
            <w:r>
              <w:rPr>
                <w:rFonts w:ascii="Calibri" w:hAnsi="Calibri"/>
                <w:color w:val="2D2D2D"/>
                <w:sz w:val="18"/>
              </w:rPr>
              <w:t>Inability to Rerun Failed Trials</w:t>
            </w:r>
          </w:p>
        </w:tc>
        <w:tc>
          <w:tcPr>
            <w:tcW w:type="dxa" w:w="6192"/>
            <w:shd w:fill="F7F9FB"/>
            <w:tcMar>
              <w:top w:w="80" w:type="dxa"/>
              <w:bottom w:w="80" w:type="dxa"/>
              <w:left w:w="120" w:type="dxa"/>
              <w:right w:w="120" w:type="dxa"/>
            </w:tcMar>
          </w:tcPr>
          <w:p>
            <w:pPr>
              <w:jc w:val="left"/>
            </w:pPr>
            <w:r>
              <w:rPr>
                <w:rFonts w:ascii="Calibri" w:hAnsi="Calibri"/>
                <w:color w:val="2D2D2D"/>
                <w:sz w:val="18"/>
              </w:rPr>
              <w:t>When a student records faulty observations due to a dead battery or loose wire, timetable limitations and consumed chemicals prevent them from repeating the practical.</w:t>
            </w:r>
          </w:p>
        </w:tc>
      </w:tr>
      <w:tr>
        <w:tc>
          <w:tcPr>
            <w:tcW w:type="dxa" w:w="3168"/>
            <w:shd w:fill="FFFFFF"/>
            <w:tcMar>
              <w:top w:w="80" w:type="dxa"/>
              <w:bottom w:w="80" w:type="dxa"/>
              <w:left w:w="120" w:type="dxa"/>
              <w:right w:w="120" w:type="dxa"/>
            </w:tcMar>
          </w:tcPr>
          <w:p>
            <w:pPr>
              <w:jc w:val="left"/>
            </w:pPr>
            <w:r>
              <w:rPr>
                <w:rFonts w:ascii="Calibri" w:hAnsi="Calibri"/>
                <w:color w:val="2D2D2D"/>
                <w:sz w:val="18"/>
              </w:rPr>
              <w:t>Heavy Administrative Grading Burden</w:t>
            </w:r>
          </w:p>
        </w:tc>
        <w:tc>
          <w:tcPr>
            <w:tcW w:type="dxa" w:w="6192"/>
            <w:shd w:fill="FFFFFF"/>
            <w:tcMar>
              <w:top w:w="80" w:type="dxa"/>
              <w:bottom w:w="80" w:type="dxa"/>
              <w:left w:w="120" w:type="dxa"/>
              <w:right w:w="120" w:type="dxa"/>
            </w:tcMar>
          </w:tcPr>
          <w:p>
            <w:pPr>
              <w:jc w:val="left"/>
            </w:pPr>
            <w:r>
              <w:rPr>
                <w:rFonts w:ascii="Calibri" w:hAnsi="Calibri"/>
                <w:color w:val="2D2D2D"/>
                <w:sz w:val="18"/>
              </w:rPr>
              <w:t>Educators spend hours re-calculating Ohm's Law ratios, percent error, and titration molarities instead of conducting targeted student remediation.</w:t>
            </w:r>
          </w:p>
        </w:tc>
      </w:tr>
      <w:tr>
        <w:tc>
          <w:tcPr>
            <w:tcW w:type="dxa" w:w="3168"/>
            <w:shd w:fill="F7F9FB"/>
            <w:tcMar>
              <w:top w:w="80" w:type="dxa"/>
              <w:bottom w:w="80" w:type="dxa"/>
              <w:left w:w="120" w:type="dxa"/>
              <w:right w:w="120" w:type="dxa"/>
            </w:tcMar>
          </w:tcPr>
          <w:p>
            <w:pPr>
              <w:jc w:val="left"/>
            </w:pPr>
            <w:r>
              <w:rPr>
                <w:rFonts w:ascii="Calibri" w:hAnsi="Calibri"/>
                <w:color w:val="2D2D2D"/>
                <w:sz w:val="18"/>
              </w:rPr>
              <w:t>Scalability Constraints</w:t>
            </w:r>
          </w:p>
        </w:tc>
        <w:tc>
          <w:tcPr>
            <w:tcW w:type="dxa" w:w="6192"/>
            <w:shd w:fill="F7F9FB"/>
            <w:tcMar>
              <w:top w:w="80" w:type="dxa"/>
              <w:bottom w:w="80" w:type="dxa"/>
              <w:left w:w="120" w:type="dxa"/>
              <w:right w:w="120" w:type="dxa"/>
            </w:tcMar>
          </w:tcPr>
          <w:p>
            <w:pPr>
              <w:jc w:val="left"/>
            </w:pPr>
            <w:r>
              <w:rPr>
                <w:rFonts w:ascii="Calibri" w:hAnsi="Calibri"/>
                <w:color w:val="2D2D2D"/>
                <w:sz w:val="18"/>
              </w:rPr>
              <w:t>As class enrollment grows, physical lab benches cannot expand, forcing students into passive spectator roles rather than active experimenters.</w:t>
            </w:r>
          </w:p>
        </w:tc>
      </w:tr>
    </w:tbl>
    <w:p>
      <w:pPr>
        <w:spacing w:after="120"/>
      </w:pPr>
    </w:p>
    <w:p>
      <w:pPr>
        <w:pStyle w:val="Heading2"/>
      </w:pPr>
      <w:r>
        <w:t>1.3 Scope of the Project</w:t>
      </w:r>
    </w:p>
    <w:p>
      <w:pPr>
        <w:pStyle w:val="Heading3"/>
      </w:pPr>
      <w:r>
        <w:t>1.3.1 In-Scope Features</w:t>
      </w:r>
    </w:p>
    <w:p>
      <w:r>
        <w:t>The project delivers the following production-tested core functionalities:</w:t>
      </w:r>
    </w:p>
    <w:tbl>
      <w:tblPr>
        <w:tblW w:type="auto" w:w="0"/>
        <w:jc w:val="center"/>
        <w:tblLayout w:type="fixed"/>
        <w:tblLook w:firstColumn="1" w:firstRow="1" w:lastColumn="0" w:lastRow="0" w:noHBand="0" w:noVBand="1" w:val="04A0"/>
      </w:tblPr>
      <w:tblGrid>
        <w:gridCol w:w="4680"/>
        <w:gridCol w:w="4680"/>
      </w:tblGrid>
      <w:tr>
        <w:tc>
          <w:tcPr>
            <w:tcW w:type="dxa" w:w="2880"/>
            <w:shd w:fill="1F497D"/>
            <w:tcMar>
              <w:top w:w="120" w:type="dxa"/>
              <w:bottom w:w="120" w:type="dxa"/>
              <w:left w:w="140" w:type="dxa"/>
              <w:right w:w="140" w:type="dxa"/>
            </w:tcMar>
          </w:tcPr>
          <w:p>
            <w:pPr>
              <w:jc w:val="left"/>
            </w:pPr>
            <w:r>
              <w:rPr>
                <w:rFonts w:ascii="Calibri" w:hAnsi="Calibri"/>
                <w:b/>
                <w:color w:val="FFFFFF"/>
                <w:sz w:val="19"/>
              </w:rPr>
              <w:t>Functional Module</w:t>
            </w:r>
          </w:p>
        </w:tc>
        <w:tc>
          <w:tcPr>
            <w:tcW w:type="dxa" w:w="6480"/>
            <w:shd w:fill="1F497D"/>
            <w:tcMar>
              <w:top w:w="120" w:type="dxa"/>
              <w:bottom w:w="120" w:type="dxa"/>
              <w:left w:w="140" w:type="dxa"/>
              <w:right w:w="140" w:type="dxa"/>
            </w:tcMar>
          </w:tcPr>
          <w:p>
            <w:pPr>
              <w:jc w:val="left"/>
            </w:pPr>
            <w:r>
              <w:rPr>
                <w:rFonts w:ascii="Calibri" w:hAnsi="Calibri"/>
                <w:b/>
                <w:color w:val="FFFFFF"/>
                <w:sz w:val="19"/>
              </w:rPr>
              <w:t>Delivered Technical Capabilities</w:t>
            </w:r>
          </w:p>
        </w:tc>
      </w:tr>
      <w:tr>
        <w:tc>
          <w:tcPr>
            <w:tcW w:type="dxa" w:w="2880"/>
            <w:shd w:fill="FFFFFF"/>
            <w:tcMar>
              <w:top w:w="80" w:type="dxa"/>
              <w:bottom w:w="80" w:type="dxa"/>
              <w:left w:w="120" w:type="dxa"/>
              <w:right w:w="120" w:type="dxa"/>
            </w:tcMar>
          </w:tcPr>
          <w:p>
            <w:pPr>
              <w:jc w:val="left"/>
            </w:pPr>
            <w:r>
              <w:rPr>
                <w:rFonts w:ascii="Calibri" w:hAnsi="Calibri"/>
                <w:color w:val="2D2D2D"/>
                <w:sz w:val="18"/>
              </w:rPr>
              <w:t>Interactive Virtual Workbench</w:t>
            </w:r>
          </w:p>
        </w:tc>
        <w:tc>
          <w:tcPr>
            <w:tcW w:type="dxa" w:w="6480"/>
            <w:shd w:fill="FFFFFF"/>
            <w:tcMar>
              <w:top w:w="80" w:type="dxa"/>
              <w:bottom w:w="80" w:type="dxa"/>
              <w:left w:w="120" w:type="dxa"/>
              <w:right w:w="120" w:type="dxa"/>
            </w:tcMar>
          </w:tcPr>
          <w:p>
            <w:pPr>
              <w:jc w:val="left"/>
            </w:pPr>
            <w:r>
              <w:rPr>
                <w:rFonts w:ascii="Calibri" w:hAnsi="Calibri"/>
                <w:color w:val="2D2D2D"/>
                <w:sz w:val="18"/>
              </w:rPr>
              <w:t>Responsive, animated SVG circuit simulations (e.g., Ohm's Law circuit with battery, ammeter needle deflection, and dynamic electron flow) with interactive voltage and resistance sliders.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Autonomous Science Engine</w:t>
            </w:r>
          </w:p>
        </w:tc>
        <w:tc>
          <w:tcPr>
            <w:tcW w:type="dxa" w:w="6480"/>
            <w:shd w:fill="F7F9FB"/>
            <w:tcMar>
              <w:top w:w="80" w:type="dxa"/>
              <w:bottom w:w="80" w:type="dxa"/>
              <w:left w:w="120" w:type="dxa"/>
              <w:right w:w="120" w:type="dxa"/>
            </w:tcMar>
          </w:tcPr>
          <w:p>
            <w:pPr>
              <w:jc w:val="left"/>
            </w:pPr>
            <w:r>
              <w:rPr>
                <w:rFonts w:ascii="Calibri" w:hAnsi="Calibri"/>
                <w:color w:val="2D2D2D"/>
                <w:sz w:val="18"/>
              </w:rPr>
              <w:t>Server-side pure-function grading engine that dynamically calculates expected physical values and evaluates student observations using percentage-error and tolerance thresholds.</w:t>
            </w:r>
          </w:p>
        </w:tc>
      </w:tr>
      <w:tr>
        <w:tc>
          <w:tcPr>
            <w:tcW w:type="dxa" w:w="2880"/>
            <w:shd w:fill="FFFFFF"/>
            <w:tcMar>
              <w:top w:w="80" w:type="dxa"/>
              <w:bottom w:w="80" w:type="dxa"/>
              <w:left w:w="120" w:type="dxa"/>
              <w:right w:w="120" w:type="dxa"/>
            </w:tcMar>
          </w:tcPr>
          <w:p>
            <w:pPr>
              <w:jc w:val="left"/>
            </w:pPr>
            <w:r>
              <w:rPr>
                <w:rFonts w:ascii="Calibri" w:hAnsi="Calibri"/>
                <w:color w:val="2D2D2D"/>
                <w:sz w:val="18"/>
              </w:rPr>
              <w:t>Submission &amp; Review System</w:t>
            </w:r>
          </w:p>
        </w:tc>
        <w:tc>
          <w:tcPr>
            <w:tcW w:type="dxa" w:w="6480"/>
            <w:shd w:fill="FFFFFF"/>
            <w:tcMar>
              <w:top w:w="80" w:type="dxa"/>
              <w:bottom w:w="80" w:type="dxa"/>
              <w:left w:w="120" w:type="dxa"/>
              <w:right w:w="120" w:type="dxa"/>
            </w:tcMar>
          </w:tcPr>
          <w:p>
            <w:pPr>
              <w:jc w:val="left"/>
            </w:pPr>
            <w:r>
              <w:rPr>
                <w:rFonts w:ascii="Calibri" w:hAnsi="Calibri"/>
                <w:color w:val="2D2D2D"/>
                <w:sz w:val="18"/>
              </w:rPr>
              <w:t>Structured submission lifecycle (draft -&gt; submitted -&gt; graded) allowing students to submit readings and teachers to post qualitative feedback and override marks.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Experiment Management (CRUD)</w:t>
            </w:r>
          </w:p>
        </w:tc>
        <w:tc>
          <w:tcPr>
            <w:tcW w:type="dxa" w:w="6480"/>
            <w:shd w:fill="F7F9FB"/>
            <w:tcMar>
              <w:top w:w="80" w:type="dxa"/>
              <w:bottom w:w="80" w:type="dxa"/>
              <w:left w:w="120" w:type="dxa"/>
              <w:right w:w="120" w:type="dxa"/>
            </w:tcMar>
          </w:tcPr>
          <w:p>
            <w:pPr>
              <w:jc w:val="left"/>
            </w:pPr>
            <w:r>
              <w:rPr>
                <w:rFonts w:ascii="Calibri" w:hAnsi="Calibri"/>
                <w:color w:val="2D2D2D"/>
                <w:sz w:val="18"/>
              </w:rPr>
              <w:t>Full administration portal for teachers/admins to author experiments across subjects, defining JSON instructions, apparatus lists, and expected physical constants.</w:t>
            </w:r>
          </w:p>
        </w:tc>
      </w:tr>
      <w:tr>
        <w:tc>
          <w:tcPr>
            <w:tcW w:type="dxa" w:w="2880"/>
            <w:shd w:fill="FFFFFF"/>
            <w:tcMar>
              <w:top w:w="80" w:type="dxa"/>
              <w:bottom w:w="80" w:type="dxa"/>
              <w:left w:w="120" w:type="dxa"/>
              <w:right w:w="120" w:type="dxa"/>
            </w:tcMar>
          </w:tcPr>
          <w:p>
            <w:pPr>
              <w:jc w:val="left"/>
            </w:pPr>
            <w:r>
              <w:rPr>
                <w:rFonts w:ascii="Calibri" w:hAnsi="Calibri"/>
                <w:color w:val="2D2D2D"/>
                <w:sz w:val="18"/>
              </w:rPr>
              <w:t>Class-Based Access Control</w:t>
            </w:r>
          </w:p>
        </w:tc>
        <w:tc>
          <w:tcPr>
            <w:tcW w:type="dxa" w:w="6480"/>
            <w:shd w:fill="FFFFFF"/>
            <w:tcMar>
              <w:top w:w="80" w:type="dxa"/>
              <w:bottom w:w="80" w:type="dxa"/>
              <w:left w:w="120" w:type="dxa"/>
              <w:right w:w="120" w:type="dxa"/>
            </w:tcMar>
          </w:tcPr>
          <w:p>
            <w:pPr>
              <w:jc w:val="left"/>
            </w:pPr>
            <w:r>
              <w:rPr>
                <w:rFonts w:ascii="Calibri" w:hAnsi="Calibri"/>
                <w:color w:val="2D2D2D"/>
                <w:sz w:val="18"/>
              </w:rPr>
              <w:t>Granular role-based security (Admin, Teacher, Student) with class scoping (e.g., Form 3, Form 4, Lower 6) restricting experiment visibility and student submissions.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Relational Data Persistence</w:t>
            </w:r>
          </w:p>
        </w:tc>
        <w:tc>
          <w:tcPr>
            <w:tcW w:type="dxa" w:w="6480"/>
            <w:shd w:fill="F7F9FB"/>
            <w:tcMar>
              <w:top w:w="80" w:type="dxa"/>
              <w:bottom w:w="80" w:type="dxa"/>
              <w:left w:w="120" w:type="dxa"/>
              <w:right w:w="120" w:type="dxa"/>
            </w:tcMar>
          </w:tcPr>
          <w:p>
            <w:pPr>
              <w:jc w:val="left"/>
            </w:pPr>
            <w:r>
              <w:rPr>
                <w:rFonts w:ascii="Calibri" w:hAnsi="Calibri"/>
                <w:color w:val="2D2D2D"/>
                <w:sz w:val="18"/>
              </w:rPr>
              <w:t>SQLAlchemy 2.0 ORM architecture with SQLite for local development and direct compatibility with PostgreSQL in production, managed by Alembic migrations.</w:t>
            </w:r>
          </w:p>
        </w:tc>
      </w:tr>
    </w:tbl>
    <w:p>
      <w:pPr>
        <w:spacing w:after="120"/>
      </w:pPr>
    </w:p>
    <w:p>
      <w:pPr>
        <w:pStyle w:val="Heading3"/>
      </w:pPr>
      <w:r>
        <w:t>1.3.3 Justification of Scope</w:t>
      </w:r>
    </w:p>
    <w:p>
      <w:r>
        <w:t>Advanced capabilities—such as real-time multi-user collaborative lab sessions, native mobile Android/iOS binaries, and physical hardware IoT sensor telemetry—were excluded from Phase 1. The focus was deliberately placed on delivering a rock-solid, decoupled web architecture with sub-second grading response times, mathematical precision, and responsive design accessible on any modern device.</w:t>
      </w:r>
    </w:p>
    <w:p>
      <w:pPr>
        <w:pStyle w:val="Heading2"/>
      </w:pPr>
      <w:r>
        <w:t>1.4 Objectives of the Project</w:t>
      </w:r>
    </w:p>
    <w:p>
      <w:r>
        <w:t>The primary objectives established for the Virtual Science Laboratory platform include:</w:t>
      </w:r>
    </w:p>
    <w:p>
      <w:pPr>
        <w:pStyle w:val="ListBullet"/>
      </w:pPr>
      <w:r>
        <w:t>To provide a centralized virtual workbench enabling secondary school students to execute curriculum-aligned STEM experiments 24/7 from any modern browser.</w:t>
      </w:r>
    </w:p>
    <w:p>
      <w:pPr>
        <w:pStyle w:val="ListBullet"/>
      </w:pPr>
      <w:r>
        <w:t>To eliminate the turnaround latency of manual homework grading through an autonomous mathematical Science Engine that evaluates experimental observations within seconds.</w:t>
      </w:r>
    </w:p>
    <w:p>
      <w:pPr>
        <w:pStyle w:val="ListBullet"/>
      </w:pPr>
      <w:r>
        <w:t>To significantly reduce departmental expenditures on consumable lab chemicals, glassware replacements, and physical circuit kits.</w:t>
      </w:r>
    </w:p>
    <w:p>
      <w:pPr>
        <w:pStyle w:val="ListBullet"/>
      </w:pPr>
      <w:r>
        <w:t>To eliminate student physical injury liabilities associated with high-voltage mains and hazardous chemical reagents.</w:t>
      </w:r>
    </w:p>
    <w:p>
      <w:pPr>
        <w:pStyle w:val="ListBullet"/>
      </w:pPr>
      <w:r>
        <w:t>To provide science teachers with an administrative oversight panel to author customized labs, monitor class progress, and provide targeted feedback.</w:t>
      </w:r>
    </w:p>
    <w:p>
      <w:pPr>
        <w:pStyle w:val="Heading2"/>
      </w:pPr>
      <w:r>
        <w:t>1.5 Description of the Proposed System</w:t>
      </w:r>
    </w:p>
    <w:p>
      <w:pPr>
        <w:pStyle w:val="Heading3"/>
      </w:pPr>
      <w:r>
        <w:t>1.5.1 Virtual Laboratory Interface Design</w:t>
      </w:r>
    </w:p>
    <w:p>
      <w:r>
        <w:t>The platform UI is designed around modern glassmorphism aesthetics and dark-themed STEM workbenches using TailwindCSS v4 and Radix UI primitives. The workbench renders interactive SVG circuit diagrams that visually respond to slider inputs: changing the voltage slider increases current flow, ammeter needle deflection, and the speed of animated SVG electron particles.</w:t>
      </w:r>
    </w:p>
    <w:p>
      <w:pPr>
        <w:pStyle w:val="Heading3"/>
      </w:pPr>
      <w:r>
        <w:t>1.5.2 System Architecture</w:t>
      </w:r>
    </w:p>
    <w:p>
      <w:r>
        <w:t>The platform utilizes a decoupled client-server architecture. The frontend is a typed single-page application (SPA) built with React 19, TypeScript, and Vite. The backend is an asynchronous Python 3.12+ REST API developed using FastAPI, Pydantic v2 schemas, and SQLAlchemy 2.0 ORM. All communication is conducted via authenticated JSON REST endpoints.</w:t>
      </w:r>
    </w:p>
    <w:p>
      <w:pPr>
        <w:pStyle w:val="Heading3"/>
      </w:pPr>
      <w:r>
        <w:t>1.5.3 Simulation &amp; Science Engine Modules</w:t>
      </w:r>
    </w:p>
    <w:p>
      <w:r>
        <w:t>The system incorporates an internal 'Science Engine' designed as pure mathematical functions completely isolated from database and web framework dependencies. It handles dynamic calculations for Ohm's Law (I = V/R, P = V * I), Kinematics (v = d/t), Acid-Base Titration (M1*V1 = M2*V2), and pH determinations (-log[H+]).</w:t>
      </w:r>
    </w:p>
    <w:p>
      <w:pPr>
        <w:pStyle w:val="Heading2"/>
      </w:pPr>
      <w:r>
        <w:t>1.6 Technical Implementation</w:t>
      </w:r>
    </w:p>
    <w:p>
      <w:pPr>
        <w:pStyle w:val="Heading3"/>
      </w:pPr>
      <w:r>
        <w:t>1.6.1 Simulation Engine Calibration &amp; Tolerance Rules</w:t>
      </w:r>
    </w:p>
    <w:p>
      <w:r>
        <w:t>The Science Engine grades student observations using a linear decay error model. Perfect readings receive 100%, while observations falling within a configured tolerance (default 5%) receive proportional credit, clamping to 0% if the percentage error exceeds acceptable bounds.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40" w:type="dxa"/>
              <w:right w:w="140" w:type="dxa"/>
            </w:tcMar>
          </w:tcPr>
          <w:p>
            <w:pPr>
              <w:spacing w:before="80" w:after="80" w:line="276" w:lineRule="auto"/>
            </w:pPr>
            <w:r>
              <w:rPr>
                <w:rFonts w:ascii="Consolas" w:hAnsi="Consolas"/>
                <w:color w:val="1E1E1E"/>
                <w:sz w:val="17"/>
              </w:rPr>
              <w:t># backend/app/services/science_engine.py</w:t>
              <w:br/>
              <w:br/>
              <w:t>def evaluate_submission(expected_val: float, student_val: float, tolerance: float = 0.05) -&gt; float:</w:t>
              <w:br/>
              <w:t xml:space="preserve">    """Calculates auto-graded score based on percentage error vs theoretical value."""</w:t>
              <w:br/>
              <w:t xml:space="preserve">    if expected_val == 0.0:</w:t>
              <w:br/>
              <w:t xml:space="preserve">        abs_error = abs(student_val)</w:t>
              <w:br/>
              <w:t xml:space="preserve">        raw_score = max(0.0, 1.0 - (abs_error / tolerance)) * 100.0</w:t>
              <w:br/>
              <w:t xml:space="preserve">        return round(raw_score, 2)</w:t>
              <w:br/>
              <w:t xml:space="preserve">    pct_error = abs(student_val - expected_val) / abs(expected_val)</w:t>
              <w:br/>
              <w:t xml:space="preserve">    raw_score = max(0.0, 1.0 - (pct_error / tolerance)) * 100.0</w:t>
              <w:br/>
              <w:t xml:space="preserve">    return round(raw_score, 2)</w:t>
            </w:r>
          </w:p>
        </w:tc>
      </w:tr>
    </w:tbl>
    <w:p>
      <w:pPr>
        <w:spacing w:after="120"/>
      </w:pPr>
    </w:p>
    <w:p>
      <w:pPr>
        <w:pStyle w:val="Heading3"/>
      </w:pPr>
      <w:r>
        <w:t>1.6.2 Database Interactions</w:t>
      </w:r>
    </w:p>
    <w:p>
      <w:r>
        <w:t>Data persistence utilizes SQLAlchemy 2.0 with connection pool pre-pinging (`pool_pre_ping=True`) to gracefully handle dropped sockets and cloud database cold-starts. Query pagination is strictly enforced using `ge=0` and `le=100` limits.</w:t>
      </w:r>
    </w:p>
    <w:p>
      <w:pPr>
        <w:pStyle w:val="Heading3"/>
      </w:pPr>
      <w:r>
        <w:t>1.6.3 Security Measures</w:t>
      </w:r>
    </w:p>
    <w:p>
      <w:r>
        <w:t>Passwords are cryptographically secured using `passlib` and the `bcrypt` algorithm. Authenticated sessions use HS256-signed JSON Web Tokens (JWT) containing user ID, role, and expiration timestamps. Route authorization is enforced at the controller level via FastAPI's `Depends(require_roles(...))` dependency injection.</w:t>
      </w:r>
    </w:p>
    <w:p>
      <w:pPr>
        <w:pStyle w:val="Heading2"/>
      </w:pPr>
      <w:r>
        <w:t>1.7 Workflow Example: Ohm's Law Experiment Submission</w:t>
      </w:r>
    </w:p>
    <w:p>
      <w:r>
        <w:t>1. Student logs in using JWT credentials and navigates to the Student Dashboard.</w:t>
      </w:r>
    </w:p>
    <w:p>
      <w:r>
        <w:t>2. Student launches the 'Ohm's Law' interactive experiment modal.</w:t>
      </w:r>
    </w:p>
    <w:p>
      <w:r>
        <w:t>3. Student adjusts the Voltage slider to 12V and Resistance to 4 ohms, observing ammeter needle movement and electron flow.</w:t>
      </w:r>
    </w:p>
    <w:p>
      <w:r>
        <w:t>4. Student records an observation of 3.0A and clicks 'Submit Lab Report'.</w:t>
      </w:r>
    </w:p>
    <w:p>
      <w:r>
        <w:t>5. Frontend issues an Axios POST request with the JWT bearer token to `/api/v1/submissions/`.</w:t>
      </w:r>
    </w:p>
    <w:p>
      <w:r>
        <w:t>6. FastAPI routes data to `science_engine.py`, which computes expected current (12 / 4 = 3.0A), notes 0% error, and awards 100.0%.</w:t>
      </w:r>
    </w:p>
    <w:p>
      <w:r>
        <w:t>7. Submission record is committed to the database with status='submitted' and calculated_score=100.0.</w:t>
      </w:r>
    </w:p>
    <w:p>
      <w:r>
        <w:t>8. Teacher views the submission in the Teacher Dashboard and can input qualitative remarks or override marks.</w:t>
      </w:r>
    </w:p>
    <w:p>
      <w:pPr>
        <w:pStyle w:val="Heading2"/>
      </w:pPr>
      <w:r>
        <w:t>1.8 Benefits of the Proposed System</w:t>
      </w:r>
    </w:p>
    <w:tbl>
      <w:tblPr>
        <w:tblW w:type="auto" w:w="0"/>
        <w:jc w:val="center"/>
        <w:tblLayout w:type="fixed"/>
        <w:tblLook w:firstColumn="1" w:firstRow="1" w:lastColumn="0" w:lastRow="0" w:noHBand="0" w:noVBand="1" w:val="04A0"/>
      </w:tblPr>
      <w:tblGrid>
        <w:gridCol w:w="4680"/>
        <w:gridCol w:w="4680"/>
      </w:tblGrid>
      <w:tr>
        <w:tc>
          <w:tcPr>
            <w:tcW w:type="dxa" w:w="2880"/>
            <w:shd w:fill="1F497D"/>
            <w:tcMar>
              <w:top w:w="120" w:type="dxa"/>
              <w:bottom w:w="120" w:type="dxa"/>
              <w:left w:w="140" w:type="dxa"/>
              <w:right w:w="140" w:type="dxa"/>
            </w:tcMar>
          </w:tcPr>
          <w:p>
            <w:pPr>
              <w:jc w:val="left"/>
            </w:pPr>
            <w:r>
              <w:rPr>
                <w:rFonts w:ascii="Calibri" w:hAnsi="Calibri"/>
                <w:b/>
                <w:color w:val="FFFFFF"/>
                <w:sz w:val="19"/>
              </w:rPr>
              <w:t>Stakeholder</w:t>
            </w:r>
          </w:p>
        </w:tc>
        <w:tc>
          <w:tcPr>
            <w:tcW w:type="dxa" w:w="6480"/>
            <w:shd w:fill="1F497D"/>
            <w:tcMar>
              <w:top w:w="120" w:type="dxa"/>
              <w:bottom w:w="120" w:type="dxa"/>
              <w:left w:w="140" w:type="dxa"/>
              <w:right w:w="140" w:type="dxa"/>
            </w:tcMar>
          </w:tcPr>
          <w:p>
            <w:pPr>
              <w:jc w:val="left"/>
            </w:pPr>
            <w:r>
              <w:rPr>
                <w:rFonts w:ascii="Calibri" w:hAnsi="Calibri"/>
                <w:b/>
                <w:color w:val="FFFFFF"/>
                <w:sz w:val="19"/>
              </w:rPr>
              <w:t>Direct Operational &amp; Academic Benefit</w:t>
            </w:r>
          </w:p>
        </w:tc>
      </w:tr>
      <w:tr>
        <w:tc>
          <w:tcPr>
            <w:tcW w:type="dxa" w:w="2880"/>
            <w:shd w:fill="FFFFFF"/>
            <w:tcMar>
              <w:top w:w="80" w:type="dxa"/>
              <w:bottom w:w="80" w:type="dxa"/>
              <w:left w:w="120" w:type="dxa"/>
              <w:right w:w="120" w:type="dxa"/>
            </w:tcMar>
          </w:tcPr>
          <w:p>
            <w:pPr>
              <w:jc w:val="left"/>
            </w:pPr>
            <w:r>
              <w:rPr>
                <w:rFonts w:ascii="Calibri" w:hAnsi="Calibri"/>
                <w:color w:val="2D2D2D"/>
                <w:sz w:val="18"/>
              </w:rPr>
              <w:t>Students</w:t>
            </w:r>
          </w:p>
        </w:tc>
        <w:tc>
          <w:tcPr>
            <w:tcW w:type="dxa" w:w="6480"/>
            <w:shd w:fill="FFFFFF"/>
            <w:tcMar>
              <w:top w:w="80" w:type="dxa"/>
              <w:bottom w:w="80" w:type="dxa"/>
              <w:left w:w="120" w:type="dxa"/>
              <w:right w:w="120" w:type="dxa"/>
            </w:tcMar>
          </w:tcPr>
          <w:p>
            <w:pPr>
              <w:jc w:val="left"/>
            </w:pPr>
            <w:r>
              <w:rPr>
                <w:rFonts w:ascii="Calibri" w:hAnsi="Calibri"/>
                <w:color w:val="2D2D2D"/>
                <w:sz w:val="18"/>
              </w:rPr>
              <w:t>24/7 access to lab practicals, ability to rerun experiments without penalty, instant accuracy feedback.</w:t>
            </w:r>
          </w:p>
        </w:tc>
      </w:tr>
      <w:tr>
        <w:tc>
          <w:tcPr>
            <w:tcW w:type="dxa" w:w="2880"/>
            <w:shd w:fill="F7F9FB"/>
            <w:tcMar>
              <w:top w:w="80" w:type="dxa"/>
              <w:bottom w:w="80" w:type="dxa"/>
              <w:left w:w="120" w:type="dxa"/>
              <w:right w:w="120" w:type="dxa"/>
            </w:tcMar>
          </w:tcPr>
          <w:p>
            <w:pPr>
              <w:jc w:val="left"/>
            </w:pPr>
            <w:r>
              <w:rPr>
                <w:rFonts w:ascii="Calibri" w:hAnsi="Calibri"/>
                <w:color w:val="2D2D2D"/>
                <w:sz w:val="18"/>
              </w:rPr>
              <w:t>Teachers</w:t>
            </w:r>
          </w:p>
        </w:tc>
        <w:tc>
          <w:tcPr>
            <w:tcW w:type="dxa" w:w="6480"/>
            <w:shd w:fill="F7F9FB"/>
            <w:tcMar>
              <w:top w:w="80" w:type="dxa"/>
              <w:bottom w:w="80" w:type="dxa"/>
              <w:left w:w="120" w:type="dxa"/>
              <w:right w:w="120" w:type="dxa"/>
            </w:tcMar>
          </w:tcPr>
          <w:p>
            <w:pPr>
              <w:jc w:val="left"/>
            </w:pPr>
            <w:r>
              <w:rPr>
                <w:rFonts w:ascii="Calibri" w:hAnsi="Calibri"/>
                <w:color w:val="2D2D2D"/>
                <w:sz w:val="18"/>
              </w:rPr>
              <w:t>Elimination of repetitive manual math calculations, real-time submission tracking, streamlined grading.</w:t>
            </w:r>
          </w:p>
        </w:tc>
      </w:tr>
      <w:tr>
        <w:tc>
          <w:tcPr>
            <w:tcW w:type="dxa" w:w="2880"/>
            <w:shd w:fill="FFFFFF"/>
            <w:tcMar>
              <w:top w:w="80" w:type="dxa"/>
              <w:bottom w:w="80" w:type="dxa"/>
              <w:left w:w="120" w:type="dxa"/>
              <w:right w:w="120" w:type="dxa"/>
            </w:tcMar>
          </w:tcPr>
          <w:p>
            <w:pPr>
              <w:jc w:val="left"/>
            </w:pPr>
            <w:r>
              <w:rPr>
                <w:rFonts w:ascii="Calibri" w:hAnsi="Calibri"/>
                <w:color w:val="2D2D2D"/>
                <w:sz w:val="18"/>
              </w:rPr>
              <w:t>Administration</w:t>
            </w:r>
          </w:p>
        </w:tc>
        <w:tc>
          <w:tcPr>
            <w:tcW w:type="dxa" w:w="6480"/>
            <w:shd w:fill="FFFFFF"/>
            <w:tcMar>
              <w:top w:w="80" w:type="dxa"/>
              <w:bottom w:w="80" w:type="dxa"/>
              <w:left w:w="120" w:type="dxa"/>
              <w:right w:w="120" w:type="dxa"/>
            </w:tcMar>
          </w:tcPr>
          <w:p>
            <w:pPr>
              <w:jc w:val="left"/>
            </w:pPr>
            <w:r>
              <w:rPr>
                <w:rFonts w:ascii="Calibri" w:hAnsi="Calibri"/>
                <w:color w:val="2D2D2D"/>
                <w:sz w:val="18"/>
              </w:rPr>
              <w:t>Drastic reduction in science department reagent and glassware operational expenditures.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Institution</w:t>
            </w:r>
          </w:p>
        </w:tc>
        <w:tc>
          <w:tcPr>
            <w:tcW w:type="dxa" w:w="6480"/>
            <w:shd w:fill="F7F9FB"/>
            <w:tcMar>
              <w:top w:w="80" w:type="dxa"/>
              <w:bottom w:w="80" w:type="dxa"/>
              <w:left w:w="120" w:type="dxa"/>
              <w:right w:w="120" w:type="dxa"/>
            </w:tcMar>
          </w:tcPr>
          <w:p>
            <w:pPr>
              <w:jc w:val="left"/>
            </w:pPr>
            <w:r>
              <w:rPr>
                <w:rFonts w:ascii="Calibri" w:hAnsi="Calibri"/>
                <w:color w:val="2D2D2D"/>
                <w:sz w:val="18"/>
              </w:rPr>
              <w:t>Modernized STEM curriculum, zero physical liability accidents, enhanced academic performance.</w:t>
            </w:r>
          </w:p>
        </w:tc>
      </w:tr>
    </w:tbl>
    <w:p>
      <w:pPr>
        <w:spacing w:after="120"/>
      </w:pPr>
    </w:p>
    <w:p>
      <w:r>
        <w:br w:type="page"/>
      </w:r>
    </w:p>
    <w:p>
      <w:pPr>
        <w:pStyle w:val="Heading1"/>
      </w:pPr>
      <w:r>
        <w:t>CHAPTER 2: FEASIBILITY STUDY</w:t>
      </w:r>
    </w:p>
    <w:p>
      <w:pPr>
        <w:pStyle w:val="Heading2"/>
      </w:pPr>
      <w:r>
        <w:t>2.1 Introduction to Feasibility Study</w:t>
      </w:r>
    </w:p>
    <w:p>
      <w:r>
        <w:t>A formal feasibility study was conducted to evaluate whether the Virtual Science Laboratory is viable across technical, economic, operational, legal, and scheduling dimensions within the educational context of Loreto High School.</w:t>
      </w:r>
    </w:p>
    <w:p>
      <w:pPr>
        <w:pStyle w:val="Heading2"/>
      </w:pPr>
      <w:r>
        <w:t>2.2 Feasibility Study Techniques</w:t>
      </w:r>
    </w:p>
    <w:p>
      <w:pPr>
        <w:pStyle w:val="Heading3"/>
      </w:pPr>
      <w:r>
        <w:t>2.2.1 Technical Feasibility</w:t>
      </w:r>
    </w:p>
    <w:p>
      <w:r>
        <w:t>The project leverages modern open-source web technologies. The frontend utilizes React 19, TypeScript, and Vite, providing a component-based interface styled with TailwindCSS v4 and Radix UI primitives. The backend is powered by Python 3.12+ and FastAPI, offering asynchronous non-blocking performance, automatic OpenAPI documentation, and runtime type validation via Pydantic v2.</w:t>
      </w:r>
    </w:p>
    <w:p>
      <w:r>
        <w:t>Database abstraction is managed by SQLAlchemy 2.0 with Alembic handling schema migrations. The architecture operates seamlessly with lightweight SQLite in development (`loreto_lab.db`) and migrates to PostgreSQL in production without code alterations. The technical infrastructure demands minimal client hardware, ensuring compatibility with standard school computer laboratory workstations and personal mobile devices.</w:t>
      </w:r>
    </w:p>
    <w:p>
      <w:pPr>
        <w:pStyle w:val="Heading3"/>
      </w:pPr>
      <w:r>
        <w:t>2.2.2 Economic Feasibility</w:t>
      </w:r>
    </w:p>
    <w:p>
      <w:r>
        <w:t>Economic feasibility assesses development, hosting, and operational costs against measurable financial savings accrued from eliminating physical lab consumables and manual grading labor.</w:t>
      </w:r>
    </w:p>
    <w:tbl>
      <w:tblPr>
        <w:tblW w:type="auto" w:w="0"/>
        <w:jc w:val="center"/>
        <w:tblLayout w:type="fixed"/>
        <w:tblLook w:firstColumn="1" w:firstRow="1" w:lastColumn="0" w:lastRow="0" w:noHBand="0" w:noVBand="1" w:val="04A0"/>
      </w:tblPr>
      <w:tblGrid>
        <w:gridCol w:w="3120"/>
        <w:gridCol w:w="3120"/>
        <w:gridCol w:w="3120"/>
      </w:tblGrid>
      <w:tr>
        <w:tc>
          <w:tcPr>
            <w:tcW w:type="dxa" w:w="3312"/>
            <w:shd w:fill="1F497D"/>
            <w:tcMar>
              <w:top w:w="120" w:type="dxa"/>
              <w:bottom w:w="120" w:type="dxa"/>
              <w:left w:w="140" w:type="dxa"/>
              <w:right w:w="140" w:type="dxa"/>
            </w:tcMar>
          </w:tcPr>
          <w:p>
            <w:pPr>
              <w:jc w:val="left"/>
            </w:pPr>
            <w:r>
              <w:rPr>
                <w:rFonts w:ascii="Calibri" w:hAnsi="Calibri"/>
                <w:b/>
                <w:color w:val="FFFFFF"/>
                <w:sz w:val="19"/>
              </w:rPr>
              <w:t>Expenditure Item</w:t>
            </w:r>
          </w:p>
        </w:tc>
        <w:tc>
          <w:tcPr>
            <w:tcW w:type="dxa" w:w="2016"/>
            <w:shd w:fill="1F497D"/>
            <w:tcMar>
              <w:top w:w="120" w:type="dxa"/>
              <w:bottom w:w="120" w:type="dxa"/>
              <w:left w:w="140" w:type="dxa"/>
              <w:right w:w="140" w:type="dxa"/>
            </w:tcMar>
          </w:tcPr>
          <w:p>
            <w:pPr>
              <w:jc w:val="left"/>
            </w:pPr>
            <w:r>
              <w:rPr>
                <w:rFonts w:ascii="Calibri" w:hAnsi="Calibri"/>
                <w:b/>
                <w:color w:val="FFFFFF"/>
                <w:sz w:val="19"/>
              </w:rPr>
              <w:t>Annual Cost (USD)</w:t>
            </w:r>
          </w:p>
        </w:tc>
        <w:tc>
          <w:tcPr>
            <w:tcW w:type="dxa" w:w="4032"/>
            <w:shd w:fill="1F497D"/>
            <w:tcMar>
              <w:top w:w="120" w:type="dxa"/>
              <w:bottom w:w="120" w:type="dxa"/>
              <w:left w:w="140" w:type="dxa"/>
              <w:right w:w="140" w:type="dxa"/>
            </w:tcMar>
          </w:tcPr>
          <w:p>
            <w:pPr>
              <w:jc w:val="left"/>
            </w:pPr>
            <w:r>
              <w:rPr>
                <w:rFonts w:ascii="Calibri" w:hAnsi="Calibri"/>
                <w:b/>
                <w:color w:val="FFFFFF"/>
                <w:sz w:val="19"/>
              </w:rPr>
              <w:t>Budgetary Justification</w:t>
            </w:r>
          </w:p>
        </w:tc>
      </w:tr>
      <w:tr>
        <w:tc>
          <w:tcPr>
            <w:tcW w:type="dxa" w:w="3312"/>
            <w:shd w:fill="FFFFFF"/>
            <w:tcMar>
              <w:top w:w="80" w:type="dxa"/>
              <w:bottom w:w="80" w:type="dxa"/>
              <w:left w:w="120" w:type="dxa"/>
              <w:right w:w="120" w:type="dxa"/>
            </w:tcMar>
          </w:tcPr>
          <w:p>
            <w:pPr>
              <w:jc w:val="left"/>
            </w:pPr>
            <w:r>
              <w:rPr>
                <w:rFonts w:ascii="Calibri" w:hAnsi="Calibri"/>
                <w:color w:val="2D2D2D"/>
                <w:sz w:val="18"/>
              </w:rPr>
              <w:t>Full-Stack Software Development</w:t>
            </w:r>
          </w:p>
        </w:tc>
        <w:tc>
          <w:tcPr>
            <w:tcW w:type="dxa" w:w="2016"/>
            <w:shd w:fill="FFFFFF"/>
            <w:tcMar>
              <w:top w:w="80" w:type="dxa"/>
              <w:bottom w:w="80" w:type="dxa"/>
              <w:left w:w="120" w:type="dxa"/>
              <w:right w:w="120" w:type="dxa"/>
            </w:tcMar>
          </w:tcPr>
          <w:p>
            <w:pPr>
              <w:jc w:val="left"/>
            </w:pPr>
            <w:r>
              <w:rPr>
                <w:rFonts w:ascii="Calibri" w:hAnsi="Calibri"/>
                <w:color w:val="2D2D2D"/>
                <w:sz w:val="18"/>
              </w:rPr>
              <w:t>$0.00</w:t>
            </w:r>
          </w:p>
        </w:tc>
        <w:tc>
          <w:tcPr>
            <w:tcW w:type="dxa" w:w="4032"/>
            <w:shd w:fill="FFFFFF"/>
            <w:tcMar>
              <w:top w:w="80" w:type="dxa"/>
              <w:bottom w:w="80" w:type="dxa"/>
              <w:left w:w="120" w:type="dxa"/>
              <w:right w:w="120" w:type="dxa"/>
            </w:tcMar>
          </w:tcPr>
          <w:p>
            <w:pPr>
              <w:jc w:val="left"/>
            </w:pPr>
            <w:r>
              <w:rPr>
                <w:rFonts w:ascii="Calibri" w:hAnsi="Calibri"/>
                <w:color w:val="2D2D2D"/>
                <w:sz w:val="18"/>
              </w:rPr>
              <w:t>In-house developer engineering</w:t>
            </w:r>
          </w:p>
        </w:tc>
      </w:tr>
      <w:tr>
        <w:tc>
          <w:tcPr>
            <w:tcW w:type="dxa" w:w="3312"/>
            <w:shd w:fill="F7F9FB"/>
            <w:tcMar>
              <w:top w:w="80" w:type="dxa"/>
              <w:bottom w:w="80" w:type="dxa"/>
              <w:left w:w="120" w:type="dxa"/>
              <w:right w:w="120" w:type="dxa"/>
            </w:tcMar>
          </w:tcPr>
          <w:p>
            <w:pPr>
              <w:jc w:val="left"/>
            </w:pPr>
            <w:r>
              <w:rPr>
                <w:rFonts w:ascii="Calibri" w:hAnsi="Calibri"/>
                <w:color w:val="2D2D2D"/>
                <w:sz w:val="18"/>
              </w:rPr>
              <w:t>Backend Cloud Hosting (Render / VPS)</w:t>
            </w:r>
          </w:p>
        </w:tc>
        <w:tc>
          <w:tcPr>
            <w:tcW w:type="dxa" w:w="2016"/>
            <w:shd w:fill="F7F9FB"/>
            <w:tcMar>
              <w:top w:w="80" w:type="dxa"/>
              <w:bottom w:w="80" w:type="dxa"/>
              <w:left w:w="120" w:type="dxa"/>
              <w:right w:w="120" w:type="dxa"/>
            </w:tcMar>
          </w:tcPr>
          <w:p>
            <w:pPr>
              <w:jc w:val="left"/>
            </w:pPr>
            <w:r>
              <w:rPr>
                <w:rFonts w:ascii="Calibri" w:hAnsi="Calibri"/>
                <w:color w:val="2D2D2D"/>
                <w:sz w:val="18"/>
              </w:rPr>
              <w:t>$84.00</w:t>
            </w:r>
          </w:p>
        </w:tc>
        <w:tc>
          <w:tcPr>
            <w:tcW w:type="dxa" w:w="4032"/>
            <w:shd w:fill="F7F9FB"/>
            <w:tcMar>
              <w:top w:w="80" w:type="dxa"/>
              <w:bottom w:w="80" w:type="dxa"/>
              <w:left w:w="120" w:type="dxa"/>
              <w:right w:w="120" w:type="dxa"/>
            </w:tcMar>
          </w:tcPr>
          <w:p>
            <w:pPr>
              <w:jc w:val="left"/>
            </w:pPr>
            <w:r>
              <w:rPr>
                <w:rFonts w:ascii="Calibri" w:hAnsi="Calibri"/>
                <w:color w:val="2D2D2D"/>
                <w:sz w:val="18"/>
              </w:rPr>
              <w:t>Base operational tier ($7.00/month)</w:t>
            </w:r>
          </w:p>
        </w:tc>
      </w:tr>
      <w:tr>
        <w:tc>
          <w:tcPr>
            <w:tcW w:type="dxa" w:w="3312"/>
            <w:shd w:fill="FFFFFF"/>
            <w:tcMar>
              <w:top w:w="80" w:type="dxa"/>
              <w:bottom w:w="80" w:type="dxa"/>
              <w:left w:w="120" w:type="dxa"/>
              <w:right w:w="120" w:type="dxa"/>
            </w:tcMar>
          </w:tcPr>
          <w:p>
            <w:pPr>
              <w:jc w:val="left"/>
            </w:pPr>
            <w:r>
              <w:rPr>
                <w:rFonts w:ascii="Calibri" w:hAnsi="Calibri"/>
                <w:color w:val="2D2D2D"/>
                <w:sz w:val="18"/>
              </w:rPr>
              <w:t>Frontend Static Hosting (Vercel)</w:t>
            </w:r>
          </w:p>
        </w:tc>
        <w:tc>
          <w:tcPr>
            <w:tcW w:type="dxa" w:w="2016"/>
            <w:shd w:fill="FFFFFF"/>
            <w:tcMar>
              <w:top w:w="80" w:type="dxa"/>
              <w:bottom w:w="80" w:type="dxa"/>
              <w:left w:w="120" w:type="dxa"/>
              <w:right w:w="120" w:type="dxa"/>
            </w:tcMar>
          </w:tcPr>
          <w:p>
            <w:pPr>
              <w:jc w:val="left"/>
            </w:pPr>
            <w:r>
              <w:rPr>
                <w:rFonts w:ascii="Calibri" w:hAnsi="Calibri"/>
                <w:color w:val="2D2D2D"/>
                <w:sz w:val="18"/>
              </w:rPr>
              <w:t>$0.00</w:t>
            </w:r>
          </w:p>
        </w:tc>
        <w:tc>
          <w:tcPr>
            <w:tcW w:type="dxa" w:w="4032"/>
            <w:shd w:fill="FFFFFF"/>
            <w:tcMar>
              <w:top w:w="80" w:type="dxa"/>
              <w:bottom w:w="80" w:type="dxa"/>
              <w:left w:w="120" w:type="dxa"/>
              <w:right w:w="120" w:type="dxa"/>
            </w:tcMar>
          </w:tcPr>
          <w:p>
            <w:pPr>
              <w:jc w:val="left"/>
            </w:pPr>
            <w:r>
              <w:rPr>
                <w:rFonts w:ascii="Calibri" w:hAnsi="Calibri"/>
                <w:color w:val="2D2D2D"/>
                <w:sz w:val="18"/>
              </w:rPr>
              <w:t>Vercel Hobby Tier with CDN edge caching</w:t>
            </w:r>
          </w:p>
        </w:tc>
      </w:tr>
      <w:tr>
        <w:tc>
          <w:tcPr>
            <w:tcW w:type="dxa" w:w="3312"/>
            <w:shd w:fill="F7F9FB"/>
            <w:tcMar>
              <w:top w:w="80" w:type="dxa"/>
              <w:bottom w:w="80" w:type="dxa"/>
              <w:left w:w="120" w:type="dxa"/>
              <w:right w:w="120" w:type="dxa"/>
            </w:tcMar>
          </w:tcPr>
          <w:p>
            <w:pPr>
              <w:jc w:val="left"/>
            </w:pPr>
            <w:r>
              <w:rPr>
                <w:rFonts w:ascii="Calibri" w:hAnsi="Calibri"/>
                <w:color w:val="2D2D2D"/>
                <w:sz w:val="18"/>
              </w:rPr>
              <w:t>Database Hosting (PostgreSQL)</w:t>
            </w:r>
          </w:p>
        </w:tc>
        <w:tc>
          <w:tcPr>
            <w:tcW w:type="dxa" w:w="2016"/>
            <w:shd w:fill="F7F9FB"/>
            <w:tcMar>
              <w:top w:w="80" w:type="dxa"/>
              <w:bottom w:w="80" w:type="dxa"/>
              <w:left w:w="120" w:type="dxa"/>
              <w:right w:w="120" w:type="dxa"/>
            </w:tcMar>
          </w:tcPr>
          <w:p>
            <w:pPr>
              <w:jc w:val="left"/>
            </w:pPr>
            <w:r>
              <w:rPr>
                <w:rFonts w:ascii="Calibri" w:hAnsi="Calibri"/>
                <w:color w:val="2D2D2D"/>
                <w:sz w:val="18"/>
              </w:rPr>
              <w:t>$0.00 - $60.00</w:t>
            </w:r>
          </w:p>
        </w:tc>
        <w:tc>
          <w:tcPr>
            <w:tcW w:type="dxa" w:w="4032"/>
            <w:shd w:fill="F7F9FB"/>
            <w:tcMar>
              <w:top w:w="80" w:type="dxa"/>
              <w:bottom w:w="80" w:type="dxa"/>
              <w:left w:w="120" w:type="dxa"/>
              <w:right w:w="120" w:type="dxa"/>
            </w:tcMar>
          </w:tcPr>
          <w:p>
            <w:pPr>
              <w:jc w:val="left"/>
            </w:pPr>
            <w:r>
              <w:rPr>
                <w:rFonts w:ascii="Calibri" w:hAnsi="Calibri"/>
                <w:color w:val="2D2D2D"/>
                <w:sz w:val="18"/>
              </w:rPr>
              <w:t>Managed PostgreSQL instance with automated backups</w:t>
            </w:r>
          </w:p>
        </w:tc>
      </w:tr>
      <w:tr>
        <w:tc>
          <w:tcPr>
            <w:tcW w:type="dxa" w:w="3312"/>
            <w:shd w:fill="FFFFFF"/>
            <w:tcMar>
              <w:top w:w="80" w:type="dxa"/>
              <w:bottom w:w="80" w:type="dxa"/>
              <w:left w:w="120" w:type="dxa"/>
              <w:right w:w="120" w:type="dxa"/>
            </w:tcMar>
          </w:tcPr>
          <w:p>
            <w:pPr>
              <w:jc w:val="left"/>
            </w:pPr>
            <w:r>
              <w:rPr>
                <w:rFonts w:ascii="Calibri" w:hAnsi="Calibri"/>
                <w:color w:val="2D2D2D"/>
                <w:sz w:val="18"/>
              </w:rPr>
              <w:t>Domain Name &amp; SSL Security</w:t>
            </w:r>
          </w:p>
        </w:tc>
        <w:tc>
          <w:tcPr>
            <w:tcW w:type="dxa" w:w="2016"/>
            <w:shd w:fill="FFFFFF"/>
            <w:tcMar>
              <w:top w:w="80" w:type="dxa"/>
              <w:bottom w:w="80" w:type="dxa"/>
              <w:left w:w="120" w:type="dxa"/>
              <w:right w:w="120" w:type="dxa"/>
            </w:tcMar>
          </w:tcPr>
          <w:p>
            <w:pPr>
              <w:jc w:val="left"/>
            </w:pPr>
            <w:r>
              <w:rPr>
                <w:rFonts w:ascii="Calibri" w:hAnsi="Calibri"/>
                <w:color w:val="2D2D2D"/>
                <w:sz w:val="18"/>
              </w:rPr>
              <w:t>$15.00</w:t>
            </w:r>
          </w:p>
        </w:tc>
        <w:tc>
          <w:tcPr>
            <w:tcW w:type="dxa" w:w="4032"/>
            <w:shd w:fill="FFFFFF"/>
            <w:tcMar>
              <w:top w:w="80" w:type="dxa"/>
              <w:bottom w:w="80" w:type="dxa"/>
              <w:left w:w="120" w:type="dxa"/>
              <w:right w:w="120" w:type="dxa"/>
            </w:tcMar>
          </w:tcPr>
          <w:p>
            <w:pPr>
              <w:jc w:val="left"/>
            </w:pPr>
            <w:r>
              <w:rPr>
                <w:rFonts w:ascii="Calibri" w:hAnsi="Calibri"/>
                <w:color w:val="2D2D2D"/>
                <w:sz w:val="18"/>
              </w:rPr>
              <w:t>Annual .edu / .ac domain with free Let's Encrypt SSL</w:t>
            </w:r>
          </w:p>
        </w:tc>
      </w:tr>
      <w:tr>
        <w:tc>
          <w:tcPr>
            <w:tcW w:type="dxa" w:w="3312"/>
            <w:shd w:fill="F7F9FB"/>
            <w:tcMar>
              <w:top w:w="80" w:type="dxa"/>
              <w:bottom w:w="80" w:type="dxa"/>
              <w:left w:w="120" w:type="dxa"/>
              <w:right w:w="120" w:type="dxa"/>
            </w:tcMar>
          </w:tcPr>
          <w:p>
            <w:pPr>
              <w:jc w:val="left"/>
            </w:pPr>
            <w:r>
              <w:rPr>
                <w:rFonts w:ascii="Calibri" w:hAnsi="Calibri"/>
                <w:color w:val="2D2D2D"/>
                <w:sz w:val="18"/>
              </w:rPr>
              <w:t>Total Setup &amp; Year 1 Operating Cost</w:t>
            </w:r>
          </w:p>
        </w:tc>
        <w:tc>
          <w:tcPr>
            <w:tcW w:type="dxa" w:w="2016"/>
            <w:shd w:fill="F7F9FB"/>
            <w:tcMar>
              <w:top w:w="80" w:type="dxa"/>
              <w:bottom w:w="80" w:type="dxa"/>
              <w:left w:w="120" w:type="dxa"/>
              <w:right w:w="120" w:type="dxa"/>
            </w:tcMar>
          </w:tcPr>
          <w:p>
            <w:pPr>
              <w:jc w:val="left"/>
            </w:pPr>
            <w:r>
              <w:rPr>
                <w:rFonts w:ascii="Calibri" w:hAnsi="Calibri"/>
                <w:color w:val="2D2D2D"/>
                <w:sz w:val="18"/>
              </w:rPr>
              <w:t>$99.00 - $159.00</w:t>
            </w:r>
          </w:p>
        </w:tc>
        <w:tc>
          <w:tcPr>
            <w:tcW w:type="dxa" w:w="4032"/>
            <w:shd w:fill="F7F9FB"/>
            <w:tcMar>
              <w:top w:w="80" w:type="dxa"/>
              <w:bottom w:w="80" w:type="dxa"/>
              <w:left w:w="120" w:type="dxa"/>
              <w:right w:w="120" w:type="dxa"/>
            </w:tcMar>
          </w:tcPr>
          <w:p>
            <w:pPr>
              <w:jc w:val="left"/>
            </w:pPr>
            <w:r>
              <w:rPr>
                <w:rFonts w:ascii="Calibri" w:hAnsi="Calibri"/>
                <w:color w:val="2D2D2D"/>
                <w:sz w:val="18"/>
              </w:rPr>
              <w:t>Total financial investment required for Year 1</w:t>
            </w:r>
          </w:p>
        </w:tc>
      </w:tr>
    </w:tbl>
    <w:p>
      <w:pPr>
        <w:spacing w:after="120"/>
      </w:pPr>
    </w:p>
    <w:p>
      <w:r>
        <w:t>A standard secondary school laboratory servicing 300 science students expends an estimated $1,800 to $3,500 annually on chemical reagents, replacement glassware, dry cells, resistors, and paper lab notebooks. By moving 50% of practical sessions to the Virtual Science Laboratory platform, the school conserves at least $1,200 annually.</w:t>
      </w:r>
    </w:p>
    <w:p>
      <w:r>
        <w:t>Net Financial Savings = Annual Lab Savings ($1,200) - Operating Costs ($159) = $1,041 / year.</w:t>
        <w:br/>
        <w:t>ROI (%) = ((Net Annual Savings) / (Total Year 1 Cost)) * 100 = ($1,041 / $159) * 100 = 654.7% Return on Investment.</w:t>
      </w:r>
    </w:p>
    <w:p>
      <w:pPr>
        <w:pStyle w:val="Heading3"/>
      </w:pPr>
      <w:r>
        <w:t>2.2.3 Operational Feasibility</w:t>
      </w:r>
    </w:p>
    <w:p>
      <w:r>
        <w:t>Operational feasibility gauges institutional acceptance among students and educators. Teachers encounter an intuitive, web-based grading portal that slashes homework review time by 80% via automated formula scoring. Students operate within a visual, interactive simulation environment mirroring familiar digital consumer interfaces. Comprehensive error boundaries and client-side token management ensure minimal operational friction during active classroom instruction.</w:t>
      </w:r>
    </w:p>
    <w:p>
      <w:pPr>
        <w:pStyle w:val="Heading3"/>
      </w:pPr>
      <w:r>
        <w:t>2.2.4 Legal Feasibility</w:t>
      </w:r>
    </w:p>
    <w:p>
      <w:r>
        <w:t>The system complies strictly with national data protection legislation and educational standards. No sensitive personal, biometric, or financial records are stored. User passwords undergo irreversible salt-and-hashing via bcrypt. Authentication is strictly bounded by expiring JSON Web Tokens, and CORS headers restrict API access exclusively to authorized frontend origins.</w:t>
      </w:r>
    </w:p>
    <w:p>
      <w:pPr>
        <w:pStyle w:val="Heading3"/>
      </w:pPr>
      <w:r>
        <w:t>2.2.5 Schedule Feasibility</w:t>
      </w:r>
    </w:p>
    <w:p>
      <w:r>
        <w:t>The project development timeline spanned 8 months, distributed across requirements gathering, system modeling, API implementation, simulation UI development, testing, and deployment preparation.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97D"/>
            <w:tcMar>
              <w:top w:w="120" w:type="dxa"/>
              <w:bottom w:w="120" w:type="dxa"/>
              <w:left w:w="140" w:type="dxa"/>
              <w:right w:w="140" w:type="dxa"/>
            </w:tcMar>
          </w:tcPr>
          <w:p>
            <w:pPr>
              <w:jc w:val="left"/>
            </w:pPr>
            <w:r>
              <w:rPr>
                <w:rFonts w:ascii="Calibri" w:hAnsi="Calibri"/>
                <w:b/>
                <w:color w:val="FFFFFF"/>
                <w:sz w:val="19"/>
              </w:rPr>
              <w:t>Development Phase</w:t>
            </w:r>
          </w:p>
        </w:tc>
        <w:tc>
          <w:tcPr>
            <w:tcW w:type="dxa" w:w="1728"/>
            <w:shd w:fill="1F497D"/>
            <w:tcMar>
              <w:top w:w="120" w:type="dxa"/>
              <w:bottom w:w="120" w:type="dxa"/>
              <w:left w:w="140" w:type="dxa"/>
              <w:right w:w="140" w:type="dxa"/>
            </w:tcMar>
          </w:tcPr>
          <w:p>
            <w:pPr>
              <w:jc w:val="left"/>
            </w:pPr>
            <w:r>
              <w:rPr>
                <w:rFonts w:ascii="Calibri" w:hAnsi="Calibri"/>
                <w:b/>
                <w:color w:val="FFFFFF"/>
                <w:sz w:val="19"/>
              </w:rPr>
              <w:t>Duration</w:t>
            </w:r>
          </w:p>
        </w:tc>
        <w:tc>
          <w:tcPr>
            <w:tcW w:type="dxa" w:w="5040"/>
            <w:shd w:fill="1F497D"/>
            <w:tcMar>
              <w:top w:w="120" w:type="dxa"/>
              <w:bottom w:w="120" w:type="dxa"/>
              <w:left w:w="140" w:type="dxa"/>
              <w:right w:w="140" w:type="dxa"/>
            </w:tcMar>
          </w:tcPr>
          <w:p>
            <w:pPr>
              <w:jc w:val="left"/>
            </w:pPr>
            <w:r>
              <w:rPr>
                <w:rFonts w:ascii="Calibri" w:hAnsi="Calibri"/>
                <w:b/>
                <w:color w:val="FFFFFF"/>
                <w:sz w:val="19"/>
              </w:rPr>
              <w:t>Key Milestone Deliverables</w:t>
            </w:r>
          </w:p>
        </w:tc>
      </w:tr>
      <w:tr>
        <w:tc>
          <w:tcPr>
            <w:tcW w:type="dxa" w:w="2592"/>
            <w:shd w:fill="FFFFFF"/>
            <w:tcMar>
              <w:top w:w="80" w:type="dxa"/>
              <w:bottom w:w="80" w:type="dxa"/>
              <w:left w:w="120" w:type="dxa"/>
              <w:right w:w="120" w:type="dxa"/>
            </w:tcMar>
          </w:tcPr>
          <w:p>
            <w:pPr>
              <w:jc w:val="left"/>
            </w:pPr>
            <w:r>
              <w:rPr>
                <w:rFonts w:ascii="Calibri" w:hAnsi="Calibri"/>
                <w:color w:val="2D2D2D"/>
                <w:sz w:val="18"/>
              </w:rPr>
              <w:t>Requirements Analysis</w:t>
            </w:r>
          </w:p>
        </w:tc>
        <w:tc>
          <w:tcPr>
            <w:tcW w:type="dxa" w:w="1728"/>
            <w:shd w:fill="FFFFFF"/>
            <w:tcMar>
              <w:top w:w="80" w:type="dxa"/>
              <w:bottom w:w="80" w:type="dxa"/>
              <w:left w:w="120" w:type="dxa"/>
              <w:right w:w="120" w:type="dxa"/>
            </w:tcMar>
          </w:tcPr>
          <w:p>
            <w:pPr>
              <w:jc w:val="left"/>
            </w:pPr>
            <w:r>
              <w:rPr>
                <w:rFonts w:ascii="Calibri" w:hAnsi="Calibri"/>
                <w:color w:val="2D2D2D"/>
                <w:sz w:val="18"/>
              </w:rPr>
              <w:t>1 Month</w:t>
            </w:r>
          </w:p>
        </w:tc>
        <w:tc>
          <w:tcPr>
            <w:tcW w:type="dxa" w:w="5040"/>
            <w:shd w:fill="FFFFFF"/>
            <w:tcMar>
              <w:top w:w="80" w:type="dxa"/>
              <w:bottom w:w="80" w:type="dxa"/>
              <w:left w:w="120" w:type="dxa"/>
              <w:right w:w="120" w:type="dxa"/>
            </w:tcMar>
          </w:tcPr>
          <w:p>
            <w:pPr>
              <w:jc w:val="left"/>
            </w:pPr>
            <w:r>
              <w:rPr>
                <w:rFonts w:ascii="Calibri" w:hAnsi="Calibri"/>
                <w:color w:val="2D2D2D"/>
                <w:sz w:val="18"/>
              </w:rPr>
              <w:t>Stakeholder interviews, syllabus review, mathematical formula definition.</w:t>
            </w:r>
          </w:p>
        </w:tc>
      </w:tr>
      <w:tr>
        <w:tc>
          <w:tcPr>
            <w:tcW w:type="dxa" w:w="2592"/>
            <w:shd w:fill="F7F9FB"/>
            <w:tcMar>
              <w:top w:w="80" w:type="dxa"/>
              <w:bottom w:w="80" w:type="dxa"/>
              <w:left w:w="120" w:type="dxa"/>
              <w:right w:w="120" w:type="dxa"/>
            </w:tcMar>
          </w:tcPr>
          <w:p>
            <w:pPr>
              <w:jc w:val="left"/>
            </w:pPr>
            <w:r>
              <w:rPr>
                <w:rFonts w:ascii="Calibri" w:hAnsi="Calibri"/>
                <w:color w:val="2D2D2D"/>
                <w:sz w:val="18"/>
              </w:rPr>
              <w:t>System &amp; Database Design</w:t>
            </w:r>
          </w:p>
        </w:tc>
        <w:tc>
          <w:tcPr>
            <w:tcW w:type="dxa" w:w="1728"/>
            <w:shd w:fill="F7F9FB"/>
            <w:tcMar>
              <w:top w:w="80" w:type="dxa"/>
              <w:bottom w:w="80" w:type="dxa"/>
              <w:left w:w="120" w:type="dxa"/>
              <w:right w:w="120" w:type="dxa"/>
            </w:tcMar>
          </w:tcPr>
          <w:p>
            <w:pPr>
              <w:jc w:val="left"/>
            </w:pPr>
            <w:r>
              <w:rPr>
                <w:rFonts w:ascii="Calibri" w:hAnsi="Calibri"/>
                <w:color w:val="2D2D2D"/>
                <w:sz w:val="18"/>
              </w:rPr>
              <w:t>1 Month</w:t>
            </w:r>
          </w:p>
        </w:tc>
        <w:tc>
          <w:tcPr>
            <w:tcW w:type="dxa" w:w="5040"/>
            <w:shd w:fill="F7F9FB"/>
            <w:tcMar>
              <w:top w:w="80" w:type="dxa"/>
              <w:bottom w:w="80" w:type="dxa"/>
              <w:left w:w="120" w:type="dxa"/>
              <w:right w:w="120" w:type="dxa"/>
            </w:tcMar>
          </w:tcPr>
          <w:p>
            <w:pPr>
              <w:jc w:val="left"/>
            </w:pPr>
            <w:r>
              <w:rPr>
                <w:rFonts w:ascii="Calibri" w:hAnsi="Calibri"/>
                <w:color w:val="2D2D2D"/>
                <w:sz w:val="18"/>
              </w:rPr>
              <w:t>Relational schema design, Pydantic modeling, UI wireframing in TailwindCSS.</w:t>
            </w:r>
          </w:p>
        </w:tc>
      </w:tr>
      <w:tr>
        <w:tc>
          <w:tcPr>
            <w:tcW w:type="dxa" w:w="2592"/>
            <w:shd w:fill="FFFFFF"/>
            <w:tcMar>
              <w:top w:w="80" w:type="dxa"/>
              <w:bottom w:w="80" w:type="dxa"/>
              <w:left w:w="120" w:type="dxa"/>
              <w:right w:w="120" w:type="dxa"/>
            </w:tcMar>
          </w:tcPr>
          <w:p>
            <w:pPr>
              <w:jc w:val="left"/>
            </w:pPr>
            <w:r>
              <w:rPr>
                <w:rFonts w:ascii="Calibri" w:hAnsi="Calibri"/>
                <w:color w:val="2D2D2D"/>
                <w:sz w:val="18"/>
              </w:rPr>
              <w:t>Backend &amp; Engine Coding</w:t>
            </w:r>
          </w:p>
        </w:tc>
        <w:tc>
          <w:tcPr>
            <w:tcW w:type="dxa" w:w="1728"/>
            <w:shd w:fill="FFFFFF"/>
            <w:tcMar>
              <w:top w:w="80" w:type="dxa"/>
              <w:bottom w:w="80" w:type="dxa"/>
              <w:left w:w="120" w:type="dxa"/>
              <w:right w:w="120" w:type="dxa"/>
            </w:tcMar>
          </w:tcPr>
          <w:p>
            <w:pPr>
              <w:jc w:val="left"/>
            </w:pPr>
            <w:r>
              <w:rPr>
                <w:rFonts w:ascii="Calibri" w:hAnsi="Calibri"/>
                <w:color w:val="2D2D2D"/>
                <w:sz w:val="18"/>
              </w:rPr>
              <w:t>2 Months</w:t>
            </w:r>
          </w:p>
        </w:tc>
        <w:tc>
          <w:tcPr>
            <w:tcW w:type="dxa" w:w="5040"/>
            <w:shd w:fill="FFFFFF"/>
            <w:tcMar>
              <w:top w:w="80" w:type="dxa"/>
              <w:bottom w:w="80" w:type="dxa"/>
              <w:left w:w="120" w:type="dxa"/>
              <w:right w:w="120" w:type="dxa"/>
            </w:tcMar>
          </w:tcPr>
          <w:p>
            <w:pPr>
              <w:jc w:val="left"/>
            </w:pPr>
            <w:r>
              <w:rPr>
                <w:rFonts w:ascii="Calibri" w:hAnsi="Calibri"/>
                <w:color w:val="2D2D2D"/>
                <w:sz w:val="18"/>
              </w:rPr>
              <w:t>FastAPI setup, SQLAlchemy models, pure-function Science Engine algorithms.</w:t>
            </w:r>
          </w:p>
        </w:tc>
      </w:tr>
      <w:tr>
        <w:tc>
          <w:tcPr>
            <w:tcW w:type="dxa" w:w="2592"/>
            <w:shd w:fill="F7F9FB"/>
            <w:tcMar>
              <w:top w:w="80" w:type="dxa"/>
              <w:bottom w:w="80" w:type="dxa"/>
              <w:left w:w="120" w:type="dxa"/>
              <w:right w:w="120" w:type="dxa"/>
            </w:tcMar>
          </w:tcPr>
          <w:p>
            <w:pPr>
              <w:jc w:val="left"/>
            </w:pPr>
            <w:r>
              <w:rPr>
                <w:rFonts w:ascii="Calibri" w:hAnsi="Calibri"/>
                <w:color w:val="2D2D2D"/>
                <w:sz w:val="18"/>
              </w:rPr>
              <w:t>Simulation UI Development</w:t>
            </w:r>
          </w:p>
        </w:tc>
        <w:tc>
          <w:tcPr>
            <w:tcW w:type="dxa" w:w="1728"/>
            <w:shd w:fill="F7F9FB"/>
            <w:tcMar>
              <w:top w:w="80" w:type="dxa"/>
              <w:bottom w:w="80" w:type="dxa"/>
              <w:left w:w="120" w:type="dxa"/>
              <w:right w:w="120" w:type="dxa"/>
            </w:tcMar>
          </w:tcPr>
          <w:p>
            <w:pPr>
              <w:jc w:val="left"/>
            </w:pPr>
            <w:r>
              <w:rPr>
                <w:rFonts w:ascii="Calibri" w:hAnsi="Calibri"/>
                <w:color w:val="2D2D2D"/>
                <w:sz w:val="18"/>
              </w:rPr>
              <w:t>2 Months</w:t>
            </w:r>
          </w:p>
        </w:tc>
        <w:tc>
          <w:tcPr>
            <w:tcW w:type="dxa" w:w="5040"/>
            <w:shd w:fill="F7F9FB"/>
            <w:tcMar>
              <w:top w:w="80" w:type="dxa"/>
              <w:bottom w:w="80" w:type="dxa"/>
              <w:left w:w="120" w:type="dxa"/>
              <w:right w:w="120" w:type="dxa"/>
            </w:tcMar>
          </w:tcPr>
          <w:p>
            <w:pPr>
              <w:jc w:val="left"/>
            </w:pPr>
            <w:r>
              <w:rPr>
                <w:rFonts w:ascii="Calibri" w:hAnsi="Calibri"/>
                <w:color w:val="2D2D2D"/>
                <w:sz w:val="18"/>
              </w:rPr>
              <w:t>React 19 development, interactive SVG circuit canvases, ammeter animations.</w:t>
            </w:r>
          </w:p>
        </w:tc>
      </w:tr>
      <w:tr>
        <w:tc>
          <w:tcPr>
            <w:tcW w:type="dxa" w:w="2592"/>
            <w:shd w:fill="FFFFFF"/>
            <w:tcMar>
              <w:top w:w="80" w:type="dxa"/>
              <w:bottom w:w="80" w:type="dxa"/>
              <w:left w:w="120" w:type="dxa"/>
              <w:right w:w="120" w:type="dxa"/>
            </w:tcMar>
          </w:tcPr>
          <w:p>
            <w:pPr>
              <w:jc w:val="left"/>
            </w:pPr>
            <w:r>
              <w:rPr>
                <w:rFonts w:ascii="Calibri" w:hAnsi="Calibri"/>
                <w:color w:val="2D2D2D"/>
                <w:sz w:val="18"/>
              </w:rPr>
              <w:t>Testing &amp; Verification</w:t>
            </w:r>
          </w:p>
        </w:tc>
        <w:tc>
          <w:tcPr>
            <w:tcW w:type="dxa" w:w="1728"/>
            <w:shd w:fill="FFFFFF"/>
            <w:tcMar>
              <w:top w:w="80" w:type="dxa"/>
              <w:bottom w:w="80" w:type="dxa"/>
              <w:left w:w="120" w:type="dxa"/>
              <w:right w:w="120" w:type="dxa"/>
            </w:tcMar>
          </w:tcPr>
          <w:p>
            <w:pPr>
              <w:jc w:val="left"/>
            </w:pPr>
            <w:r>
              <w:rPr>
                <w:rFonts w:ascii="Calibri" w:hAnsi="Calibri"/>
                <w:color w:val="2D2D2D"/>
                <w:sz w:val="18"/>
              </w:rPr>
              <w:t>1 Month</w:t>
            </w:r>
          </w:p>
        </w:tc>
        <w:tc>
          <w:tcPr>
            <w:tcW w:type="dxa" w:w="5040"/>
            <w:shd w:fill="FFFFFF"/>
            <w:tcMar>
              <w:top w:w="80" w:type="dxa"/>
              <w:bottom w:w="80" w:type="dxa"/>
              <w:left w:w="120" w:type="dxa"/>
              <w:right w:w="120" w:type="dxa"/>
            </w:tcMar>
          </w:tcPr>
          <w:p>
            <w:pPr>
              <w:jc w:val="left"/>
            </w:pPr>
            <w:r>
              <w:rPr>
                <w:rFonts w:ascii="Calibri" w:hAnsi="Calibri"/>
                <w:color w:val="2D2D2D"/>
                <w:sz w:val="18"/>
              </w:rPr>
              <w:t>Pytest unit suites, security penetration tests, teacher user acceptance testing.</w:t>
            </w:r>
          </w:p>
        </w:tc>
      </w:tr>
      <w:tr>
        <w:tc>
          <w:tcPr>
            <w:tcW w:type="dxa" w:w="2592"/>
            <w:shd w:fill="F7F9FB"/>
            <w:tcMar>
              <w:top w:w="80" w:type="dxa"/>
              <w:bottom w:w="80" w:type="dxa"/>
              <w:left w:w="120" w:type="dxa"/>
              <w:right w:w="120" w:type="dxa"/>
            </w:tcMar>
          </w:tcPr>
          <w:p>
            <w:pPr>
              <w:jc w:val="left"/>
            </w:pPr>
            <w:r>
              <w:rPr>
                <w:rFonts w:ascii="Calibri" w:hAnsi="Calibri"/>
                <w:color w:val="2D2D2D"/>
                <w:sz w:val="18"/>
              </w:rPr>
              <w:t>Deployment &amp; Conversion</w:t>
            </w:r>
          </w:p>
        </w:tc>
        <w:tc>
          <w:tcPr>
            <w:tcW w:type="dxa" w:w="1728"/>
            <w:shd w:fill="F7F9FB"/>
            <w:tcMar>
              <w:top w:w="80" w:type="dxa"/>
              <w:bottom w:w="80" w:type="dxa"/>
              <w:left w:w="120" w:type="dxa"/>
              <w:right w:w="120" w:type="dxa"/>
            </w:tcMar>
          </w:tcPr>
          <w:p>
            <w:pPr>
              <w:jc w:val="left"/>
            </w:pPr>
            <w:r>
              <w:rPr>
                <w:rFonts w:ascii="Calibri" w:hAnsi="Calibri"/>
                <w:color w:val="2D2D2D"/>
                <w:sz w:val="18"/>
              </w:rPr>
              <w:t>1 Month</w:t>
            </w:r>
          </w:p>
        </w:tc>
        <w:tc>
          <w:tcPr>
            <w:tcW w:type="dxa" w:w="5040"/>
            <w:shd w:fill="F7F9FB"/>
            <w:tcMar>
              <w:top w:w="80" w:type="dxa"/>
              <w:bottom w:w="80" w:type="dxa"/>
              <w:left w:w="120" w:type="dxa"/>
              <w:right w:w="120" w:type="dxa"/>
            </w:tcMar>
          </w:tcPr>
          <w:p>
            <w:pPr>
              <w:jc w:val="left"/>
            </w:pPr>
            <w:r>
              <w:rPr>
                <w:rFonts w:ascii="Calibri" w:hAnsi="Calibri"/>
                <w:color w:val="2D2D2D"/>
                <w:sz w:val="18"/>
              </w:rPr>
              <w:t>Cloud migration to PostgreSQL, staff onboarding, student user guide rollout.</w:t>
            </w:r>
          </w:p>
        </w:tc>
      </w:tr>
    </w:tbl>
    <w:p>
      <w:pPr>
        <w:spacing w:after="120"/>
      </w:pPr>
    </w:p>
    <w:p>
      <w:pPr>
        <w:pStyle w:val="Heading2"/>
      </w:pPr>
      <w:r>
        <w:t>2.3 Additional Feasibility Dimensions</w:t>
      </w:r>
    </w:p>
    <w:p>
      <w:pPr>
        <w:pStyle w:val="Heading3"/>
      </w:pPr>
      <w:r>
        <w:t>2.3.1 Risk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97D"/>
            <w:tcMar>
              <w:top w:w="120" w:type="dxa"/>
              <w:bottom w:w="120" w:type="dxa"/>
              <w:left w:w="140" w:type="dxa"/>
              <w:right w:w="140" w:type="dxa"/>
            </w:tcMar>
          </w:tcPr>
          <w:p>
            <w:pPr>
              <w:jc w:val="left"/>
            </w:pPr>
            <w:r>
              <w:rPr>
                <w:rFonts w:ascii="Calibri" w:hAnsi="Calibri"/>
                <w:b/>
                <w:color w:val="FFFFFF"/>
                <w:sz w:val="19"/>
              </w:rPr>
              <w:t>Identified Risk</w:t>
            </w:r>
          </w:p>
        </w:tc>
        <w:tc>
          <w:tcPr>
            <w:tcW w:type="dxa" w:w="1584"/>
            <w:shd w:fill="1F497D"/>
            <w:tcMar>
              <w:top w:w="120" w:type="dxa"/>
              <w:bottom w:w="120" w:type="dxa"/>
              <w:left w:w="140" w:type="dxa"/>
              <w:right w:w="140" w:type="dxa"/>
            </w:tcMar>
          </w:tcPr>
          <w:p>
            <w:pPr>
              <w:jc w:val="left"/>
            </w:pPr>
            <w:r>
              <w:rPr>
                <w:rFonts w:ascii="Calibri" w:hAnsi="Calibri"/>
                <w:b/>
                <w:color w:val="FFFFFF"/>
                <w:sz w:val="19"/>
              </w:rPr>
              <w:t>Likelihood</w:t>
            </w:r>
          </w:p>
        </w:tc>
        <w:tc>
          <w:tcPr>
            <w:tcW w:type="dxa" w:w="1584"/>
            <w:shd w:fill="1F497D"/>
            <w:tcMar>
              <w:top w:w="120" w:type="dxa"/>
              <w:bottom w:w="120" w:type="dxa"/>
              <w:left w:w="140" w:type="dxa"/>
              <w:right w:w="140" w:type="dxa"/>
            </w:tcMar>
          </w:tcPr>
          <w:p>
            <w:pPr>
              <w:jc w:val="left"/>
            </w:pPr>
            <w:r>
              <w:rPr>
                <w:rFonts w:ascii="Calibri" w:hAnsi="Calibri"/>
                <w:b/>
                <w:color w:val="FFFFFF"/>
                <w:sz w:val="19"/>
              </w:rPr>
              <w:t>Severity</w:t>
            </w:r>
          </w:p>
        </w:tc>
        <w:tc>
          <w:tcPr>
            <w:tcW w:type="dxa" w:w="3600"/>
            <w:shd w:fill="1F497D"/>
            <w:tcMar>
              <w:top w:w="120" w:type="dxa"/>
              <w:bottom w:w="120" w:type="dxa"/>
              <w:left w:w="140" w:type="dxa"/>
              <w:right w:w="140" w:type="dxa"/>
            </w:tcMar>
          </w:tcPr>
          <w:p>
            <w:pPr>
              <w:jc w:val="left"/>
            </w:pPr>
            <w:r>
              <w:rPr>
                <w:rFonts w:ascii="Calibri" w:hAnsi="Calibri"/>
                <w:b/>
                <w:color w:val="FFFFFF"/>
                <w:sz w:val="19"/>
              </w:rPr>
              <w:t>Implemented Technical Mitigation</w:t>
            </w:r>
          </w:p>
        </w:tc>
      </w:tr>
      <w:tr>
        <w:tc>
          <w:tcPr>
            <w:tcW w:type="dxa" w:w="2592"/>
            <w:shd w:fill="FFFFFF"/>
            <w:tcMar>
              <w:top w:w="80" w:type="dxa"/>
              <w:bottom w:w="80" w:type="dxa"/>
              <w:left w:w="120" w:type="dxa"/>
              <w:right w:w="120" w:type="dxa"/>
            </w:tcMar>
          </w:tcPr>
          <w:p>
            <w:pPr>
              <w:jc w:val="left"/>
            </w:pPr>
            <w:r>
              <w:rPr>
                <w:rFonts w:ascii="Calibri" w:hAnsi="Calibri"/>
                <w:color w:val="2D2D2D"/>
                <w:sz w:val="18"/>
              </w:rPr>
              <w:t>Cloud Cold-Start Latency</w:t>
            </w:r>
          </w:p>
        </w:tc>
        <w:tc>
          <w:tcPr>
            <w:tcW w:type="dxa" w:w="1584"/>
            <w:shd w:fill="FFFFFF"/>
            <w:tcMar>
              <w:top w:w="80" w:type="dxa"/>
              <w:bottom w:w="80" w:type="dxa"/>
              <w:left w:w="120" w:type="dxa"/>
              <w:right w:w="120" w:type="dxa"/>
            </w:tcMar>
          </w:tcPr>
          <w:p>
            <w:pPr>
              <w:jc w:val="left"/>
            </w:pPr>
            <w:r>
              <w:rPr>
                <w:rFonts w:ascii="Calibri" w:hAnsi="Calibri"/>
                <w:color w:val="2D2D2D"/>
                <w:sz w:val="18"/>
              </w:rPr>
              <w:t>High</w:t>
            </w:r>
          </w:p>
        </w:tc>
        <w:tc>
          <w:tcPr>
            <w:tcW w:type="dxa" w:w="1584"/>
            <w:shd w:fill="FFFFFF"/>
            <w:tcMar>
              <w:top w:w="80" w:type="dxa"/>
              <w:bottom w:w="80" w:type="dxa"/>
              <w:left w:w="120" w:type="dxa"/>
              <w:right w:w="120" w:type="dxa"/>
            </w:tcMar>
          </w:tcPr>
          <w:p>
            <w:pPr>
              <w:jc w:val="left"/>
            </w:pPr>
            <w:r>
              <w:rPr>
                <w:rFonts w:ascii="Calibri" w:hAnsi="Calibri"/>
                <w:color w:val="2D2D2D"/>
                <w:sz w:val="18"/>
              </w:rPr>
              <w:t>Low</w:t>
            </w:r>
          </w:p>
        </w:tc>
        <w:tc>
          <w:tcPr>
            <w:tcW w:type="dxa" w:w="3600"/>
            <w:shd w:fill="FFFFFF"/>
            <w:tcMar>
              <w:top w:w="80" w:type="dxa"/>
              <w:bottom w:w="80" w:type="dxa"/>
              <w:left w:w="120" w:type="dxa"/>
              <w:right w:w="120" w:type="dxa"/>
            </w:tcMar>
          </w:tcPr>
          <w:p>
            <w:pPr>
              <w:jc w:val="left"/>
            </w:pPr>
            <w:r>
              <w:rPr>
                <w:rFonts w:ascii="Calibri" w:hAnsi="Calibri"/>
                <w:color w:val="2D2D2D"/>
                <w:sz w:val="18"/>
              </w:rPr>
              <w:t>Configured 90-second Axios timeout on frontend with visual loading spinners.</w:t>
            </w:r>
          </w:p>
        </w:tc>
      </w:tr>
      <w:tr>
        <w:tc>
          <w:tcPr>
            <w:tcW w:type="dxa" w:w="2592"/>
            <w:shd w:fill="F7F9FB"/>
            <w:tcMar>
              <w:top w:w="80" w:type="dxa"/>
              <w:bottom w:w="80" w:type="dxa"/>
              <w:left w:w="120" w:type="dxa"/>
              <w:right w:w="120" w:type="dxa"/>
            </w:tcMar>
          </w:tcPr>
          <w:p>
            <w:pPr>
              <w:jc w:val="left"/>
            </w:pPr>
            <w:r>
              <w:rPr>
                <w:rFonts w:ascii="Calibri" w:hAnsi="Calibri"/>
                <w:color w:val="2D2D2D"/>
                <w:sz w:val="18"/>
              </w:rPr>
              <w:t>Database Connection Drops</w:t>
            </w:r>
          </w:p>
        </w:tc>
        <w:tc>
          <w:tcPr>
            <w:tcW w:type="dxa" w:w="1584"/>
            <w:shd w:fill="F7F9FB"/>
            <w:tcMar>
              <w:top w:w="80" w:type="dxa"/>
              <w:bottom w:w="80" w:type="dxa"/>
              <w:left w:w="120" w:type="dxa"/>
              <w:right w:w="120" w:type="dxa"/>
            </w:tcMar>
          </w:tcPr>
          <w:p>
            <w:pPr>
              <w:jc w:val="left"/>
            </w:pPr>
            <w:r>
              <w:rPr>
                <w:rFonts w:ascii="Calibri" w:hAnsi="Calibri"/>
                <w:color w:val="2D2D2D"/>
                <w:sz w:val="18"/>
              </w:rPr>
              <w:t>Medium</w:t>
            </w:r>
          </w:p>
        </w:tc>
        <w:tc>
          <w:tcPr>
            <w:tcW w:type="dxa" w:w="1584"/>
            <w:shd w:fill="F7F9FB"/>
            <w:tcMar>
              <w:top w:w="80" w:type="dxa"/>
              <w:bottom w:w="80" w:type="dxa"/>
              <w:left w:w="120" w:type="dxa"/>
              <w:right w:w="120" w:type="dxa"/>
            </w:tcMar>
          </w:tcPr>
          <w:p>
            <w:pPr>
              <w:jc w:val="left"/>
            </w:pPr>
            <w:r>
              <w:rPr>
                <w:rFonts w:ascii="Calibri" w:hAnsi="Calibri"/>
                <w:color w:val="2D2D2D"/>
                <w:sz w:val="18"/>
              </w:rPr>
              <w:t>Medium</w:t>
            </w:r>
          </w:p>
        </w:tc>
        <w:tc>
          <w:tcPr>
            <w:tcW w:type="dxa" w:w="3600"/>
            <w:shd w:fill="F7F9FB"/>
            <w:tcMar>
              <w:top w:w="80" w:type="dxa"/>
              <w:bottom w:w="80" w:type="dxa"/>
              <w:left w:w="120" w:type="dxa"/>
              <w:right w:w="120" w:type="dxa"/>
            </w:tcMar>
          </w:tcPr>
          <w:p>
            <w:pPr>
              <w:jc w:val="left"/>
            </w:pPr>
            <w:r>
              <w:rPr>
                <w:rFonts w:ascii="Calibri" w:hAnsi="Calibri"/>
                <w:color w:val="2D2D2D"/>
                <w:sz w:val="18"/>
              </w:rPr>
              <w:t>Enabled pool_pre_ping=True in SQLAlchemy engine to transparently reconnect.</w:t>
            </w:r>
          </w:p>
        </w:tc>
      </w:tr>
      <w:tr>
        <w:tc>
          <w:tcPr>
            <w:tcW w:type="dxa" w:w="2592"/>
            <w:shd w:fill="FFFFFF"/>
            <w:tcMar>
              <w:top w:w="80" w:type="dxa"/>
              <w:bottom w:w="80" w:type="dxa"/>
              <w:left w:w="120" w:type="dxa"/>
              <w:right w:w="120" w:type="dxa"/>
            </w:tcMar>
          </w:tcPr>
          <w:p>
            <w:pPr>
              <w:jc w:val="left"/>
            </w:pPr>
            <w:r>
              <w:rPr>
                <w:rFonts w:ascii="Calibri" w:hAnsi="Calibri"/>
                <w:color w:val="2D2D2D"/>
                <w:sz w:val="18"/>
              </w:rPr>
              <w:t>Unauthorized Role Escalation</w:t>
            </w:r>
          </w:p>
        </w:tc>
        <w:tc>
          <w:tcPr>
            <w:tcW w:type="dxa" w:w="1584"/>
            <w:shd w:fill="FFFFFF"/>
            <w:tcMar>
              <w:top w:w="80" w:type="dxa"/>
              <w:bottom w:w="80" w:type="dxa"/>
              <w:left w:w="120" w:type="dxa"/>
              <w:right w:w="120" w:type="dxa"/>
            </w:tcMar>
          </w:tcPr>
          <w:p>
            <w:pPr>
              <w:jc w:val="left"/>
            </w:pPr>
            <w:r>
              <w:rPr>
                <w:rFonts w:ascii="Calibri" w:hAnsi="Calibri"/>
                <w:color w:val="2D2D2D"/>
                <w:sz w:val="18"/>
              </w:rPr>
              <w:t>Low</w:t>
            </w:r>
          </w:p>
        </w:tc>
        <w:tc>
          <w:tcPr>
            <w:tcW w:type="dxa" w:w="1584"/>
            <w:shd w:fill="FFFFFF"/>
            <w:tcMar>
              <w:top w:w="80" w:type="dxa"/>
              <w:bottom w:w="80" w:type="dxa"/>
              <w:left w:w="120" w:type="dxa"/>
              <w:right w:w="120" w:type="dxa"/>
            </w:tcMar>
          </w:tcPr>
          <w:p>
            <w:pPr>
              <w:jc w:val="left"/>
            </w:pPr>
            <w:r>
              <w:rPr>
                <w:rFonts w:ascii="Calibri" w:hAnsi="Calibri"/>
                <w:color w:val="2D2D2D"/>
                <w:sz w:val="18"/>
              </w:rPr>
              <w:t>High</w:t>
            </w:r>
          </w:p>
        </w:tc>
        <w:tc>
          <w:tcPr>
            <w:tcW w:type="dxa" w:w="3600"/>
            <w:shd w:fill="FFFFFF"/>
            <w:tcMar>
              <w:top w:w="80" w:type="dxa"/>
              <w:bottom w:w="80" w:type="dxa"/>
              <w:left w:w="120" w:type="dxa"/>
              <w:right w:w="120" w:type="dxa"/>
            </w:tcMar>
          </w:tcPr>
          <w:p>
            <w:pPr>
              <w:jc w:val="left"/>
            </w:pPr>
            <w:r>
              <w:rPr>
                <w:rFonts w:ascii="Calibri" w:hAnsi="Calibri"/>
                <w:color w:val="2D2D2D"/>
                <w:sz w:val="18"/>
              </w:rPr>
              <w:t>Enforced FastAPI endpoint dependency guards checking JWT claims server-side.</w:t>
            </w:r>
          </w:p>
        </w:tc>
      </w:tr>
    </w:tbl>
    <w:p>
      <w:pPr>
        <w:spacing w:after="120"/>
      </w:pPr>
    </w:p>
    <w:p>
      <w:pPr>
        <w:pStyle w:val="Heading3"/>
      </w:pPr>
      <w:r>
        <w:t>2.3.2 Stakeholder Impact Assessment</w:t>
      </w:r>
    </w:p>
    <w:p>
      <w:r>
        <w:t>Transitioning to virtual laboratories enhances student autonomy by enabling safe, self-paced trial repetition. Teachers shift from mechanical manual graders to conceptual mentors, focusing on student remediation.</w:t>
      </w:r>
    </w:p>
    <w:p>
      <w:pPr>
        <w:pStyle w:val="Heading3"/>
      </w:pPr>
      <w:r>
        <w:t>2.3.3 Sustainability and Scalability Feasibility</w:t>
      </w:r>
    </w:p>
    <w:p>
      <w:r>
        <w:t>The application is built on open-source frameworks (Python, FastAPI, React) with zero vendor lock-in. Migrating from local SQLite to managed PostgreSQL requires only altering the `DATABASE_URL` environment variable, enabling the platform to scale to thousands of student submissions across multiple academic terms.</w:t>
      </w:r>
    </w:p>
    <w:p>
      <w:pPr>
        <w:pStyle w:val="Heading2"/>
      </w:pPr>
      <w:r>
        <w:t>2.4 Conclusion</w:t>
      </w:r>
    </w:p>
    <w:p>
      <w:r>
        <w:t>The feasibility study conclusively confirms that the Virtual Science Laboratory System is technically sound, economically highly advantageous, operationally practical, legally compliant, and realistically achievable.</w:t>
      </w:r>
    </w:p>
    <w:p>
      <w:r>
        <w:br w:type="page"/>
      </w:r>
    </w:p>
    <w:p>
      <w:pPr>
        <w:pStyle w:val="Heading1"/>
      </w:pPr>
      <w:r>
        <w:t>CHAPTER 3: REQUIREMENT ANALYSIS</w:t>
      </w:r>
    </w:p>
    <w:p>
      <w:pPr>
        <w:pStyle w:val="Heading2"/>
      </w:pPr>
      <w:r>
        <w:t>3.0 Introduction</w:t>
      </w:r>
    </w:p>
    <w:p>
      <w:r>
        <w:t>Requirement analysis establishes a precise specification of what the Virtual Science Laboratory must perform, how it must behave under load, and what pedagogical and operational constraints govern its behavior.</w:t>
      </w:r>
    </w:p>
    <w:p>
      <w:pPr>
        <w:pStyle w:val="Heading2"/>
      </w:pPr>
      <w:r>
        <w:t>3.1 Fact-Finding and Recording Tools</w:t>
      </w:r>
    </w:p>
    <w:p>
      <w:pPr>
        <w:pStyle w:val="Heading3"/>
      </w:pPr>
      <w:r>
        <w:t>3.1.1 Interviews</w:t>
      </w:r>
    </w:p>
    <w:p>
      <w:r>
        <w:t>Semi-structured interviews were conducted with the Head of the Science Department and two senior physics instructors. Key findings indicated that grading practical reports consumes over 12 hours weekly per instructor, and that 70% of practical sessions suffer from damaged multimeters or loose circuit breadboards.</w:t>
      </w:r>
    </w:p>
    <w:p>
      <w:pPr>
        <w:pStyle w:val="Heading3"/>
      </w:pPr>
      <w:r>
        <w:t>3.1.2 Questionnaires / Surveys</w:t>
      </w:r>
    </w:p>
    <w:p>
      <w:r>
        <w:t>A structured digital questionnaire was distributed to 60 STEM students across Form 3, Form 4, and Lower 6. Results revealed that 88% desired an online simulator to test circuit setups before attending physical exams, and 92% preferred instant accuracy scoring over two-week marking delays.</w:t>
      </w:r>
    </w:p>
    <w:p>
      <w:pPr>
        <w:pStyle w:val="Heading3"/>
      </w:pPr>
      <w:r>
        <w:t>3.1.3 Observation</w:t>
      </w:r>
    </w:p>
    <w:p>
      <w:r>
        <w:t>Direct observation of a 45-minute Form 4 Ohm's Law laboratory revealed that students spent an average of 18 minutes troubleshooting faulty batteries and zeroing mechanical ammeter needles rather than observing proportional electrical relationships.</w:t>
      </w:r>
    </w:p>
    <w:p>
      <w:pPr>
        <w:pStyle w:val="Heading3"/>
      </w:pPr>
      <w:r>
        <w:t>3.1.4 Document Analysis</w:t>
      </w:r>
    </w:p>
    <w:p>
      <w:r>
        <w:t>Review of past Cambridge and national science practical examination syllabi confirmed that experiments prioritize mathematical derivation of constants (e.g., resistance, acceleration, acid molarity) within a +/- 5% margin of theoretical error.</w:t>
      </w:r>
    </w:p>
    <w:p>
      <w:pPr>
        <w:pStyle w:val="Heading3"/>
      </w:pPr>
      <w:r>
        <w:t>3.1.5 Brainstorming / Workshops (MoSCoW Prioritization)</w:t>
      </w:r>
    </w:p>
    <w:tbl>
      <w:tblPr>
        <w:tblW w:type="auto" w:w="0"/>
        <w:jc w:val="center"/>
        <w:tblLayout w:type="fixed"/>
        <w:tblLook w:firstColumn="1" w:firstRow="1" w:lastColumn="0" w:lastRow="0" w:noHBand="0" w:noVBand="1" w:val="04A0"/>
      </w:tblPr>
      <w:tblGrid>
        <w:gridCol w:w="4680"/>
        <w:gridCol w:w="4680"/>
      </w:tblGrid>
      <w:tr>
        <w:tc>
          <w:tcPr>
            <w:tcW w:type="dxa" w:w="2880"/>
            <w:shd w:fill="1F497D"/>
            <w:tcMar>
              <w:top w:w="120" w:type="dxa"/>
              <w:bottom w:w="120" w:type="dxa"/>
              <w:left w:w="140" w:type="dxa"/>
              <w:right w:w="140" w:type="dxa"/>
            </w:tcMar>
          </w:tcPr>
          <w:p>
            <w:pPr>
              <w:jc w:val="left"/>
            </w:pPr>
            <w:r>
              <w:rPr>
                <w:rFonts w:ascii="Calibri" w:hAnsi="Calibri"/>
                <w:b/>
                <w:color w:val="FFFFFF"/>
                <w:sz w:val="19"/>
              </w:rPr>
              <w:t>MoSCoW Category</w:t>
            </w:r>
          </w:p>
        </w:tc>
        <w:tc>
          <w:tcPr>
            <w:tcW w:type="dxa" w:w="6480"/>
            <w:shd w:fill="1F497D"/>
            <w:tcMar>
              <w:top w:w="120" w:type="dxa"/>
              <w:bottom w:w="120" w:type="dxa"/>
              <w:left w:w="140" w:type="dxa"/>
              <w:right w:w="140" w:type="dxa"/>
            </w:tcMar>
          </w:tcPr>
          <w:p>
            <w:pPr>
              <w:jc w:val="left"/>
            </w:pPr>
            <w:r>
              <w:rPr>
                <w:rFonts w:ascii="Calibri" w:hAnsi="Calibri"/>
                <w:b/>
                <w:color w:val="FFFFFF"/>
                <w:sz w:val="19"/>
              </w:rPr>
              <w:t>Scoped System Capabilities</w:t>
            </w:r>
          </w:p>
        </w:tc>
      </w:tr>
      <w:tr>
        <w:tc>
          <w:tcPr>
            <w:tcW w:type="dxa" w:w="2880"/>
            <w:shd w:fill="FFFFFF"/>
            <w:tcMar>
              <w:top w:w="80" w:type="dxa"/>
              <w:bottom w:w="80" w:type="dxa"/>
              <w:left w:w="120" w:type="dxa"/>
              <w:right w:w="120" w:type="dxa"/>
            </w:tcMar>
          </w:tcPr>
          <w:p>
            <w:pPr>
              <w:jc w:val="left"/>
            </w:pPr>
            <w:r>
              <w:rPr>
                <w:rFonts w:ascii="Calibri" w:hAnsi="Calibri"/>
                <w:color w:val="2D2D2D"/>
                <w:sz w:val="18"/>
              </w:rPr>
              <w:t>MUST HAVE</w:t>
            </w:r>
          </w:p>
        </w:tc>
        <w:tc>
          <w:tcPr>
            <w:tcW w:type="dxa" w:w="6480"/>
            <w:shd w:fill="FFFFFF"/>
            <w:tcMar>
              <w:top w:w="80" w:type="dxa"/>
              <w:bottom w:w="80" w:type="dxa"/>
              <w:left w:w="120" w:type="dxa"/>
              <w:right w:w="120" w:type="dxa"/>
            </w:tcMar>
          </w:tcPr>
          <w:p>
            <w:pPr>
              <w:jc w:val="left"/>
            </w:pPr>
            <w:r>
              <w:rPr>
                <w:rFonts w:ascii="Calibri" w:hAnsi="Calibri"/>
                <w:color w:val="2D2D2D"/>
                <w:sz w:val="18"/>
              </w:rPr>
              <w:t>Interactive SVG Ohm's Law circuit, Pure-function Science Engine auto-grading, JWT authentication, Teacher feedback and grade override portal, Role-Based Access Control.</w:t>
            </w:r>
          </w:p>
        </w:tc>
      </w:tr>
      <w:tr>
        <w:tc>
          <w:tcPr>
            <w:tcW w:type="dxa" w:w="2880"/>
            <w:shd w:fill="F7F9FB"/>
            <w:tcMar>
              <w:top w:w="80" w:type="dxa"/>
              <w:bottom w:w="80" w:type="dxa"/>
              <w:left w:w="120" w:type="dxa"/>
              <w:right w:w="120" w:type="dxa"/>
            </w:tcMar>
          </w:tcPr>
          <w:p>
            <w:pPr>
              <w:jc w:val="left"/>
            </w:pPr>
            <w:r>
              <w:rPr>
                <w:rFonts w:ascii="Calibri" w:hAnsi="Calibri"/>
                <w:color w:val="2D2D2D"/>
                <w:sz w:val="18"/>
              </w:rPr>
              <w:t>SHOULD HAVE</w:t>
            </w:r>
          </w:p>
        </w:tc>
        <w:tc>
          <w:tcPr>
            <w:tcW w:type="dxa" w:w="6480"/>
            <w:shd w:fill="F7F9FB"/>
            <w:tcMar>
              <w:top w:w="80" w:type="dxa"/>
              <w:bottom w:w="80" w:type="dxa"/>
              <w:left w:w="120" w:type="dxa"/>
              <w:right w:w="120" w:type="dxa"/>
            </w:tcMar>
          </w:tcPr>
          <w:p>
            <w:pPr>
              <w:jc w:val="left"/>
            </w:pPr>
            <w:r>
              <w:rPr>
                <w:rFonts w:ascii="Calibri" w:hAnsi="Calibri"/>
                <w:color w:val="2D2D2D"/>
                <w:sz w:val="18"/>
              </w:rPr>
              <w:t>Acid-Base Titration simulation, Velocity kinematic solver, Class-level submission filtering.</w:t>
            </w:r>
          </w:p>
        </w:tc>
      </w:tr>
      <w:tr>
        <w:tc>
          <w:tcPr>
            <w:tcW w:type="dxa" w:w="2880"/>
            <w:shd w:fill="FFFFFF"/>
            <w:tcMar>
              <w:top w:w="80" w:type="dxa"/>
              <w:bottom w:w="80" w:type="dxa"/>
              <w:left w:w="120" w:type="dxa"/>
              <w:right w:w="120" w:type="dxa"/>
            </w:tcMar>
          </w:tcPr>
          <w:p>
            <w:pPr>
              <w:jc w:val="left"/>
            </w:pPr>
            <w:r>
              <w:rPr>
                <w:rFonts w:ascii="Calibri" w:hAnsi="Calibri"/>
                <w:color w:val="2D2D2D"/>
                <w:sz w:val="18"/>
              </w:rPr>
              <w:t>COULD HAVE</w:t>
            </w:r>
          </w:p>
        </w:tc>
        <w:tc>
          <w:tcPr>
            <w:tcW w:type="dxa" w:w="6480"/>
            <w:shd w:fill="FFFFFF"/>
            <w:tcMar>
              <w:top w:w="80" w:type="dxa"/>
              <w:bottom w:w="80" w:type="dxa"/>
              <w:left w:w="120" w:type="dxa"/>
              <w:right w:w="120" w:type="dxa"/>
            </w:tcMar>
          </w:tcPr>
          <w:p>
            <w:pPr>
              <w:jc w:val="left"/>
            </w:pPr>
            <w:r>
              <w:rPr>
                <w:rFonts w:ascii="Calibri" w:hAnsi="Calibri"/>
                <w:color w:val="2D2D2D"/>
                <w:sz w:val="18"/>
              </w:rPr>
              <w:t>Student leaderboard, PDF certificate generation for completed labs.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WON'T HAVE (Phase 1)</w:t>
            </w:r>
          </w:p>
        </w:tc>
        <w:tc>
          <w:tcPr>
            <w:tcW w:type="dxa" w:w="6480"/>
            <w:shd w:fill="F7F9FB"/>
            <w:tcMar>
              <w:top w:w="80" w:type="dxa"/>
              <w:bottom w:w="80" w:type="dxa"/>
              <w:left w:w="120" w:type="dxa"/>
              <w:right w:w="120" w:type="dxa"/>
            </w:tcMar>
          </w:tcPr>
          <w:p>
            <w:pPr>
              <w:jc w:val="left"/>
            </w:pPr>
            <w:r>
              <w:rPr>
                <w:rFonts w:ascii="Calibri" w:hAnsi="Calibri"/>
                <w:color w:val="2D2D2D"/>
                <w:sz w:val="18"/>
              </w:rPr>
              <w:t>Multipart binary apparatus image uploads, native mobile APK compilation, IoT hardware telemetry.</w:t>
            </w:r>
          </w:p>
        </w:tc>
      </w:tr>
    </w:tbl>
    <w:p>
      <w:pPr>
        <w:spacing w:after="120"/>
      </w:pPr>
    </w:p>
    <w:p>
      <w:pPr>
        <w:pStyle w:val="Heading2"/>
      </w:pPr>
      <w:r>
        <w:t>3.2 Analysis Tools</w:t>
      </w:r>
    </w:p>
    <w:p>
      <w:pPr>
        <w:pStyle w:val="Heading3"/>
      </w:pPr>
      <w:r>
        <w:t>3.2.1 Data Flow Diagrams (DFDs)</w:t>
      </w:r>
    </w:p>
    <w:p>
      <w:r>
        <w:t>DFDs were utilized to model data flow across system entities. Level 0 represents the system boundary between Students, Teachers, and the VSL Platform. Level 1 decomposes the platform into Authentication, Experiment Management, Simulation Canvas, and Submission Auto-Grading. Level 2 details the Science Engine mathematical evaluation pipeline.</w:t>
      </w:r>
    </w:p>
    <w:p>
      <w:pPr>
        <w:pStyle w:val="Heading3"/>
      </w:pPr>
      <w:r>
        <w:t>3.2.2 Use Case Diagrams</w:t>
      </w:r>
    </w:p>
    <w:p>
      <w:r>
        <w:t>Identified primary actors include Student (Executes Experiment, Submits Readings, Views Scores), Teacher (Authors Experiments, Views Class Submissions, Overrides Marks), and Admin (User Role Management, Hard Delete Experiments).</w:t>
      </w:r>
    </w:p>
    <w:p>
      <w:pPr>
        <w:pStyle w:val="Heading3"/>
      </w:pPr>
      <w:r>
        <w:t>3.2.3 Entity Relationship Diagram (ERD)</w:t>
      </w:r>
    </w:p>
    <w:p>
      <w:r>
        <w:t>The relational database schema is structured around three primary entities: `users`, `experiments`, and `submissions`, enforcing 1:N cardinality between teachers and experiments, and 1:N cardinality between students and submissions.</w:t>
      </w:r>
    </w:p>
    <w:p>
      <w:pPr>
        <w:pStyle w:val="Heading3"/>
      </w:pPr>
      <w:r>
        <w:t>3.2.4 SWOT Analysis</w:t>
      </w:r>
    </w:p>
    <w:tbl>
      <w:tblPr>
        <w:tblW w:type="auto" w:w="0"/>
        <w:jc w:val="center"/>
        <w:tblLayout w:type="fixed"/>
        <w:tblLook w:firstColumn="1" w:firstRow="1" w:lastColumn="0" w:lastRow="0" w:noHBand="0" w:noVBand="1" w:val="04A0"/>
      </w:tblPr>
      <w:tblGrid>
        <w:gridCol w:w="4680"/>
        <w:gridCol w:w="4680"/>
      </w:tblGrid>
      <w:tr>
        <w:tc>
          <w:tcPr>
            <w:tcW w:type="dxa" w:w="2880"/>
            <w:shd w:fill="1F497D"/>
            <w:tcMar>
              <w:top w:w="120" w:type="dxa"/>
              <w:bottom w:w="120" w:type="dxa"/>
              <w:left w:w="140" w:type="dxa"/>
              <w:right w:w="140" w:type="dxa"/>
            </w:tcMar>
          </w:tcPr>
          <w:p>
            <w:pPr>
              <w:jc w:val="left"/>
            </w:pPr>
            <w:r>
              <w:rPr>
                <w:rFonts w:ascii="Calibri" w:hAnsi="Calibri"/>
                <w:b/>
                <w:color w:val="FFFFFF"/>
                <w:sz w:val="19"/>
              </w:rPr>
              <w:t>SWOT Dimension</w:t>
            </w:r>
          </w:p>
        </w:tc>
        <w:tc>
          <w:tcPr>
            <w:tcW w:type="dxa" w:w="6480"/>
            <w:shd w:fill="1F497D"/>
            <w:tcMar>
              <w:top w:w="120" w:type="dxa"/>
              <w:bottom w:w="120" w:type="dxa"/>
              <w:left w:w="140" w:type="dxa"/>
              <w:right w:w="140" w:type="dxa"/>
            </w:tcMar>
          </w:tcPr>
          <w:p>
            <w:pPr>
              <w:jc w:val="left"/>
            </w:pPr>
            <w:r>
              <w:rPr>
                <w:rFonts w:ascii="Calibri" w:hAnsi="Calibri"/>
                <w:b/>
                <w:color w:val="FFFFFF"/>
                <w:sz w:val="19"/>
              </w:rPr>
              <w:t>Analysis Findings</w:t>
            </w:r>
          </w:p>
        </w:tc>
      </w:tr>
      <w:tr>
        <w:tc>
          <w:tcPr>
            <w:tcW w:type="dxa" w:w="2880"/>
            <w:shd w:fill="FFFFFF"/>
            <w:tcMar>
              <w:top w:w="80" w:type="dxa"/>
              <w:bottom w:w="80" w:type="dxa"/>
              <w:left w:w="120" w:type="dxa"/>
              <w:right w:w="120" w:type="dxa"/>
            </w:tcMar>
          </w:tcPr>
          <w:p>
            <w:pPr>
              <w:jc w:val="left"/>
            </w:pPr>
            <w:r>
              <w:rPr>
                <w:rFonts w:ascii="Calibri" w:hAnsi="Calibri"/>
                <w:color w:val="2D2D2D"/>
                <w:sz w:val="18"/>
              </w:rPr>
              <w:t>Strengths</w:t>
            </w:r>
          </w:p>
        </w:tc>
        <w:tc>
          <w:tcPr>
            <w:tcW w:type="dxa" w:w="6480"/>
            <w:shd w:fill="FFFFFF"/>
            <w:tcMar>
              <w:top w:w="80" w:type="dxa"/>
              <w:bottom w:w="80" w:type="dxa"/>
              <w:left w:w="120" w:type="dxa"/>
              <w:right w:w="120" w:type="dxa"/>
            </w:tcMar>
          </w:tcPr>
          <w:p>
            <w:pPr>
              <w:jc w:val="left"/>
            </w:pPr>
            <w:r>
              <w:rPr>
                <w:rFonts w:ascii="Calibri" w:hAnsi="Calibri"/>
                <w:color w:val="2D2D2D"/>
                <w:sz w:val="18"/>
              </w:rPr>
              <w:t>Sub-second dynamic auto-grading, responsive SVG interactive simulation, modern decoupled tech stack (FastAPI + React 19).</w:t>
            </w:r>
          </w:p>
        </w:tc>
      </w:tr>
      <w:tr>
        <w:tc>
          <w:tcPr>
            <w:tcW w:type="dxa" w:w="2880"/>
            <w:shd w:fill="F7F9FB"/>
            <w:tcMar>
              <w:top w:w="80" w:type="dxa"/>
              <w:bottom w:w="80" w:type="dxa"/>
              <w:left w:w="120" w:type="dxa"/>
              <w:right w:w="120" w:type="dxa"/>
            </w:tcMar>
          </w:tcPr>
          <w:p>
            <w:pPr>
              <w:jc w:val="left"/>
            </w:pPr>
            <w:r>
              <w:rPr>
                <w:rFonts w:ascii="Calibri" w:hAnsi="Calibri"/>
                <w:color w:val="2D2D2D"/>
                <w:sz w:val="18"/>
              </w:rPr>
              <w:t>Weaknesses</w:t>
            </w:r>
          </w:p>
        </w:tc>
        <w:tc>
          <w:tcPr>
            <w:tcW w:type="dxa" w:w="6480"/>
            <w:shd w:fill="F7F9FB"/>
            <w:tcMar>
              <w:top w:w="80" w:type="dxa"/>
              <w:bottom w:w="80" w:type="dxa"/>
              <w:left w:w="120" w:type="dxa"/>
              <w:right w:w="120" w:type="dxa"/>
            </w:tcMar>
          </w:tcPr>
          <w:p>
            <w:pPr>
              <w:jc w:val="left"/>
            </w:pPr>
            <w:r>
              <w:rPr>
                <w:rFonts w:ascii="Calibri" w:hAnsi="Calibri"/>
                <w:color w:val="2D2D2D"/>
                <w:sz w:val="18"/>
              </w:rPr>
              <w:t>Initial lack of self-service registration UI, requires internet or local server connectivity.</w:t>
            </w:r>
          </w:p>
        </w:tc>
      </w:tr>
      <w:tr>
        <w:tc>
          <w:tcPr>
            <w:tcW w:type="dxa" w:w="2880"/>
            <w:shd w:fill="FFFFFF"/>
            <w:tcMar>
              <w:top w:w="80" w:type="dxa"/>
              <w:bottom w:w="80" w:type="dxa"/>
              <w:left w:w="120" w:type="dxa"/>
              <w:right w:w="120" w:type="dxa"/>
            </w:tcMar>
          </w:tcPr>
          <w:p>
            <w:pPr>
              <w:jc w:val="left"/>
            </w:pPr>
            <w:r>
              <w:rPr>
                <w:rFonts w:ascii="Calibri" w:hAnsi="Calibri"/>
                <w:color w:val="2D2D2D"/>
                <w:sz w:val="18"/>
              </w:rPr>
              <w:t>Opportunities</w:t>
            </w:r>
          </w:p>
        </w:tc>
        <w:tc>
          <w:tcPr>
            <w:tcW w:type="dxa" w:w="6480"/>
            <w:shd w:fill="FFFFFF"/>
            <w:tcMar>
              <w:top w:w="80" w:type="dxa"/>
              <w:bottom w:w="80" w:type="dxa"/>
              <w:left w:w="120" w:type="dxa"/>
              <w:right w:w="120" w:type="dxa"/>
            </w:tcMar>
          </w:tcPr>
          <w:p>
            <w:pPr>
              <w:jc w:val="left"/>
            </w:pPr>
            <w:r>
              <w:rPr>
                <w:rFonts w:ascii="Calibri" w:hAnsi="Calibri"/>
                <w:color w:val="2D2D2D"/>
                <w:sz w:val="18"/>
              </w:rPr>
              <w:t>Expansion into Chemistry titration and Biology cell simulations, integration with national STEM curricula.</w:t>
            </w:r>
          </w:p>
        </w:tc>
      </w:tr>
      <w:tr>
        <w:tc>
          <w:tcPr>
            <w:tcW w:type="dxa" w:w="2880"/>
            <w:shd w:fill="F7F9FB"/>
            <w:tcMar>
              <w:top w:w="80" w:type="dxa"/>
              <w:bottom w:w="80" w:type="dxa"/>
              <w:left w:w="120" w:type="dxa"/>
              <w:right w:w="120" w:type="dxa"/>
            </w:tcMar>
          </w:tcPr>
          <w:p>
            <w:pPr>
              <w:jc w:val="left"/>
            </w:pPr>
            <w:r>
              <w:rPr>
                <w:rFonts w:ascii="Calibri" w:hAnsi="Calibri"/>
                <w:color w:val="2D2D2D"/>
                <w:sz w:val="18"/>
              </w:rPr>
              <w:t>Threats</w:t>
            </w:r>
          </w:p>
        </w:tc>
        <w:tc>
          <w:tcPr>
            <w:tcW w:type="dxa" w:w="6480"/>
            <w:shd w:fill="F7F9FB"/>
            <w:tcMar>
              <w:top w:w="80" w:type="dxa"/>
              <w:bottom w:w="80" w:type="dxa"/>
              <w:left w:w="120" w:type="dxa"/>
              <w:right w:w="120" w:type="dxa"/>
            </w:tcMar>
          </w:tcPr>
          <w:p>
            <w:pPr>
              <w:jc w:val="left"/>
            </w:pPr>
            <w:r>
              <w:rPr>
                <w:rFonts w:ascii="Calibri" w:hAnsi="Calibri"/>
                <w:color w:val="2D2D2D"/>
                <w:sz w:val="18"/>
              </w:rPr>
              <w:t>Intermittent power or internet outages in rural school settings; mitigated via local server deployment.</w:t>
            </w:r>
          </w:p>
        </w:tc>
      </w:tr>
    </w:tbl>
    <w:p>
      <w:pPr>
        <w:spacing w:after="120"/>
      </w:pPr>
    </w:p>
    <w:p>
      <w:pPr>
        <w:pStyle w:val="Heading3"/>
      </w:pPr>
      <w:r>
        <w:t>3.2.5 Requirement Modeling Tables (FRs &amp; NFRs)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F497D"/>
            <w:tcMar>
              <w:top w:w="120" w:type="dxa"/>
              <w:bottom w:w="120" w:type="dxa"/>
              <w:left w:w="140" w:type="dxa"/>
              <w:right w:w="140" w:type="dxa"/>
            </w:tcMar>
          </w:tcPr>
          <w:p>
            <w:pPr>
              <w:jc w:val="left"/>
            </w:pPr>
            <w:r>
              <w:rPr>
                <w:rFonts w:ascii="Calibri" w:hAnsi="Calibri"/>
                <w:b/>
                <w:color w:val="FFFFFF"/>
                <w:sz w:val="19"/>
              </w:rPr>
              <w:t>ID</w:t>
            </w:r>
          </w:p>
        </w:tc>
        <w:tc>
          <w:tcPr>
            <w:tcW w:type="dxa" w:w="2592"/>
            <w:shd w:fill="1F497D"/>
            <w:tcMar>
              <w:top w:w="120" w:type="dxa"/>
              <w:bottom w:w="120" w:type="dxa"/>
              <w:left w:w="140" w:type="dxa"/>
              <w:right w:w="140" w:type="dxa"/>
            </w:tcMar>
          </w:tcPr>
          <w:p>
            <w:pPr>
              <w:jc w:val="left"/>
            </w:pPr>
            <w:r>
              <w:rPr>
                <w:rFonts w:ascii="Calibri" w:hAnsi="Calibri"/>
                <w:b/>
                <w:color w:val="FFFFFF"/>
                <w:sz w:val="19"/>
              </w:rPr>
              <w:t>Category</w:t>
            </w:r>
          </w:p>
        </w:tc>
        <w:tc>
          <w:tcPr>
            <w:tcW w:type="dxa" w:w="5328"/>
            <w:shd w:fill="1F497D"/>
            <w:tcMar>
              <w:top w:w="120" w:type="dxa"/>
              <w:bottom w:w="120" w:type="dxa"/>
              <w:left w:w="140" w:type="dxa"/>
              <w:right w:w="140" w:type="dxa"/>
            </w:tcMar>
          </w:tcPr>
          <w:p>
            <w:pPr>
              <w:jc w:val="left"/>
            </w:pPr>
            <w:r>
              <w:rPr>
                <w:rFonts w:ascii="Calibri" w:hAnsi="Calibri"/>
                <w:b/>
                <w:color w:val="FFFFFF"/>
                <w:sz w:val="19"/>
              </w:rPr>
              <w:t>Requirement Specification Description</w:t>
            </w:r>
          </w:p>
        </w:tc>
      </w:tr>
      <w:tr>
        <w:tc>
          <w:tcPr>
            <w:tcW w:type="dxa" w:w="1440"/>
            <w:shd w:fill="FFFFFF"/>
            <w:tcMar>
              <w:top w:w="80" w:type="dxa"/>
              <w:bottom w:w="80" w:type="dxa"/>
              <w:left w:w="120" w:type="dxa"/>
              <w:right w:w="120" w:type="dxa"/>
            </w:tcMar>
          </w:tcPr>
          <w:p>
            <w:pPr>
              <w:jc w:val="left"/>
            </w:pPr>
            <w:r>
              <w:rPr>
                <w:rFonts w:ascii="Calibri" w:hAnsi="Calibri"/>
                <w:color w:val="2D2D2D"/>
                <w:sz w:val="18"/>
              </w:rPr>
              <w:t>FR1</w:t>
            </w:r>
          </w:p>
        </w:tc>
        <w:tc>
          <w:tcPr>
            <w:tcW w:type="dxa" w:w="2592"/>
            <w:shd w:fill="FFFFFF"/>
            <w:tcMar>
              <w:top w:w="80" w:type="dxa"/>
              <w:bottom w:w="80" w:type="dxa"/>
              <w:left w:w="120" w:type="dxa"/>
              <w:right w:w="120" w:type="dxa"/>
            </w:tcMar>
          </w:tcPr>
          <w:p>
            <w:pPr>
              <w:jc w:val="left"/>
            </w:pPr>
            <w:r>
              <w:rPr>
                <w:rFonts w:ascii="Calibri" w:hAnsi="Calibri"/>
                <w:color w:val="2D2D2D"/>
                <w:sz w:val="18"/>
              </w:rPr>
              <w:t>User Authentication</w:t>
            </w:r>
          </w:p>
        </w:tc>
        <w:tc>
          <w:tcPr>
            <w:tcW w:type="dxa" w:w="5328"/>
            <w:shd w:fill="FFFFFF"/>
            <w:tcMar>
              <w:top w:w="80" w:type="dxa"/>
              <w:bottom w:w="80" w:type="dxa"/>
              <w:left w:w="120" w:type="dxa"/>
              <w:right w:w="120" w:type="dxa"/>
            </w:tcMar>
          </w:tcPr>
          <w:p>
            <w:pPr>
              <w:jc w:val="left"/>
            </w:pPr>
            <w:r>
              <w:rPr>
                <w:rFonts w:ascii="Calibri" w:hAnsi="Calibri"/>
                <w:color w:val="2D2D2D"/>
                <w:sz w:val="18"/>
              </w:rPr>
              <w:t>System shall authenticate users using OAuth2 password flow and issue secure JWT access tokens.</w:t>
            </w:r>
          </w:p>
        </w:tc>
      </w:tr>
      <w:tr>
        <w:tc>
          <w:tcPr>
            <w:tcW w:type="dxa" w:w="1440"/>
            <w:shd w:fill="F7F9FB"/>
            <w:tcMar>
              <w:top w:w="80" w:type="dxa"/>
              <w:bottom w:w="80" w:type="dxa"/>
              <w:left w:w="120" w:type="dxa"/>
              <w:right w:w="120" w:type="dxa"/>
            </w:tcMar>
          </w:tcPr>
          <w:p>
            <w:pPr>
              <w:jc w:val="left"/>
            </w:pPr>
            <w:r>
              <w:rPr>
                <w:rFonts w:ascii="Calibri" w:hAnsi="Calibri"/>
                <w:color w:val="2D2D2D"/>
                <w:sz w:val="18"/>
              </w:rPr>
              <w:t>FR2</w:t>
            </w:r>
          </w:p>
        </w:tc>
        <w:tc>
          <w:tcPr>
            <w:tcW w:type="dxa" w:w="2592"/>
            <w:shd w:fill="F7F9FB"/>
            <w:tcMar>
              <w:top w:w="80" w:type="dxa"/>
              <w:bottom w:w="80" w:type="dxa"/>
              <w:left w:w="120" w:type="dxa"/>
              <w:right w:w="120" w:type="dxa"/>
            </w:tcMar>
          </w:tcPr>
          <w:p>
            <w:pPr>
              <w:jc w:val="left"/>
            </w:pPr>
            <w:r>
              <w:rPr>
                <w:rFonts w:ascii="Calibri" w:hAnsi="Calibri"/>
                <w:color w:val="2D2D2D"/>
                <w:sz w:val="18"/>
              </w:rPr>
              <w:t>Class-Based Catalog</w:t>
            </w:r>
          </w:p>
        </w:tc>
        <w:tc>
          <w:tcPr>
            <w:tcW w:type="dxa" w:w="5328"/>
            <w:shd w:fill="F7F9FB"/>
            <w:tcMar>
              <w:top w:w="80" w:type="dxa"/>
              <w:bottom w:w="80" w:type="dxa"/>
              <w:left w:w="120" w:type="dxa"/>
              <w:right w:w="120" w:type="dxa"/>
            </w:tcMar>
          </w:tcPr>
          <w:p>
            <w:pPr>
              <w:jc w:val="left"/>
            </w:pPr>
            <w:r>
              <w:rPr>
                <w:rFonts w:ascii="Calibri" w:hAnsi="Calibri"/>
                <w:color w:val="2D2D2D"/>
                <w:sz w:val="18"/>
              </w:rPr>
              <w:t>Students shall only view experiments assigned to their academic class level (e.g., Form 4).</w:t>
            </w:r>
          </w:p>
        </w:tc>
      </w:tr>
      <w:tr>
        <w:tc>
          <w:tcPr>
            <w:tcW w:type="dxa" w:w="1440"/>
            <w:shd w:fill="FFFFFF"/>
            <w:tcMar>
              <w:top w:w="80" w:type="dxa"/>
              <w:bottom w:w="80" w:type="dxa"/>
              <w:left w:w="120" w:type="dxa"/>
              <w:right w:w="120" w:type="dxa"/>
            </w:tcMar>
          </w:tcPr>
          <w:p>
            <w:pPr>
              <w:jc w:val="left"/>
            </w:pPr>
            <w:r>
              <w:rPr>
                <w:rFonts w:ascii="Calibri" w:hAnsi="Calibri"/>
                <w:color w:val="2D2D2D"/>
                <w:sz w:val="18"/>
              </w:rPr>
              <w:t>FR3</w:t>
            </w:r>
          </w:p>
        </w:tc>
        <w:tc>
          <w:tcPr>
            <w:tcW w:type="dxa" w:w="2592"/>
            <w:shd w:fill="FFFFFF"/>
            <w:tcMar>
              <w:top w:w="80" w:type="dxa"/>
              <w:bottom w:w="80" w:type="dxa"/>
              <w:left w:w="120" w:type="dxa"/>
              <w:right w:w="120" w:type="dxa"/>
            </w:tcMar>
          </w:tcPr>
          <w:p>
            <w:pPr>
              <w:jc w:val="left"/>
            </w:pPr>
            <w:r>
              <w:rPr>
                <w:rFonts w:ascii="Calibri" w:hAnsi="Calibri"/>
                <w:color w:val="2D2D2D"/>
                <w:sz w:val="18"/>
              </w:rPr>
              <w:t>Interactive Simulation</w:t>
            </w:r>
          </w:p>
        </w:tc>
        <w:tc>
          <w:tcPr>
            <w:tcW w:type="dxa" w:w="5328"/>
            <w:shd w:fill="FFFFFF"/>
            <w:tcMar>
              <w:top w:w="80" w:type="dxa"/>
              <w:bottom w:w="80" w:type="dxa"/>
              <w:left w:w="120" w:type="dxa"/>
              <w:right w:w="120" w:type="dxa"/>
            </w:tcMar>
          </w:tcPr>
          <w:p>
            <w:pPr>
              <w:jc w:val="left"/>
            </w:pPr>
            <w:r>
              <w:rPr>
                <w:rFonts w:ascii="Calibri" w:hAnsi="Calibri"/>
                <w:color w:val="2D2D2D"/>
                <w:sz w:val="18"/>
              </w:rPr>
              <w:t>System shall render dynamic SVG circuit simulations with responsive voltage/resistance sliders.</w:t>
            </w:r>
          </w:p>
        </w:tc>
      </w:tr>
      <w:tr>
        <w:tc>
          <w:tcPr>
            <w:tcW w:type="dxa" w:w="1440"/>
            <w:shd w:fill="F7F9FB"/>
            <w:tcMar>
              <w:top w:w="80" w:type="dxa"/>
              <w:bottom w:w="80" w:type="dxa"/>
              <w:left w:w="120" w:type="dxa"/>
              <w:right w:w="120" w:type="dxa"/>
            </w:tcMar>
          </w:tcPr>
          <w:p>
            <w:pPr>
              <w:jc w:val="left"/>
            </w:pPr>
            <w:r>
              <w:rPr>
                <w:rFonts w:ascii="Calibri" w:hAnsi="Calibri"/>
                <w:color w:val="2D2D2D"/>
                <w:sz w:val="18"/>
              </w:rPr>
              <w:t>FR4</w:t>
            </w:r>
          </w:p>
        </w:tc>
        <w:tc>
          <w:tcPr>
            <w:tcW w:type="dxa" w:w="2592"/>
            <w:shd w:fill="F7F9FB"/>
            <w:tcMar>
              <w:top w:w="80" w:type="dxa"/>
              <w:bottom w:w="80" w:type="dxa"/>
              <w:left w:w="120" w:type="dxa"/>
              <w:right w:w="120" w:type="dxa"/>
            </w:tcMar>
          </w:tcPr>
          <w:p>
            <w:pPr>
              <w:jc w:val="left"/>
            </w:pPr>
            <w:r>
              <w:rPr>
                <w:rFonts w:ascii="Calibri" w:hAnsi="Calibri"/>
                <w:color w:val="2D2D2D"/>
                <w:sz w:val="18"/>
              </w:rPr>
              <w:t>Auto-Grading Engine</w:t>
            </w:r>
          </w:p>
        </w:tc>
        <w:tc>
          <w:tcPr>
            <w:tcW w:type="dxa" w:w="5328"/>
            <w:shd w:fill="F7F9FB"/>
            <w:tcMar>
              <w:top w:w="80" w:type="dxa"/>
              <w:bottom w:w="80" w:type="dxa"/>
              <w:left w:w="120" w:type="dxa"/>
              <w:right w:w="120" w:type="dxa"/>
            </w:tcMar>
          </w:tcPr>
          <w:p>
            <w:pPr>
              <w:jc w:val="left"/>
            </w:pPr>
            <w:r>
              <w:rPr>
                <w:rFonts w:ascii="Calibri" w:hAnsi="Calibri"/>
                <w:color w:val="2D2D2D"/>
                <w:sz w:val="18"/>
              </w:rPr>
              <w:t>Science Engine shall evaluate observations against theoretical values within a 5% error tolerance.</w:t>
            </w:r>
          </w:p>
        </w:tc>
      </w:tr>
      <w:tr>
        <w:tc>
          <w:tcPr>
            <w:tcW w:type="dxa" w:w="1440"/>
            <w:shd w:fill="FFFFFF"/>
            <w:tcMar>
              <w:top w:w="80" w:type="dxa"/>
              <w:bottom w:w="80" w:type="dxa"/>
              <w:left w:w="120" w:type="dxa"/>
              <w:right w:w="120" w:type="dxa"/>
            </w:tcMar>
          </w:tcPr>
          <w:p>
            <w:pPr>
              <w:jc w:val="left"/>
            </w:pPr>
            <w:r>
              <w:rPr>
                <w:rFonts w:ascii="Calibri" w:hAnsi="Calibri"/>
                <w:color w:val="2D2D2D"/>
                <w:sz w:val="18"/>
              </w:rPr>
              <w:t>FR5</w:t>
            </w:r>
          </w:p>
        </w:tc>
        <w:tc>
          <w:tcPr>
            <w:tcW w:type="dxa" w:w="2592"/>
            <w:shd w:fill="FFFFFF"/>
            <w:tcMar>
              <w:top w:w="80" w:type="dxa"/>
              <w:bottom w:w="80" w:type="dxa"/>
              <w:left w:w="120" w:type="dxa"/>
              <w:right w:w="120" w:type="dxa"/>
            </w:tcMar>
          </w:tcPr>
          <w:p>
            <w:pPr>
              <w:jc w:val="left"/>
            </w:pPr>
            <w:r>
              <w:rPr>
                <w:rFonts w:ascii="Calibri" w:hAnsi="Calibri"/>
                <w:color w:val="2D2D2D"/>
                <w:sz w:val="18"/>
              </w:rPr>
              <w:t>Grade Override &amp; Remarks</w:t>
            </w:r>
          </w:p>
        </w:tc>
        <w:tc>
          <w:tcPr>
            <w:tcW w:type="dxa" w:w="5328"/>
            <w:shd w:fill="FFFFFF"/>
            <w:tcMar>
              <w:top w:w="80" w:type="dxa"/>
              <w:bottom w:w="80" w:type="dxa"/>
              <w:left w:w="120" w:type="dxa"/>
              <w:right w:w="120" w:type="dxa"/>
            </w:tcMar>
          </w:tcPr>
          <w:p>
            <w:pPr>
              <w:jc w:val="left"/>
            </w:pPr>
            <w:r>
              <w:rPr>
                <w:rFonts w:ascii="Calibri" w:hAnsi="Calibri"/>
                <w:color w:val="2D2D2D"/>
                <w:sz w:val="18"/>
              </w:rPr>
              <w:t>Teachers shall view all student submissions and possess authority to override marks and post feedback.</w:t>
            </w:r>
          </w:p>
        </w:tc>
      </w:tr>
      <w:tr>
        <w:tc>
          <w:tcPr>
            <w:tcW w:type="dxa" w:w="1440"/>
            <w:shd w:fill="F7F9FB"/>
            <w:tcMar>
              <w:top w:w="80" w:type="dxa"/>
              <w:bottom w:w="80" w:type="dxa"/>
              <w:left w:w="120" w:type="dxa"/>
              <w:right w:w="120" w:type="dxa"/>
            </w:tcMar>
          </w:tcPr>
          <w:p>
            <w:pPr>
              <w:jc w:val="left"/>
            </w:pPr>
            <w:r>
              <w:rPr>
                <w:rFonts w:ascii="Calibri" w:hAnsi="Calibri"/>
                <w:color w:val="2D2D2D"/>
                <w:sz w:val="18"/>
              </w:rPr>
              <w:t>NFR1</w:t>
            </w:r>
          </w:p>
        </w:tc>
        <w:tc>
          <w:tcPr>
            <w:tcW w:type="dxa" w:w="2592"/>
            <w:shd w:fill="F7F9FB"/>
            <w:tcMar>
              <w:top w:w="80" w:type="dxa"/>
              <w:bottom w:w="80" w:type="dxa"/>
              <w:left w:w="120" w:type="dxa"/>
              <w:right w:w="120" w:type="dxa"/>
            </w:tcMar>
          </w:tcPr>
          <w:p>
            <w:pPr>
              <w:jc w:val="left"/>
            </w:pPr>
            <w:r>
              <w:rPr>
                <w:rFonts w:ascii="Calibri" w:hAnsi="Calibri"/>
                <w:color w:val="2D2D2D"/>
                <w:sz w:val="18"/>
              </w:rPr>
              <w:t>Performance Latency</w:t>
            </w:r>
          </w:p>
        </w:tc>
        <w:tc>
          <w:tcPr>
            <w:tcW w:type="dxa" w:w="5328"/>
            <w:shd w:fill="F7F9FB"/>
            <w:tcMar>
              <w:top w:w="80" w:type="dxa"/>
              <w:bottom w:w="80" w:type="dxa"/>
              <w:left w:w="120" w:type="dxa"/>
              <w:right w:w="120" w:type="dxa"/>
            </w:tcMar>
          </w:tcPr>
          <w:p>
            <w:pPr>
              <w:jc w:val="left"/>
            </w:pPr>
            <w:r>
              <w:rPr>
                <w:rFonts w:ascii="Calibri" w:hAnsi="Calibri"/>
                <w:color w:val="2D2D2D"/>
                <w:sz w:val="18"/>
              </w:rPr>
              <w:t>API response time for auto-grading shall not exceed 250 milliseconds under normal network load.</w:t>
            </w:r>
          </w:p>
        </w:tc>
      </w:tr>
      <w:tr>
        <w:tc>
          <w:tcPr>
            <w:tcW w:type="dxa" w:w="1440"/>
            <w:shd w:fill="FFFFFF"/>
            <w:tcMar>
              <w:top w:w="80" w:type="dxa"/>
              <w:bottom w:w="80" w:type="dxa"/>
              <w:left w:w="120" w:type="dxa"/>
              <w:right w:w="120" w:type="dxa"/>
            </w:tcMar>
          </w:tcPr>
          <w:p>
            <w:pPr>
              <w:jc w:val="left"/>
            </w:pPr>
            <w:r>
              <w:rPr>
                <w:rFonts w:ascii="Calibri" w:hAnsi="Calibri"/>
                <w:color w:val="2D2D2D"/>
                <w:sz w:val="18"/>
              </w:rPr>
              <w:t>NFR2</w:t>
            </w:r>
          </w:p>
        </w:tc>
        <w:tc>
          <w:tcPr>
            <w:tcW w:type="dxa" w:w="2592"/>
            <w:shd w:fill="FFFFFF"/>
            <w:tcMar>
              <w:top w:w="80" w:type="dxa"/>
              <w:bottom w:w="80" w:type="dxa"/>
              <w:left w:w="120" w:type="dxa"/>
              <w:right w:w="120" w:type="dxa"/>
            </w:tcMar>
          </w:tcPr>
          <w:p>
            <w:pPr>
              <w:jc w:val="left"/>
            </w:pPr>
            <w:r>
              <w:rPr>
                <w:rFonts w:ascii="Calibri" w:hAnsi="Calibri"/>
                <w:color w:val="2D2D2D"/>
                <w:sz w:val="18"/>
              </w:rPr>
              <w:t>Cryptographic Security</w:t>
            </w:r>
          </w:p>
        </w:tc>
        <w:tc>
          <w:tcPr>
            <w:tcW w:type="dxa" w:w="5328"/>
            <w:shd w:fill="FFFFFF"/>
            <w:tcMar>
              <w:top w:w="80" w:type="dxa"/>
              <w:bottom w:w="80" w:type="dxa"/>
              <w:left w:w="120" w:type="dxa"/>
              <w:right w:w="120" w:type="dxa"/>
            </w:tcMar>
          </w:tcPr>
          <w:p>
            <w:pPr>
              <w:jc w:val="left"/>
            </w:pPr>
            <w:r>
              <w:rPr>
                <w:rFonts w:ascii="Calibri" w:hAnsi="Calibri"/>
                <w:color w:val="2D2D2D"/>
                <w:sz w:val="18"/>
              </w:rPr>
              <w:t>All passwords shall be hashed using passlib with bcrypt; API routes shall require Bearer token validation.</w:t>
            </w:r>
          </w:p>
        </w:tc>
      </w:tr>
      <w:tr>
        <w:tc>
          <w:tcPr>
            <w:tcW w:type="dxa" w:w="1440"/>
            <w:shd w:fill="F7F9FB"/>
            <w:tcMar>
              <w:top w:w="80" w:type="dxa"/>
              <w:bottom w:w="80" w:type="dxa"/>
              <w:left w:w="120" w:type="dxa"/>
              <w:right w:w="120" w:type="dxa"/>
            </w:tcMar>
          </w:tcPr>
          <w:p>
            <w:pPr>
              <w:jc w:val="left"/>
            </w:pPr>
            <w:r>
              <w:rPr>
                <w:rFonts w:ascii="Calibri" w:hAnsi="Calibri"/>
                <w:color w:val="2D2D2D"/>
                <w:sz w:val="18"/>
              </w:rPr>
              <w:t>NFR3</w:t>
            </w:r>
          </w:p>
        </w:tc>
        <w:tc>
          <w:tcPr>
            <w:tcW w:type="dxa" w:w="2592"/>
            <w:shd w:fill="F7F9FB"/>
            <w:tcMar>
              <w:top w:w="80" w:type="dxa"/>
              <w:bottom w:w="80" w:type="dxa"/>
              <w:left w:w="120" w:type="dxa"/>
              <w:right w:w="120" w:type="dxa"/>
            </w:tcMar>
          </w:tcPr>
          <w:p>
            <w:pPr>
              <w:jc w:val="left"/>
            </w:pPr>
            <w:r>
              <w:rPr>
                <w:rFonts w:ascii="Calibri" w:hAnsi="Calibri"/>
                <w:color w:val="2D2D2D"/>
                <w:sz w:val="18"/>
              </w:rPr>
              <w:t>Database Resilience</w:t>
            </w:r>
          </w:p>
        </w:tc>
        <w:tc>
          <w:tcPr>
            <w:tcW w:type="dxa" w:w="5328"/>
            <w:shd w:fill="F7F9FB"/>
            <w:tcMar>
              <w:top w:w="80" w:type="dxa"/>
              <w:bottom w:w="80" w:type="dxa"/>
              <w:left w:w="120" w:type="dxa"/>
              <w:right w:w="120" w:type="dxa"/>
            </w:tcMar>
          </w:tcPr>
          <w:p>
            <w:pPr>
              <w:jc w:val="left"/>
            </w:pPr>
            <w:r>
              <w:rPr>
                <w:rFonts w:ascii="Calibri" w:hAnsi="Calibri"/>
                <w:color w:val="2D2D2D"/>
                <w:sz w:val="18"/>
              </w:rPr>
              <w:t>SQLAlchemy engine shall enforce pool_pre_ping=True to transparently handle dropped connection sockets.</w:t>
            </w:r>
          </w:p>
        </w:tc>
      </w:tr>
      <w:tr>
        <w:tc>
          <w:tcPr>
            <w:tcW w:type="dxa" w:w="1440"/>
            <w:shd w:fill="FFFFFF"/>
            <w:tcMar>
              <w:top w:w="80" w:type="dxa"/>
              <w:bottom w:w="80" w:type="dxa"/>
              <w:left w:w="120" w:type="dxa"/>
              <w:right w:w="120" w:type="dxa"/>
            </w:tcMar>
          </w:tcPr>
          <w:p>
            <w:pPr>
              <w:jc w:val="left"/>
            </w:pPr>
            <w:r>
              <w:rPr>
                <w:rFonts w:ascii="Calibri" w:hAnsi="Calibri"/>
                <w:color w:val="2D2D2D"/>
                <w:sz w:val="18"/>
              </w:rPr>
              <w:t>NFR4</w:t>
            </w:r>
          </w:p>
        </w:tc>
        <w:tc>
          <w:tcPr>
            <w:tcW w:type="dxa" w:w="2592"/>
            <w:shd w:fill="FFFFFF"/>
            <w:tcMar>
              <w:top w:w="80" w:type="dxa"/>
              <w:bottom w:w="80" w:type="dxa"/>
              <w:left w:w="120" w:type="dxa"/>
              <w:right w:w="120" w:type="dxa"/>
            </w:tcMar>
          </w:tcPr>
          <w:p>
            <w:pPr>
              <w:jc w:val="left"/>
            </w:pPr>
            <w:r>
              <w:rPr>
                <w:rFonts w:ascii="Calibri" w:hAnsi="Calibri"/>
                <w:color w:val="2D2D2D"/>
                <w:sz w:val="18"/>
              </w:rPr>
              <w:t>Cold-Start Resiliency</w:t>
            </w:r>
          </w:p>
        </w:tc>
        <w:tc>
          <w:tcPr>
            <w:tcW w:type="dxa" w:w="5328"/>
            <w:shd w:fill="FFFFFF"/>
            <w:tcMar>
              <w:top w:w="80" w:type="dxa"/>
              <w:bottom w:w="80" w:type="dxa"/>
              <w:left w:w="120" w:type="dxa"/>
              <w:right w:w="120" w:type="dxa"/>
            </w:tcMar>
          </w:tcPr>
          <w:p>
            <w:pPr>
              <w:jc w:val="left"/>
            </w:pPr>
            <w:r>
              <w:rPr>
                <w:rFonts w:ascii="Calibri" w:hAnsi="Calibri"/>
                <w:color w:val="2D2D2D"/>
                <w:sz w:val="18"/>
              </w:rPr>
              <w:t>Axios client shall sustain a 90,000ms timeout to gracefully handle free-tier cloud backend wake-ups.</w:t>
            </w:r>
          </w:p>
        </w:tc>
      </w:tr>
    </w:tbl>
    <w:p>
      <w:pPr>
        <w:spacing w:after="120"/>
      </w:pPr>
    </w:p>
    <w:p>
      <w:pPr>
        <w:pStyle w:val="Heading3"/>
      </w:pPr>
      <w:r>
        <w:t>3.2.6 Feasibility Matrices (Support Tool)</w:t>
      </w:r>
    </w:p>
    <w:p>
      <w:r>
        <w:t>The feasibility matrix validated that all proposed functional modules achieved 100% feasibility across technical, economic, and operational benchmarks.</w:t>
      </w:r>
    </w:p>
    <w:p>
      <w:r>
        <w:br w:type="page"/>
      </w:r>
    </w:p>
    <w:p>
      <w:pPr>
        <w:pStyle w:val="Heading1"/>
      </w:pPr>
      <w:r>
        <w:t>CHAPTER 4: DESIGN</w:t>
      </w:r>
    </w:p>
    <w:p>
      <w:pPr>
        <w:pStyle w:val="Heading2"/>
      </w:pPr>
      <w:r>
        <w:t>4.0 Introduction</w:t>
      </w:r>
    </w:p>
    <w:p>
      <w:r>
        <w:t>The design phase translates functional requirements into concrete database schemas, input/output specifications, user interface layouts, and architectural models.</w:t>
      </w:r>
    </w:p>
    <w:p>
      <w:pPr>
        <w:pStyle w:val="Heading2"/>
      </w:pPr>
      <w:r>
        <w:t>4.1 Input, Output, and Process Design</w:t>
      </w:r>
    </w:p>
    <w:p>
      <w:pPr>
        <w:pStyle w:val="Heading3"/>
      </w:pPr>
      <w:r>
        <w:t>Inputs</w:t>
      </w:r>
    </w:p>
    <w:p>
      <w:r>
        <w:t>• User Login: Email address and plaintext password via OAuth2 password form.</w:t>
      </w:r>
    </w:p>
    <w:p>
      <w:r>
        <w:t>• Experiment Creation: Title, subject, difficulty, description, class_level, instructions (JSON), parameters (JSON).</w:t>
      </w:r>
    </w:p>
    <w:p>
      <w:r>
        <w:t>• Lab Submission: Experiment ID, recorded observations (JSON: voltage, current, resistance).</w:t>
      </w:r>
    </w:p>
    <w:p>
      <w:r>
        <w:t>• Grading Override: Final score float, qualitative teacher feedback text.</w:t>
      </w:r>
    </w:p>
    <w:p>
      <w:pPr>
        <w:pStyle w:val="Heading3"/>
      </w:pPr>
      <w:r>
        <w:t>Outputs</w:t>
      </w:r>
    </w:p>
    <w:p>
      <w:r>
        <w:t>• Student Dashboard: Experiments catalog cards, dynamic SVG simulation workbench, submission history table with score badges.</w:t>
      </w:r>
    </w:p>
    <w:p>
      <w:r>
        <w:t>• Teacher Dashboard: Experiments sidebar, submissions review table, formatted JSON observation viewers, inline grade editor.</w:t>
      </w:r>
    </w:p>
    <w:p>
      <w:r>
        <w:t>• Auto-Grading Feedback: Instant visual percent-error badges (green/amber/red) and persisted calculated score.</w:t>
      </w:r>
    </w:p>
    <w:p>
      <w:pPr>
        <w:pStyle w:val="Heading3"/>
      </w:pPr>
      <w:r>
        <w:t>Processes &amp; Interactive Simulation Workbench</w:t>
      </w:r>
    </w:p>
    <w:p>
      <w:r>
        <w:t>• Authentication Process: Validate credentials -&gt; hash comparison via bcrypt -&gt; issue signed JWT -&gt; store token in client localStorage.</w:t>
        <w:br/>
        <w:t>• Auto-Grading Process: Receive observations JSON -&gt; extract values -&gt; query experiment expected values -&gt; execute evaluate_submission() -&gt; commit calculated score to database.</w:t>
      </w:r>
    </w:p>
    <w:p>
      <w:pPr>
        <w:spacing w:before="200" w:after="80"/>
        <w:jc w:val="center"/>
      </w:pPr>
      <w:r>
        <w:drawing>
          <wp:inline xmlns:a="http://schemas.openxmlformats.org/drawingml/2006/main" xmlns:pic="http://schemas.openxmlformats.org/drawingml/2006/picture">
            <wp:extent cx="5669280" cy="3066862"/>
            <wp:docPr id="1" name="Picture 1"/>
            <wp:cNvGraphicFramePr>
              <a:graphicFrameLocks noChangeAspect="1"/>
            </wp:cNvGraphicFramePr>
            <a:graphic>
              <a:graphicData uri="http://schemas.openxmlformats.org/drawingml/2006/picture">
                <pic:pic>
                  <pic:nvPicPr>
                    <pic:cNvPr id="0" name="experiment dashboard.png"/>
                    <pic:cNvPicPr/>
                  </pic:nvPicPr>
                  <pic:blipFill>
                    <a:blip r:embed="rId9"/>
                    <a:stretch>
                      <a:fillRect/>
                    </a:stretch>
                  </pic:blipFill>
                  <pic:spPr>
                    <a:xfrm>
                      <a:off x="0" y="0"/>
                      <a:ext cx="5669280" cy="3066862"/>
                    </a:xfrm>
                    <a:prstGeom prst="rect"/>
                  </pic:spPr>
                </pic:pic>
              </a:graphicData>
            </a:graphic>
          </wp:inline>
        </w:drawing>
      </w:r>
    </w:p>
    <w:p>
      <w:pPr>
        <w:spacing w:after="160"/>
        <w:jc w:val="center"/>
      </w:pPr>
      <w:r>
        <w:rPr>
          <w:rFonts w:ascii="Calibri" w:hAnsi="Calibri"/>
          <w:b/>
          <w:i/>
          <w:color w:val="3C3C3C"/>
          <w:sz w:val="19"/>
        </w:rPr>
        <w:t>Figure 4.1: Interactive Virtual Science Workbench (Ohm's Law SVG Simulation)</w:t>
      </w:r>
    </w:p>
    <w:p>
      <w:pPr>
        <w:spacing w:after="120"/>
      </w:pPr>
      <w:r>
        <w:t>Figure 4.1 illustrates the interactive Virtual Science Workbench running the Ohm's Law circuit simulation:</w:t>
      </w:r>
    </w:p>
    <w:p>
      <w:pPr>
        <w:spacing w:after="120"/>
      </w:pPr>
      <w:r>
        <w:t>• Real-Time Circuit Dynamics: The interactive SVG diagram updates immediately as the student adjusts the Voltage (V) and Resistance (R) sliders.</w:t>
      </w:r>
    </w:p>
    <w:p>
      <w:pPr>
        <w:spacing w:after="120"/>
      </w:pPr>
      <w:r>
        <w:t>• Dynamic Gauges &amp; Feedback: The ammeter needle sweeps proportionally according to physical laws (I = V/R), while animated electron particles visualize current flow intensity.</w:t>
      </w:r>
    </w:p>
    <w:p>
      <w:pPr>
        <w:spacing w:after="120"/>
      </w:pPr>
      <w:r>
        <w:t>• Observation Capture: Students record their measurements directly on the workbench and submit their report for instant auto-grading by the Science Engine.</w:t>
      </w:r>
    </w:p>
    <w:p>
      <w:pPr>
        <w:pStyle w:val="Heading2"/>
      </w:pPr>
      <w:r>
        <w:t>4.2 Database Design and File Design</w:t>
      </w:r>
    </w:p>
    <w:p>
      <w:pPr>
        <w:pStyle w:val="Heading3"/>
      </w:pPr>
      <w:r>
        <w:t>4.2.1 Entity Relationship Diagram (ERD)</w:t>
      </w:r>
    </w:p>
    <w:p>
      <w:pPr>
        <w:spacing w:before="200" w:after="80"/>
        <w:jc w:val="center"/>
      </w:pPr>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erd_diagram.jpg"/>
                    <pic:cNvPicPr/>
                  </pic:nvPicPr>
                  <pic:blipFill>
                    <a:blip r:embed="rId10"/>
                    <a:stretch>
                      <a:fillRect/>
                    </a:stretch>
                  </pic:blipFill>
                  <pic:spPr>
                    <a:xfrm>
                      <a:off x="0" y="0"/>
                      <a:ext cx="5669280" cy="3092335"/>
                    </a:xfrm>
                    <a:prstGeom prst="rect"/>
                  </pic:spPr>
                </pic:pic>
              </a:graphicData>
            </a:graphic>
          </wp:inline>
        </w:drawing>
      </w:r>
    </w:p>
    <w:p>
      <w:pPr>
        <w:spacing w:after="160"/>
        <w:jc w:val="center"/>
      </w:pPr>
      <w:r>
        <w:rPr>
          <w:rFonts w:ascii="Calibri" w:hAnsi="Calibri"/>
          <w:b/>
          <w:i/>
          <w:color w:val="3C3C3C"/>
          <w:sz w:val="19"/>
        </w:rPr>
        <w:t>Figure 4.2: Entity Relationship Diagram (USERS, EXPERIMENTS, SUBMISSIONS)</w:t>
      </w:r>
    </w:p>
    <w:p>
      <w:pPr>
        <w:spacing w:after="120"/>
      </w:pPr>
      <w:r>
        <w:t>Figure 4.2 models the relational database schema architecture for the Virtual Science Laboratory System:</w:t>
      </w:r>
    </w:p>
    <w:p>
      <w:pPr>
        <w:spacing w:after="120"/>
      </w:pPr>
      <w:r>
        <w:t>• USERS Table: Stores accounts for Students, Teachers, and Administrators, securing passwords with bcrypt cryptographic hashing and indexing class levels (e.g., 'Form 4').</w:t>
      </w:r>
    </w:p>
    <w:p>
      <w:pPr>
        <w:spacing w:after="120"/>
      </w:pPr>
      <w:r>
        <w:t>• EXPERIMENTS Table: Stores lab practicals authored by teachers, including subject categories, apparatus materials, procedures, and expected physical constants used for grading.</w:t>
      </w:r>
    </w:p>
    <w:p>
      <w:pPr>
        <w:spacing w:after="120"/>
      </w:pPr>
      <w:r>
        <w:t>• SUBMISSIONS Table: Serves as the central transaction ledger linking students to experiments. It records observational data, the calculated auto-score, and any teacher adjustments or feedback.</w:t>
      </w:r>
    </w:p>
    <w:p>
      <w:pPr>
        <w:spacing w:after="120"/>
      </w:pPr>
      <w:r>
        <w:t>• Cardinalities: A teacher authors multiple experiments (1:N), and a student generates multiple lab submission records (1:N).</w:t>
      </w:r>
    </w:p>
    <w:p>
      <w:pPr>
        <w:pStyle w:val="Heading3"/>
      </w:pPr>
      <w:r>
        <w:t>Database Design Highlights</w:t>
      </w:r>
    </w:p>
    <w:p>
      <w:r>
        <w:t>The database follows a unified, normalized relational schema. Rather than maintaining disparate tables for different roles, a single `users` table utilizes an Enum `role` (admin, teacher, student) with nullable role-specific columns (`class_level`, `subject_code`), simplifying authentication and foreign key joins.</w:t>
      </w:r>
    </w:p>
    <w:p>
      <w:pPr>
        <w:pStyle w:val="Heading3"/>
      </w:pPr>
      <w:r>
        <w:t>File Design</w:t>
      </w:r>
    </w:p>
    <w:p>
      <w:r>
        <w:t>Application state and experiment metadata are persisted structurally in SQLite/PostgreSQL. Static media assets (icons, logos) are bundled via Vite, while dynamic experiment instructions and parameters are stored as JSONB/JSON structures directly within the relational database tables.</w:t>
      </w:r>
    </w:p>
    <w:p>
      <w:pPr>
        <w:pStyle w:val="Heading3"/>
      </w:pPr>
      <w:r>
        <w:t>Relational Data Dictionary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F497D"/>
            <w:tcMar>
              <w:top w:w="120" w:type="dxa"/>
              <w:bottom w:w="120" w:type="dxa"/>
              <w:left w:w="140" w:type="dxa"/>
              <w:right w:w="140" w:type="dxa"/>
            </w:tcMar>
          </w:tcPr>
          <w:p>
            <w:pPr>
              <w:jc w:val="left"/>
            </w:pPr>
            <w:r>
              <w:rPr>
                <w:rFonts w:ascii="Calibri" w:hAnsi="Calibri"/>
                <w:b/>
                <w:color w:val="FFFFFF"/>
                <w:sz w:val="19"/>
              </w:rPr>
              <w:t>Table</w:t>
            </w:r>
          </w:p>
        </w:tc>
        <w:tc>
          <w:tcPr>
            <w:tcW w:type="dxa" w:w="1872"/>
            <w:shd w:fill="1F497D"/>
            <w:tcMar>
              <w:top w:w="120" w:type="dxa"/>
              <w:bottom w:w="120" w:type="dxa"/>
              <w:left w:w="140" w:type="dxa"/>
              <w:right w:w="140" w:type="dxa"/>
            </w:tcMar>
          </w:tcPr>
          <w:p>
            <w:pPr>
              <w:jc w:val="left"/>
            </w:pPr>
            <w:r>
              <w:rPr>
                <w:rFonts w:ascii="Calibri" w:hAnsi="Calibri"/>
                <w:b/>
                <w:color w:val="FFFFFF"/>
                <w:sz w:val="19"/>
              </w:rPr>
              <w:t>Column Name</w:t>
            </w:r>
          </w:p>
        </w:tc>
        <w:tc>
          <w:tcPr>
            <w:tcW w:type="dxa" w:w="1584"/>
            <w:shd w:fill="1F497D"/>
            <w:tcMar>
              <w:top w:w="120" w:type="dxa"/>
              <w:bottom w:w="120" w:type="dxa"/>
              <w:left w:w="140" w:type="dxa"/>
              <w:right w:w="140" w:type="dxa"/>
            </w:tcMar>
          </w:tcPr>
          <w:p>
            <w:pPr>
              <w:jc w:val="left"/>
            </w:pPr>
            <w:r>
              <w:rPr>
                <w:rFonts w:ascii="Calibri" w:hAnsi="Calibri"/>
                <w:b/>
                <w:color w:val="FFFFFF"/>
                <w:sz w:val="19"/>
              </w:rPr>
              <w:t>Data Type</w:t>
            </w:r>
          </w:p>
        </w:tc>
        <w:tc>
          <w:tcPr>
            <w:tcW w:type="dxa" w:w="2016"/>
            <w:shd w:fill="1F497D"/>
            <w:tcMar>
              <w:top w:w="120" w:type="dxa"/>
              <w:bottom w:w="120" w:type="dxa"/>
              <w:left w:w="140" w:type="dxa"/>
              <w:right w:w="140" w:type="dxa"/>
            </w:tcMar>
          </w:tcPr>
          <w:p>
            <w:pPr>
              <w:jc w:val="left"/>
            </w:pPr>
            <w:r>
              <w:rPr>
                <w:rFonts w:ascii="Calibri" w:hAnsi="Calibri"/>
                <w:b/>
                <w:color w:val="FFFFFF"/>
                <w:sz w:val="19"/>
              </w:rPr>
              <w:t>Constraints</w:t>
            </w:r>
          </w:p>
        </w:tc>
        <w:tc>
          <w:tcPr>
            <w:tcW w:type="dxa" w:w="2304"/>
            <w:shd w:fill="1F497D"/>
            <w:tcMar>
              <w:top w:w="120" w:type="dxa"/>
              <w:bottom w:w="120" w:type="dxa"/>
              <w:left w:w="140" w:type="dxa"/>
              <w:right w:w="140" w:type="dxa"/>
            </w:tcMar>
          </w:tcPr>
          <w:p>
            <w:pPr>
              <w:jc w:val="left"/>
            </w:pPr>
            <w:r>
              <w:rPr>
                <w:rFonts w:ascii="Calibri" w:hAnsi="Calibri"/>
                <w:b/>
                <w:color w:val="FFFFFF"/>
                <w:sz w:val="19"/>
              </w:rPr>
              <w:t>Description</w:t>
            </w:r>
          </w:p>
        </w:tc>
      </w:tr>
      <w:tr>
        <w:tc>
          <w:tcPr>
            <w:tcW w:type="dxa" w:w="1584"/>
            <w:shd w:fill="FFFFFF"/>
            <w:tcMar>
              <w:top w:w="80" w:type="dxa"/>
              <w:bottom w:w="80" w:type="dxa"/>
              <w:left w:w="120" w:type="dxa"/>
              <w:right w:w="120" w:type="dxa"/>
            </w:tcMar>
          </w:tcPr>
          <w:p>
            <w:pPr>
              <w:jc w:val="left"/>
            </w:pPr>
            <w:r>
              <w:rPr>
                <w:rFonts w:ascii="Calibri" w:hAnsi="Calibri"/>
                <w:color w:val="2D2D2D"/>
                <w:sz w:val="18"/>
              </w:rPr>
              <w:t>users</w:t>
            </w:r>
          </w:p>
        </w:tc>
        <w:tc>
          <w:tcPr>
            <w:tcW w:type="dxa" w:w="1872"/>
            <w:shd w:fill="FFFFFF"/>
            <w:tcMar>
              <w:top w:w="80" w:type="dxa"/>
              <w:bottom w:w="80" w:type="dxa"/>
              <w:left w:w="120" w:type="dxa"/>
              <w:right w:w="120" w:type="dxa"/>
            </w:tcMar>
          </w:tcPr>
          <w:p>
            <w:pPr>
              <w:jc w:val="left"/>
            </w:pPr>
            <w:r>
              <w:rPr>
                <w:rFonts w:ascii="Calibri" w:hAnsi="Calibri"/>
                <w:color w:val="2D2D2D"/>
                <w:sz w:val="18"/>
              </w:rPr>
              <w:t>id</w:t>
            </w:r>
          </w:p>
        </w:tc>
        <w:tc>
          <w:tcPr>
            <w:tcW w:type="dxa" w:w="1584"/>
            <w:shd w:fill="FFFFFF"/>
            <w:tcMar>
              <w:top w:w="80" w:type="dxa"/>
              <w:bottom w:w="80" w:type="dxa"/>
              <w:left w:w="120" w:type="dxa"/>
              <w:right w:w="120" w:type="dxa"/>
            </w:tcMar>
          </w:tcPr>
          <w:p>
            <w:pPr>
              <w:jc w:val="left"/>
            </w:pPr>
            <w:r>
              <w:rPr>
                <w:rFonts w:ascii="Calibri" w:hAnsi="Calibri"/>
                <w:color w:val="2D2D2D"/>
                <w:sz w:val="18"/>
              </w:rPr>
              <w:t>INTEGER</w:t>
            </w:r>
          </w:p>
        </w:tc>
        <w:tc>
          <w:tcPr>
            <w:tcW w:type="dxa" w:w="2016"/>
            <w:shd w:fill="FFFFFF"/>
            <w:tcMar>
              <w:top w:w="80" w:type="dxa"/>
              <w:bottom w:w="80" w:type="dxa"/>
              <w:left w:w="120" w:type="dxa"/>
              <w:right w:w="120" w:type="dxa"/>
            </w:tcMar>
          </w:tcPr>
          <w:p>
            <w:pPr>
              <w:jc w:val="left"/>
            </w:pPr>
            <w:r>
              <w:rPr>
                <w:rFonts w:ascii="Calibri" w:hAnsi="Calibri"/>
                <w:color w:val="2D2D2D"/>
                <w:sz w:val="18"/>
              </w:rPr>
              <w:t>PK, Autoincrement</w:t>
            </w:r>
          </w:p>
        </w:tc>
        <w:tc>
          <w:tcPr>
            <w:tcW w:type="dxa" w:w="2304"/>
            <w:shd w:fill="FFFFFF"/>
            <w:tcMar>
              <w:top w:w="80" w:type="dxa"/>
              <w:bottom w:w="80" w:type="dxa"/>
              <w:left w:w="120" w:type="dxa"/>
              <w:right w:w="120" w:type="dxa"/>
            </w:tcMar>
          </w:tcPr>
          <w:p>
            <w:pPr>
              <w:jc w:val="left"/>
            </w:pPr>
            <w:r>
              <w:rPr>
                <w:rFonts w:ascii="Calibri" w:hAnsi="Calibri"/>
                <w:color w:val="2D2D2D"/>
                <w:sz w:val="18"/>
              </w:rPr>
              <w:t>Unique user identifier</w:t>
            </w:r>
          </w:p>
        </w:tc>
      </w:tr>
      <w:tr>
        <w:tc>
          <w:tcPr>
            <w:tcW w:type="dxa" w:w="1584"/>
            <w:shd w:fill="F7F9FB"/>
            <w:tcMar>
              <w:top w:w="80" w:type="dxa"/>
              <w:bottom w:w="80" w:type="dxa"/>
              <w:left w:w="120" w:type="dxa"/>
              <w:right w:w="120" w:type="dxa"/>
            </w:tcMar>
          </w:tcPr>
          <w:p>
            <w:pPr>
              <w:jc w:val="left"/>
            </w:pPr>
            <w:r>
              <w:rPr>
                <w:rFonts w:ascii="Calibri" w:hAnsi="Calibri"/>
                <w:color w:val="2D2D2D"/>
                <w:sz w:val="18"/>
              </w:rPr>
              <w:t>users</w:t>
            </w:r>
          </w:p>
        </w:tc>
        <w:tc>
          <w:tcPr>
            <w:tcW w:type="dxa" w:w="1872"/>
            <w:shd w:fill="F7F9FB"/>
            <w:tcMar>
              <w:top w:w="80" w:type="dxa"/>
              <w:bottom w:w="80" w:type="dxa"/>
              <w:left w:w="120" w:type="dxa"/>
              <w:right w:w="120" w:type="dxa"/>
            </w:tcMar>
          </w:tcPr>
          <w:p>
            <w:pPr>
              <w:jc w:val="left"/>
            </w:pPr>
            <w:r>
              <w:rPr>
                <w:rFonts w:ascii="Calibri" w:hAnsi="Calibri"/>
                <w:color w:val="2D2D2D"/>
                <w:sz w:val="18"/>
              </w:rPr>
              <w:t>email</w:t>
            </w:r>
          </w:p>
        </w:tc>
        <w:tc>
          <w:tcPr>
            <w:tcW w:type="dxa" w:w="1584"/>
            <w:shd w:fill="F7F9FB"/>
            <w:tcMar>
              <w:top w:w="80" w:type="dxa"/>
              <w:bottom w:w="80" w:type="dxa"/>
              <w:left w:w="120" w:type="dxa"/>
              <w:right w:w="120" w:type="dxa"/>
            </w:tcMar>
          </w:tcPr>
          <w:p>
            <w:pPr>
              <w:jc w:val="left"/>
            </w:pPr>
            <w:r>
              <w:rPr>
                <w:rFonts w:ascii="Calibri" w:hAnsi="Calibri"/>
                <w:color w:val="2D2D2D"/>
                <w:sz w:val="18"/>
              </w:rPr>
              <w:t>VARCHAR(255)</w:t>
            </w:r>
          </w:p>
        </w:tc>
        <w:tc>
          <w:tcPr>
            <w:tcW w:type="dxa" w:w="2016"/>
            <w:shd w:fill="F7F9FB"/>
            <w:tcMar>
              <w:top w:w="80" w:type="dxa"/>
              <w:bottom w:w="80" w:type="dxa"/>
              <w:left w:w="120" w:type="dxa"/>
              <w:right w:w="120" w:type="dxa"/>
            </w:tcMar>
          </w:tcPr>
          <w:p>
            <w:pPr>
              <w:jc w:val="left"/>
            </w:pPr>
            <w:r>
              <w:rPr>
                <w:rFonts w:ascii="Calibri" w:hAnsi="Calibri"/>
                <w:color w:val="2D2D2D"/>
                <w:sz w:val="18"/>
              </w:rPr>
              <w:t>UNIQUE, INDEX</w:t>
            </w:r>
          </w:p>
        </w:tc>
        <w:tc>
          <w:tcPr>
            <w:tcW w:type="dxa" w:w="2304"/>
            <w:shd w:fill="F7F9FB"/>
            <w:tcMar>
              <w:top w:w="80" w:type="dxa"/>
              <w:bottom w:w="80" w:type="dxa"/>
              <w:left w:w="120" w:type="dxa"/>
              <w:right w:w="120" w:type="dxa"/>
            </w:tcMar>
          </w:tcPr>
          <w:p>
            <w:pPr>
              <w:jc w:val="left"/>
            </w:pPr>
            <w:r>
              <w:rPr>
                <w:rFonts w:ascii="Calibri" w:hAnsi="Calibri"/>
                <w:color w:val="2D2D2D"/>
                <w:sz w:val="18"/>
              </w:rPr>
              <w:t>User login email</w:t>
            </w:r>
          </w:p>
        </w:tc>
      </w:tr>
      <w:tr>
        <w:tc>
          <w:tcPr>
            <w:tcW w:type="dxa" w:w="1584"/>
            <w:shd w:fill="FFFFFF"/>
            <w:tcMar>
              <w:top w:w="80" w:type="dxa"/>
              <w:bottom w:w="80" w:type="dxa"/>
              <w:left w:w="120" w:type="dxa"/>
              <w:right w:w="120" w:type="dxa"/>
            </w:tcMar>
          </w:tcPr>
          <w:p>
            <w:pPr>
              <w:jc w:val="left"/>
            </w:pPr>
            <w:r>
              <w:rPr>
                <w:rFonts w:ascii="Calibri" w:hAnsi="Calibri"/>
                <w:color w:val="2D2D2D"/>
                <w:sz w:val="18"/>
              </w:rPr>
              <w:t>users</w:t>
            </w:r>
          </w:p>
        </w:tc>
        <w:tc>
          <w:tcPr>
            <w:tcW w:type="dxa" w:w="1872"/>
            <w:shd w:fill="FFFFFF"/>
            <w:tcMar>
              <w:top w:w="80" w:type="dxa"/>
              <w:bottom w:w="80" w:type="dxa"/>
              <w:left w:w="120" w:type="dxa"/>
              <w:right w:w="120" w:type="dxa"/>
            </w:tcMar>
          </w:tcPr>
          <w:p>
            <w:pPr>
              <w:jc w:val="left"/>
            </w:pPr>
            <w:r>
              <w:rPr>
                <w:rFonts w:ascii="Calibri" w:hAnsi="Calibri"/>
                <w:color w:val="2D2D2D"/>
                <w:sz w:val="18"/>
              </w:rPr>
              <w:t>hashed_password</w:t>
            </w:r>
          </w:p>
        </w:tc>
        <w:tc>
          <w:tcPr>
            <w:tcW w:type="dxa" w:w="1584"/>
            <w:shd w:fill="FFFFFF"/>
            <w:tcMar>
              <w:top w:w="80" w:type="dxa"/>
              <w:bottom w:w="80" w:type="dxa"/>
              <w:left w:w="120" w:type="dxa"/>
              <w:right w:w="120" w:type="dxa"/>
            </w:tcMar>
          </w:tcPr>
          <w:p>
            <w:pPr>
              <w:jc w:val="left"/>
            </w:pPr>
            <w:r>
              <w:rPr>
                <w:rFonts w:ascii="Calibri" w:hAnsi="Calibri"/>
                <w:color w:val="2D2D2D"/>
                <w:sz w:val="18"/>
              </w:rPr>
              <w:t>VARCHAR(255)</w:t>
            </w:r>
          </w:p>
        </w:tc>
        <w:tc>
          <w:tcPr>
            <w:tcW w:type="dxa" w:w="2016"/>
            <w:shd w:fill="FFFFFF"/>
            <w:tcMar>
              <w:top w:w="80" w:type="dxa"/>
              <w:bottom w:w="80" w:type="dxa"/>
              <w:left w:w="120" w:type="dxa"/>
              <w:right w:w="120" w:type="dxa"/>
            </w:tcMar>
          </w:tcPr>
          <w:p>
            <w:pPr>
              <w:jc w:val="left"/>
            </w:pPr>
            <w:r>
              <w:rPr>
                <w:rFonts w:ascii="Calibri" w:hAnsi="Calibri"/>
                <w:color w:val="2D2D2D"/>
                <w:sz w:val="18"/>
              </w:rPr>
              <w:t>NOT NULL</w:t>
            </w:r>
          </w:p>
        </w:tc>
        <w:tc>
          <w:tcPr>
            <w:tcW w:type="dxa" w:w="2304"/>
            <w:shd w:fill="FFFFFF"/>
            <w:tcMar>
              <w:top w:w="80" w:type="dxa"/>
              <w:bottom w:w="80" w:type="dxa"/>
              <w:left w:w="120" w:type="dxa"/>
              <w:right w:w="120" w:type="dxa"/>
            </w:tcMar>
          </w:tcPr>
          <w:p>
            <w:pPr>
              <w:jc w:val="left"/>
            </w:pPr>
            <w:r>
              <w:rPr>
                <w:rFonts w:ascii="Calibri" w:hAnsi="Calibri"/>
                <w:color w:val="2D2D2D"/>
                <w:sz w:val="18"/>
              </w:rPr>
              <w:t>Bcrypt hashed password</w:t>
            </w:r>
          </w:p>
        </w:tc>
      </w:tr>
      <w:tr>
        <w:tc>
          <w:tcPr>
            <w:tcW w:type="dxa" w:w="1584"/>
            <w:shd w:fill="F7F9FB"/>
            <w:tcMar>
              <w:top w:w="80" w:type="dxa"/>
              <w:bottom w:w="80" w:type="dxa"/>
              <w:left w:w="120" w:type="dxa"/>
              <w:right w:w="120" w:type="dxa"/>
            </w:tcMar>
          </w:tcPr>
          <w:p>
            <w:pPr>
              <w:jc w:val="left"/>
            </w:pPr>
            <w:r>
              <w:rPr>
                <w:rFonts w:ascii="Calibri" w:hAnsi="Calibri"/>
                <w:color w:val="2D2D2D"/>
                <w:sz w:val="18"/>
              </w:rPr>
              <w:t>users</w:t>
            </w:r>
          </w:p>
        </w:tc>
        <w:tc>
          <w:tcPr>
            <w:tcW w:type="dxa" w:w="1872"/>
            <w:shd w:fill="F7F9FB"/>
            <w:tcMar>
              <w:top w:w="80" w:type="dxa"/>
              <w:bottom w:w="80" w:type="dxa"/>
              <w:left w:w="120" w:type="dxa"/>
              <w:right w:w="120" w:type="dxa"/>
            </w:tcMar>
          </w:tcPr>
          <w:p>
            <w:pPr>
              <w:jc w:val="left"/>
            </w:pPr>
            <w:r>
              <w:rPr>
                <w:rFonts w:ascii="Calibri" w:hAnsi="Calibri"/>
                <w:color w:val="2D2D2D"/>
                <w:sz w:val="18"/>
              </w:rPr>
              <w:t>role</w:t>
            </w:r>
          </w:p>
        </w:tc>
        <w:tc>
          <w:tcPr>
            <w:tcW w:type="dxa" w:w="1584"/>
            <w:shd w:fill="F7F9FB"/>
            <w:tcMar>
              <w:top w:w="80" w:type="dxa"/>
              <w:bottom w:w="80" w:type="dxa"/>
              <w:left w:w="120" w:type="dxa"/>
              <w:right w:w="120" w:type="dxa"/>
            </w:tcMar>
          </w:tcPr>
          <w:p>
            <w:pPr>
              <w:jc w:val="left"/>
            </w:pPr>
            <w:r>
              <w:rPr>
                <w:rFonts w:ascii="Calibri" w:hAnsi="Calibri"/>
                <w:color w:val="2D2D2D"/>
                <w:sz w:val="18"/>
              </w:rPr>
              <w:t>ENUM</w:t>
            </w:r>
          </w:p>
        </w:tc>
        <w:tc>
          <w:tcPr>
            <w:tcW w:type="dxa" w:w="2016"/>
            <w:shd w:fill="F7F9FB"/>
            <w:tcMar>
              <w:top w:w="80" w:type="dxa"/>
              <w:bottom w:w="80" w:type="dxa"/>
              <w:left w:w="120" w:type="dxa"/>
              <w:right w:w="120" w:type="dxa"/>
            </w:tcMar>
          </w:tcPr>
          <w:p>
            <w:pPr>
              <w:jc w:val="left"/>
            </w:pPr>
            <w:r>
              <w:rPr>
                <w:rFonts w:ascii="Calibri" w:hAnsi="Calibri"/>
                <w:color w:val="2D2D2D"/>
                <w:sz w:val="18"/>
              </w:rPr>
              <w:t>admin, teacher, student</w:t>
            </w:r>
          </w:p>
        </w:tc>
        <w:tc>
          <w:tcPr>
            <w:tcW w:type="dxa" w:w="2304"/>
            <w:shd w:fill="F7F9FB"/>
            <w:tcMar>
              <w:top w:w="80" w:type="dxa"/>
              <w:bottom w:w="80" w:type="dxa"/>
              <w:left w:w="120" w:type="dxa"/>
              <w:right w:w="120" w:type="dxa"/>
            </w:tcMar>
          </w:tcPr>
          <w:p>
            <w:pPr>
              <w:jc w:val="left"/>
            </w:pPr>
            <w:r>
              <w:rPr>
                <w:rFonts w:ascii="Calibri" w:hAnsi="Calibri"/>
                <w:color w:val="2D2D2D"/>
                <w:sz w:val="18"/>
              </w:rPr>
              <w:t>RBAC authorization role</w:t>
            </w:r>
          </w:p>
        </w:tc>
      </w:tr>
      <w:tr>
        <w:tc>
          <w:tcPr>
            <w:tcW w:type="dxa" w:w="1584"/>
            <w:shd w:fill="FFFFFF"/>
            <w:tcMar>
              <w:top w:w="80" w:type="dxa"/>
              <w:bottom w:w="80" w:type="dxa"/>
              <w:left w:w="120" w:type="dxa"/>
              <w:right w:w="120" w:type="dxa"/>
            </w:tcMar>
          </w:tcPr>
          <w:p>
            <w:pPr>
              <w:jc w:val="left"/>
            </w:pPr>
            <w:r>
              <w:rPr>
                <w:rFonts w:ascii="Calibri" w:hAnsi="Calibri"/>
                <w:color w:val="2D2D2D"/>
                <w:sz w:val="18"/>
              </w:rPr>
              <w:t>users</w:t>
            </w:r>
          </w:p>
        </w:tc>
        <w:tc>
          <w:tcPr>
            <w:tcW w:type="dxa" w:w="1872"/>
            <w:shd w:fill="FFFFFF"/>
            <w:tcMar>
              <w:top w:w="80" w:type="dxa"/>
              <w:bottom w:w="80" w:type="dxa"/>
              <w:left w:w="120" w:type="dxa"/>
              <w:right w:w="120" w:type="dxa"/>
            </w:tcMar>
          </w:tcPr>
          <w:p>
            <w:pPr>
              <w:jc w:val="left"/>
            </w:pPr>
            <w:r>
              <w:rPr>
                <w:rFonts w:ascii="Calibri" w:hAnsi="Calibri"/>
                <w:color w:val="2D2D2D"/>
                <w:sz w:val="18"/>
              </w:rPr>
              <w:t>class_level</w:t>
            </w:r>
          </w:p>
        </w:tc>
        <w:tc>
          <w:tcPr>
            <w:tcW w:type="dxa" w:w="1584"/>
            <w:shd w:fill="FFFFFF"/>
            <w:tcMar>
              <w:top w:w="80" w:type="dxa"/>
              <w:bottom w:w="80" w:type="dxa"/>
              <w:left w:w="120" w:type="dxa"/>
              <w:right w:w="120" w:type="dxa"/>
            </w:tcMar>
          </w:tcPr>
          <w:p>
            <w:pPr>
              <w:jc w:val="left"/>
            </w:pPr>
            <w:r>
              <w:rPr>
                <w:rFonts w:ascii="Calibri" w:hAnsi="Calibri"/>
                <w:color w:val="2D2D2D"/>
                <w:sz w:val="18"/>
              </w:rPr>
              <w:t>VARCHAR(50)</w:t>
            </w:r>
          </w:p>
        </w:tc>
        <w:tc>
          <w:tcPr>
            <w:tcW w:type="dxa" w:w="2016"/>
            <w:shd w:fill="FFFFFF"/>
            <w:tcMar>
              <w:top w:w="80" w:type="dxa"/>
              <w:bottom w:w="80" w:type="dxa"/>
              <w:left w:w="120" w:type="dxa"/>
              <w:right w:w="120" w:type="dxa"/>
            </w:tcMar>
          </w:tcPr>
          <w:p>
            <w:pPr>
              <w:jc w:val="left"/>
            </w:pPr>
            <w:r>
              <w:rPr>
                <w:rFonts w:ascii="Calibri" w:hAnsi="Calibri"/>
                <w:color w:val="2D2D2D"/>
                <w:sz w:val="18"/>
              </w:rPr>
              <w:t>NULLABLE, INDEX</w:t>
            </w:r>
          </w:p>
        </w:tc>
        <w:tc>
          <w:tcPr>
            <w:tcW w:type="dxa" w:w="2304"/>
            <w:shd w:fill="FFFFFF"/>
            <w:tcMar>
              <w:top w:w="80" w:type="dxa"/>
              <w:bottom w:w="80" w:type="dxa"/>
              <w:left w:w="120" w:type="dxa"/>
              <w:right w:w="120" w:type="dxa"/>
            </w:tcMar>
          </w:tcPr>
          <w:p>
            <w:pPr>
              <w:jc w:val="left"/>
            </w:pPr>
            <w:r>
              <w:rPr>
                <w:rFonts w:ascii="Calibri" w:hAnsi="Calibri"/>
                <w:color w:val="2D2D2D"/>
                <w:sz w:val="18"/>
              </w:rPr>
              <w:t>Student class (e.g., 'Form 4')</w:t>
            </w:r>
          </w:p>
        </w:tc>
      </w:tr>
      <w:tr>
        <w:tc>
          <w:tcPr>
            <w:tcW w:type="dxa" w:w="1584"/>
            <w:shd w:fill="F7F9FB"/>
            <w:tcMar>
              <w:top w:w="80" w:type="dxa"/>
              <w:bottom w:w="80" w:type="dxa"/>
              <w:left w:w="120" w:type="dxa"/>
              <w:right w:w="120" w:type="dxa"/>
            </w:tcMar>
          </w:tcPr>
          <w:p>
            <w:pPr>
              <w:jc w:val="left"/>
            </w:pPr>
            <w:r>
              <w:rPr>
                <w:rFonts w:ascii="Calibri" w:hAnsi="Calibri"/>
                <w:color w:val="2D2D2D"/>
                <w:sz w:val="18"/>
              </w:rPr>
              <w:t>experiments</w:t>
            </w:r>
          </w:p>
        </w:tc>
        <w:tc>
          <w:tcPr>
            <w:tcW w:type="dxa" w:w="1872"/>
            <w:shd w:fill="F7F9FB"/>
            <w:tcMar>
              <w:top w:w="80" w:type="dxa"/>
              <w:bottom w:w="80" w:type="dxa"/>
              <w:left w:w="120" w:type="dxa"/>
              <w:right w:w="120" w:type="dxa"/>
            </w:tcMar>
          </w:tcPr>
          <w:p>
            <w:pPr>
              <w:jc w:val="left"/>
            </w:pPr>
            <w:r>
              <w:rPr>
                <w:rFonts w:ascii="Calibri" w:hAnsi="Calibri"/>
                <w:color w:val="2D2D2D"/>
                <w:sz w:val="18"/>
              </w:rPr>
              <w:t>id</w:t>
            </w:r>
          </w:p>
        </w:tc>
        <w:tc>
          <w:tcPr>
            <w:tcW w:type="dxa" w:w="1584"/>
            <w:shd w:fill="F7F9FB"/>
            <w:tcMar>
              <w:top w:w="80" w:type="dxa"/>
              <w:bottom w:w="80" w:type="dxa"/>
              <w:left w:w="120" w:type="dxa"/>
              <w:right w:w="120" w:type="dxa"/>
            </w:tcMar>
          </w:tcPr>
          <w:p>
            <w:pPr>
              <w:jc w:val="left"/>
            </w:pPr>
            <w:r>
              <w:rPr>
                <w:rFonts w:ascii="Calibri" w:hAnsi="Calibri"/>
                <w:color w:val="2D2D2D"/>
                <w:sz w:val="18"/>
              </w:rPr>
              <w:t>INTEGER</w:t>
            </w:r>
          </w:p>
        </w:tc>
        <w:tc>
          <w:tcPr>
            <w:tcW w:type="dxa" w:w="2016"/>
            <w:shd w:fill="F7F9FB"/>
            <w:tcMar>
              <w:top w:w="80" w:type="dxa"/>
              <w:bottom w:w="80" w:type="dxa"/>
              <w:left w:w="120" w:type="dxa"/>
              <w:right w:w="120" w:type="dxa"/>
            </w:tcMar>
          </w:tcPr>
          <w:p>
            <w:pPr>
              <w:jc w:val="left"/>
            </w:pPr>
            <w:r>
              <w:rPr>
                <w:rFonts w:ascii="Calibri" w:hAnsi="Calibri"/>
                <w:color w:val="2D2D2D"/>
                <w:sz w:val="18"/>
              </w:rPr>
              <w:t>PK, Autoincrement</w:t>
            </w:r>
          </w:p>
        </w:tc>
        <w:tc>
          <w:tcPr>
            <w:tcW w:type="dxa" w:w="2304"/>
            <w:shd w:fill="F7F9FB"/>
            <w:tcMar>
              <w:top w:w="80" w:type="dxa"/>
              <w:bottom w:w="80" w:type="dxa"/>
              <w:left w:w="120" w:type="dxa"/>
              <w:right w:w="120" w:type="dxa"/>
            </w:tcMar>
          </w:tcPr>
          <w:p>
            <w:pPr>
              <w:jc w:val="left"/>
            </w:pPr>
            <w:r>
              <w:rPr>
                <w:rFonts w:ascii="Calibri" w:hAnsi="Calibri"/>
                <w:color w:val="2D2D2D"/>
                <w:sz w:val="18"/>
              </w:rPr>
              <w:t>Unique experiment identifier</w:t>
            </w:r>
          </w:p>
        </w:tc>
      </w:tr>
      <w:tr>
        <w:tc>
          <w:tcPr>
            <w:tcW w:type="dxa" w:w="1584"/>
            <w:shd w:fill="FFFFFF"/>
            <w:tcMar>
              <w:top w:w="80" w:type="dxa"/>
              <w:bottom w:w="80" w:type="dxa"/>
              <w:left w:w="120" w:type="dxa"/>
              <w:right w:w="120" w:type="dxa"/>
            </w:tcMar>
          </w:tcPr>
          <w:p>
            <w:pPr>
              <w:jc w:val="left"/>
            </w:pPr>
            <w:r>
              <w:rPr>
                <w:rFonts w:ascii="Calibri" w:hAnsi="Calibri"/>
                <w:color w:val="2D2D2D"/>
                <w:sz w:val="18"/>
              </w:rPr>
              <w:t>experiments</w:t>
            </w:r>
          </w:p>
        </w:tc>
        <w:tc>
          <w:tcPr>
            <w:tcW w:type="dxa" w:w="1872"/>
            <w:shd w:fill="FFFFFF"/>
            <w:tcMar>
              <w:top w:w="80" w:type="dxa"/>
              <w:bottom w:w="80" w:type="dxa"/>
              <w:left w:w="120" w:type="dxa"/>
              <w:right w:w="120" w:type="dxa"/>
            </w:tcMar>
          </w:tcPr>
          <w:p>
            <w:pPr>
              <w:jc w:val="left"/>
            </w:pPr>
            <w:r>
              <w:rPr>
                <w:rFonts w:ascii="Calibri" w:hAnsi="Calibri"/>
                <w:color w:val="2D2D2D"/>
                <w:sz w:val="18"/>
              </w:rPr>
              <w:t>title</w:t>
            </w:r>
          </w:p>
        </w:tc>
        <w:tc>
          <w:tcPr>
            <w:tcW w:type="dxa" w:w="1584"/>
            <w:shd w:fill="FFFFFF"/>
            <w:tcMar>
              <w:top w:w="80" w:type="dxa"/>
              <w:bottom w:w="80" w:type="dxa"/>
              <w:left w:w="120" w:type="dxa"/>
              <w:right w:w="120" w:type="dxa"/>
            </w:tcMar>
          </w:tcPr>
          <w:p>
            <w:pPr>
              <w:jc w:val="left"/>
            </w:pPr>
            <w:r>
              <w:rPr>
                <w:rFonts w:ascii="Calibri" w:hAnsi="Calibri"/>
                <w:color w:val="2D2D2D"/>
                <w:sz w:val="18"/>
              </w:rPr>
              <w:t>VARCHAR(255)</w:t>
            </w:r>
          </w:p>
        </w:tc>
        <w:tc>
          <w:tcPr>
            <w:tcW w:type="dxa" w:w="2016"/>
            <w:shd w:fill="FFFFFF"/>
            <w:tcMar>
              <w:top w:w="80" w:type="dxa"/>
              <w:bottom w:w="80" w:type="dxa"/>
              <w:left w:w="120" w:type="dxa"/>
              <w:right w:w="120" w:type="dxa"/>
            </w:tcMar>
          </w:tcPr>
          <w:p>
            <w:pPr>
              <w:jc w:val="left"/>
            </w:pPr>
            <w:r>
              <w:rPr>
                <w:rFonts w:ascii="Calibri" w:hAnsi="Calibri"/>
                <w:color w:val="2D2D2D"/>
                <w:sz w:val="18"/>
              </w:rPr>
              <w:t>NOT NULL</w:t>
            </w:r>
          </w:p>
        </w:tc>
        <w:tc>
          <w:tcPr>
            <w:tcW w:type="dxa" w:w="2304"/>
            <w:shd w:fill="FFFFFF"/>
            <w:tcMar>
              <w:top w:w="80" w:type="dxa"/>
              <w:bottom w:w="80" w:type="dxa"/>
              <w:left w:w="120" w:type="dxa"/>
              <w:right w:w="120" w:type="dxa"/>
            </w:tcMar>
          </w:tcPr>
          <w:p>
            <w:pPr>
              <w:jc w:val="left"/>
            </w:pPr>
            <w:r>
              <w:rPr>
                <w:rFonts w:ascii="Calibri" w:hAnsi="Calibri"/>
                <w:color w:val="2D2D2D"/>
                <w:sz w:val="18"/>
              </w:rPr>
              <w:t>Descriptive lab practical title</w:t>
            </w:r>
          </w:p>
        </w:tc>
      </w:tr>
      <w:tr>
        <w:tc>
          <w:tcPr>
            <w:tcW w:type="dxa" w:w="1584"/>
            <w:shd w:fill="F7F9FB"/>
            <w:tcMar>
              <w:top w:w="80" w:type="dxa"/>
              <w:bottom w:w="80" w:type="dxa"/>
              <w:left w:w="120" w:type="dxa"/>
              <w:right w:w="120" w:type="dxa"/>
            </w:tcMar>
          </w:tcPr>
          <w:p>
            <w:pPr>
              <w:jc w:val="left"/>
            </w:pPr>
            <w:r>
              <w:rPr>
                <w:rFonts w:ascii="Calibri" w:hAnsi="Calibri"/>
                <w:color w:val="2D2D2D"/>
                <w:sz w:val="18"/>
              </w:rPr>
              <w:t>experiments</w:t>
            </w:r>
          </w:p>
        </w:tc>
        <w:tc>
          <w:tcPr>
            <w:tcW w:type="dxa" w:w="1872"/>
            <w:shd w:fill="F7F9FB"/>
            <w:tcMar>
              <w:top w:w="80" w:type="dxa"/>
              <w:bottom w:w="80" w:type="dxa"/>
              <w:left w:w="120" w:type="dxa"/>
              <w:right w:w="120" w:type="dxa"/>
            </w:tcMar>
          </w:tcPr>
          <w:p>
            <w:pPr>
              <w:jc w:val="left"/>
            </w:pPr>
            <w:r>
              <w:rPr>
                <w:rFonts w:ascii="Calibri" w:hAnsi="Calibri"/>
                <w:color w:val="2D2D2D"/>
                <w:sz w:val="18"/>
              </w:rPr>
              <w:t>subject</w:t>
            </w:r>
          </w:p>
        </w:tc>
        <w:tc>
          <w:tcPr>
            <w:tcW w:type="dxa" w:w="1584"/>
            <w:shd w:fill="F7F9FB"/>
            <w:tcMar>
              <w:top w:w="80" w:type="dxa"/>
              <w:bottom w:w="80" w:type="dxa"/>
              <w:left w:w="120" w:type="dxa"/>
              <w:right w:w="120" w:type="dxa"/>
            </w:tcMar>
          </w:tcPr>
          <w:p>
            <w:pPr>
              <w:jc w:val="left"/>
            </w:pPr>
            <w:r>
              <w:rPr>
                <w:rFonts w:ascii="Calibri" w:hAnsi="Calibri"/>
                <w:color w:val="2D2D2D"/>
                <w:sz w:val="18"/>
              </w:rPr>
              <w:t>ENUM</w:t>
            </w:r>
          </w:p>
        </w:tc>
        <w:tc>
          <w:tcPr>
            <w:tcW w:type="dxa" w:w="2016"/>
            <w:shd w:fill="F7F9FB"/>
            <w:tcMar>
              <w:top w:w="80" w:type="dxa"/>
              <w:bottom w:w="80" w:type="dxa"/>
              <w:left w:w="120" w:type="dxa"/>
              <w:right w:w="120" w:type="dxa"/>
            </w:tcMar>
          </w:tcPr>
          <w:p>
            <w:pPr>
              <w:jc w:val="left"/>
            </w:pPr>
            <w:r>
              <w:rPr>
                <w:rFonts w:ascii="Calibri" w:hAnsi="Calibri"/>
                <w:color w:val="2D2D2D"/>
                <w:sz w:val="18"/>
              </w:rPr>
              <w:t>Physics, Chemistry, Biology</w:t>
            </w:r>
          </w:p>
        </w:tc>
        <w:tc>
          <w:tcPr>
            <w:tcW w:type="dxa" w:w="2304"/>
            <w:shd w:fill="F7F9FB"/>
            <w:tcMar>
              <w:top w:w="80" w:type="dxa"/>
              <w:bottom w:w="80" w:type="dxa"/>
              <w:left w:w="120" w:type="dxa"/>
              <w:right w:w="120" w:type="dxa"/>
            </w:tcMar>
          </w:tcPr>
          <w:p>
            <w:pPr>
              <w:jc w:val="left"/>
            </w:pPr>
            <w:r>
              <w:rPr>
                <w:rFonts w:ascii="Calibri" w:hAnsi="Calibri"/>
                <w:color w:val="2D2D2D"/>
                <w:sz w:val="18"/>
              </w:rPr>
              <w:t>Academic discipline</w:t>
            </w:r>
          </w:p>
        </w:tc>
      </w:tr>
      <w:tr>
        <w:tc>
          <w:tcPr>
            <w:tcW w:type="dxa" w:w="1584"/>
            <w:shd w:fill="FFFFFF"/>
            <w:tcMar>
              <w:top w:w="80" w:type="dxa"/>
              <w:bottom w:w="80" w:type="dxa"/>
              <w:left w:w="120" w:type="dxa"/>
              <w:right w:w="120" w:type="dxa"/>
            </w:tcMar>
          </w:tcPr>
          <w:p>
            <w:pPr>
              <w:jc w:val="left"/>
            </w:pPr>
            <w:r>
              <w:rPr>
                <w:rFonts w:ascii="Calibri" w:hAnsi="Calibri"/>
                <w:color w:val="2D2D2D"/>
                <w:sz w:val="18"/>
              </w:rPr>
              <w:t>experiments</w:t>
            </w:r>
          </w:p>
        </w:tc>
        <w:tc>
          <w:tcPr>
            <w:tcW w:type="dxa" w:w="1872"/>
            <w:shd w:fill="FFFFFF"/>
            <w:tcMar>
              <w:top w:w="80" w:type="dxa"/>
              <w:bottom w:w="80" w:type="dxa"/>
              <w:left w:w="120" w:type="dxa"/>
              <w:right w:w="120" w:type="dxa"/>
            </w:tcMar>
          </w:tcPr>
          <w:p>
            <w:pPr>
              <w:jc w:val="left"/>
            </w:pPr>
            <w:r>
              <w:rPr>
                <w:rFonts w:ascii="Calibri" w:hAnsi="Calibri"/>
                <w:color w:val="2D2D2D"/>
                <w:sz w:val="18"/>
              </w:rPr>
              <w:t>class_level</w:t>
            </w:r>
          </w:p>
        </w:tc>
        <w:tc>
          <w:tcPr>
            <w:tcW w:type="dxa" w:w="1584"/>
            <w:shd w:fill="FFFFFF"/>
            <w:tcMar>
              <w:top w:w="80" w:type="dxa"/>
              <w:bottom w:w="80" w:type="dxa"/>
              <w:left w:w="120" w:type="dxa"/>
              <w:right w:w="120" w:type="dxa"/>
            </w:tcMar>
          </w:tcPr>
          <w:p>
            <w:pPr>
              <w:jc w:val="left"/>
            </w:pPr>
            <w:r>
              <w:rPr>
                <w:rFonts w:ascii="Calibri" w:hAnsi="Calibri"/>
                <w:color w:val="2D2D2D"/>
                <w:sz w:val="18"/>
              </w:rPr>
              <w:t>VARCHAR(50)</w:t>
            </w:r>
          </w:p>
        </w:tc>
        <w:tc>
          <w:tcPr>
            <w:tcW w:type="dxa" w:w="2016"/>
            <w:shd w:fill="FFFFFF"/>
            <w:tcMar>
              <w:top w:w="80" w:type="dxa"/>
              <w:bottom w:w="80" w:type="dxa"/>
              <w:left w:w="120" w:type="dxa"/>
              <w:right w:w="120" w:type="dxa"/>
            </w:tcMar>
          </w:tcPr>
          <w:p>
            <w:pPr>
              <w:jc w:val="left"/>
            </w:pPr>
            <w:r>
              <w:rPr>
                <w:rFonts w:ascii="Calibri" w:hAnsi="Calibri"/>
                <w:color w:val="2D2D2D"/>
                <w:sz w:val="18"/>
              </w:rPr>
              <w:t>NOT NULL, INDEX</w:t>
            </w:r>
          </w:p>
        </w:tc>
        <w:tc>
          <w:tcPr>
            <w:tcW w:type="dxa" w:w="2304"/>
            <w:shd w:fill="FFFFFF"/>
            <w:tcMar>
              <w:top w:w="80" w:type="dxa"/>
              <w:bottom w:w="80" w:type="dxa"/>
              <w:left w:w="120" w:type="dxa"/>
              <w:right w:w="120" w:type="dxa"/>
            </w:tcMar>
          </w:tcPr>
          <w:p>
            <w:pPr>
              <w:jc w:val="left"/>
            </w:pPr>
            <w:r>
              <w:rPr>
                <w:rFonts w:ascii="Calibri" w:hAnsi="Calibri"/>
                <w:color w:val="2D2D2D"/>
                <w:sz w:val="18"/>
              </w:rPr>
              <w:t>Target curriculum class tier</w:t>
            </w:r>
          </w:p>
        </w:tc>
      </w:tr>
      <w:tr>
        <w:tc>
          <w:tcPr>
            <w:tcW w:type="dxa" w:w="1584"/>
            <w:shd w:fill="F7F9FB"/>
            <w:tcMar>
              <w:top w:w="80" w:type="dxa"/>
              <w:bottom w:w="80" w:type="dxa"/>
              <w:left w:w="120" w:type="dxa"/>
              <w:right w:w="120" w:type="dxa"/>
            </w:tcMar>
          </w:tcPr>
          <w:p>
            <w:pPr>
              <w:jc w:val="left"/>
            </w:pPr>
            <w:r>
              <w:rPr>
                <w:rFonts w:ascii="Calibri" w:hAnsi="Calibri"/>
                <w:color w:val="2D2D2D"/>
                <w:sz w:val="18"/>
              </w:rPr>
              <w:t>experiments</w:t>
            </w:r>
          </w:p>
        </w:tc>
        <w:tc>
          <w:tcPr>
            <w:tcW w:type="dxa" w:w="1872"/>
            <w:shd w:fill="F7F9FB"/>
            <w:tcMar>
              <w:top w:w="80" w:type="dxa"/>
              <w:bottom w:w="80" w:type="dxa"/>
              <w:left w:w="120" w:type="dxa"/>
              <w:right w:w="120" w:type="dxa"/>
            </w:tcMar>
          </w:tcPr>
          <w:p>
            <w:pPr>
              <w:jc w:val="left"/>
            </w:pPr>
            <w:r>
              <w:rPr>
                <w:rFonts w:ascii="Calibri" w:hAnsi="Calibri"/>
                <w:color w:val="2D2D2D"/>
                <w:sz w:val="18"/>
              </w:rPr>
              <w:t>parameters</w:t>
            </w:r>
          </w:p>
        </w:tc>
        <w:tc>
          <w:tcPr>
            <w:tcW w:type="dxa" w:w="1584"/>
            <w:shd w:fill="F7F9FB"/>
            <w:tcMar>
              <w:top w:w="80" w:type="dxa"/>
              <w:bottom w:w="80" w:type="dxa"/>
              <w:left w:w="120" w:type="dxa"/>
              <w:right w:w="120" w:type="dxa"/>
            </w:tcMar>
          </w:tcPr>
          <w:p>
            <w:pPr>
              <w:jc w:val="left"/>
            </w:pPr>
            <w:r>
              <w:rPr>
                <w:rFonts w:ascii="Calibri" w:hAnsi="Calibri"/>
                <w:color w:val="2D2D2D"/>
                <w:sz w:val="18"/>
              </w:rPr>
              <w:t>JSONB / JSON</w:t>
            </w:r>
          </w:p>
        </w:tc>
        <w:tc>
          <w:tcPr>
            <w:tcW w:type="dxa" w:w="2016"/>
            <w:shd w:fill="F7F9FB"/>
            <w:tcMar>
              <w:top w:w="80" w:type="dxa"/>
              <w:bottom w:w="80" w:type="dxa"/>
              <w:left w:w="120" w:type="dxa"/>
              <w:right w:w="120" w:type="dxa"/>
            </w:tcMar>
          </w:tcPr>
          <w:p>
            <w:pPr>
              <w:jc w:val="left"/>
            </w:pPr>
            <w:r>
              <w:rPr>
                <w:rFonts w:ascii="Calibri" w:hAnsi="Calibri"/>
                <w:color w:val="2D2D2D"/>
                <w:sz w:val="18"/>
              </w:rPr>
              <w:t>NOT NULL</w:t>
            </w:r>
          </w:p>
        </w:tc>
        <w:tc>
          <w:tcPr>
            <w:tcW w:type="dxa" w:w="2304"/>
            <w:shd w:fill="F7F9FB"/>
            <w:tcMar>
              <w:top w:w="80" w:type="dxa"/>
              <w:bottom w:w="80" w:type="dxa"/>
              <w:left w:w="120" w:type="dxa"/>
              <w:right w:w="120" w:type="dxa"/>
            </w:tcMar>
          </w:tcPr>
          <w:p>
            <w:pPr>
              <w:jc w:val="left"/>
            </w:pPr>
            <w:r>
              <w:rPr>
                <w:rFonts w:ascii="Calibri" w:hAnsi="Calibri"/>
                <w:color w:val="2D2D2D"/>
                <w:sz w:val="18"/>
              </w:rPr>
              <w:t>Expected physical values &amp; tolerance</w:t>
            </w:r>
          </w:p>
        </w:tc>
      </w:tr>
      <w:tr>
        <w:tc>
          <w:tcPr>
            <w:tcW w:type="dxa" w:w="1584"/>
            <w:shd w:fill="FFFFFF"/>
            <w:tcMar>
              <w:top w:w="80" w:type="dxa"/>
              <w:bottom w:w="80" w:type="dxa"/>
              <w:left w:w="120" w:type="dxa"/>
              <w:right w:w="120" w:type="dxa"/>
            </w:tcMar>
          </w:tcPr>
          <w:p>
            <w:pPr>
              <w:jc w:val="left"/>
            </w:pPr>
            <w:r>
              <w:rPr>
                <w:rFonts w:ascii="Calibri" w:hAnsi="Calibri"/>
                <w:color w:val="2D2D2D"/>
                <w:sz w:val="18"/>
              </w:rPr>
              <w:t>submissions</w:t>
            </w:r>
          </w:p>
        </w:tc>
        <w:tc>
          <w:tcPr>
            <w:tcW w:type="dxa" w:w="1872"/>
            <w:shd w:fill="FFFFFF"/>
            <w:tcMar>
              <w:top w:w="80" w:type="dxa"/>
              <w:bottom w:w="80" w:type="dxa"/>
              <w:left w:w="120" w:type="dxa"/>
              <w:right w:w="120" w:type="dxa"/>
            </w:tcMar>
          </w:tcPr>
          <w:p>
            <w:pPr>
              <w:jc w:val="left"/>
            </w:pPr>
            <w:r>
              <w:rPr>
                <w:rFonts w:ascii="Calibri" w:hAnsi="Calibri"/>
                <w:color w:val="2D2D2D"/>
                <w:sz w:val="18"/>
              </w:rPr>
              <w:t>id</w:t>
            </w:r>
          </w:p>
        </w:tc>
        <w:tc>
          <w:tcPr>
            <w:tcW w:type="dxa" w:w="1584"/>
            <w:shd w:fill="FFFFFF"/>
            <w:tcMar>
              <w:top w:w="80" w:type="dxa"/>
              <w:bottom w:w="80" w:type="dxa"/>
              <w:left w:w="120" w:type="dxa"/>
              <w:right w:w="120" w:type="dxa"/>
            </w:tcMar>
          </w:tcPr>
          <w:p>
            <w:pPr>
              <w:jc w:val="left"/>
            </w:pPr>
            <w:r>
              <w:rPr>
                <w:rFonts w:ascii="Calibri" w:hAnsi="Calibri"/>
                <w:color w:val="2D2D2D"/>
                <w:sz w:val="18"/>
              </w:rPr>
              <w:t>INTEGER</w:t>
            </w:r>
          </w:p>
        </w:tc>
        <w:tc>
          <w:tcPr>
            <w:tcW w:type="dxa" w:w="2016"/>
            <w:shd w:fill="FFFFFF"/>
            <w:tcMar>
              <w:top w:w="80" w:type="dxa"/>
              <w:bottom w:w="80" w:type="dxa"/>
              <w:left w:w="120" w:type="dxa"/>
              <w:right w:w="120" w:type="dxa"/>
            </w:tcMar>
          </w:tcPr>
          <w:p>
            <w:pPr>
              <w:jc w:val="left"/>
            </w:pPr>
            <w:r>
              <w:rPr>
                <w:rFonts w:ascii="Calibri" w:hAnsi="Calibri"/>
                <w:color w:val="2D2D2D"/>
                <w:sz w:val="18"/>
              </w:rPr>
              <w:t>PK, Autoincrement</w:t>
            </w:r>
          </w:p>
        </w:tc>
        <w:tc>
          <w:tcPr>
            <w:tcW w:type="dxa" w:w="2304"/>
            <w:shd w:fill="FFFFFF"/>
            <w:tcMar>
              <w:top w:w="80" w:type="dxa"/>
              <w:bottom w:w="80" w:type="dxa"/>
              <w:left w:w="120" w:type="dxa"/>
              <w:right w:w="120" w:type="dxa"/>
            </w:tcMar>
          </w:tcPr>
          <w:p>
            <w:pPr>
              <w:jc w:val="left"/>
            </w:pPr>
            <w:r>
              <w:rPr>
                <w:rFonts w:ascii="Calibri" w:hAnsi="Calibri"/>
                <w:color w:val="2D2D2D"/>
                <w:sz w:val="18"/>
              </w:rPr>
              <w:t>Submission transaction record ID</w:t>
            </w:r>
          </w:p>
        </w:tc>
      </w:tr>
      <w:tr>
        <w:tc>
          <w:tcPr>
            <w:tcW w:type="dxa" w:w="1584"/>
            <w:shd w:fill="F7F9FB"/>
            <w:tcMar>
              <w:top w:w="80" w:type="dxa"/>
              <w:bottom w:w="80" w:type="dxa"/>
              <w:left w:w="120" w:type="dxa"/>
              <w:right w:w="120" w:type="dxa"/>
            </w:tcMar>
          </w:tcPr>
          <w:p>
            <w:pPr>
              <w:jc w:val="left"/>
            </w:pPr>
            <w:r>
              <w:rPr>
                <w:rFonts w:ascii="Calibri" w:hAnsi="Calibri"/>
                <w:color w:val="2D2D2D"/>
                <w:sz w:val="18"/>
              </w:rPr>
              <w:t>submissions</w:t>
            </w:r>
          </w:p>
        </w:tc>
        <w:tc>
          <w:tcPr>
            <w:tcW w:type="dxa" w:w="1872"/>
            <w:shd w:fill="F7F9FB"/>
            <w:tcMar>
              <w:top w:w="80" w:type="dxa"/>
              <w:bottom w:w="80" w:type="dxa"/>
              <w:left w:w="120" w:type="dxa"/>
              <w:right w:w="120" w:type="dxa"/>
            </w:tcMar>
          </w:tcPr>
          <w:p>
            <w:pPr>
              <w:jc w:val="left"/>
            </w:pPr>
            <w:r>
              <w:rPr>
                <w:rFonts w:ascii="Calibri" w:hAnsi="Calibri"/>
                <w:color w:val="2D2D2D"/>
                <w:sz w:val="18"/>
              </w:rPr>
              <w:t>student_id</w:t>
            </w:r>
          </w:p>
        </w:tc>
        <w:tc>
          <w:tcPr>
            <w:tcW w:type="dxa" w:w="1584"/>
            <w:shd w:fill="F7F9FB"/>
            <w:tcMar>
              <w:top w:w="80" w:type="dxa"/>
              <w:bottom w:w="80" w:type="dxa"/>
              <w:left w:w="120" w:type="dxa"/>
              <w:right w:w="120" w:type="dxa"/>
            </w:tcMar>
          </w:tcPr>
          <w:p>
            <w:pPr>
              <w:jc w:val="left"/>
            </w:pPr>
            <w:r>
              <w:rPr>
                <w:rFonts w:ascii="Calibri" w:hAnsi="Calibri"/>
                <w:color w:val="2D2D2D"/>
                <w:sz w:val="18"/>
              </w:rPr>
              <w:t>INTEGER</w:t>
            </w:r>
          </w:p>
        </w:tc>
        <w:tc>
          <w:tcPr>
            <w:tcW w:type="dxa" w:w="2016"/>
            <w:shd w:fill="F7F9FB"/>
            <w:tcMar>
              <w:top w:w="80" w:type="dxa"/>
              <w:bottom w:w="80" w:type="dxa"/>
              <w:left w:w="120" w:type="dxa"/>
              <w:right w:w="120" w:type="dxa"/>
            </w:tcMar>
          </w:tcPr>
          <w:p>
            <w:pPr>
              <w:jc w:val="left"/>
            </w:pPr>
            <w:r>
              <w:rPr>
                <w:rFonts w:ascii="Calibri" w:hAnsi="Calibri"/>
                <w:color w:val="2D2D2D"/>
                <w:sz w:val="18"/>
              </w:rPr>
              <w:t>FK -&gt; users.id, INDEX</w:t>
            </w:r>
          </w:p>
        </w:tc>
        <w:tc>
          <w:tcPr>
            <w:tcW w:type="dxa" w:w="2304"/>
            <w:shd w:fill="F7F9FB"/>
            <w:tcMar>
              <w:top w:w="80" w:type="dxa"/>
              <w:bottom w:w="80" w:type="dxa"/>
              <w:left w:w="120" w:type="dxa"/>
              <w:right w:w="120" w:type="dxa"/>
            </w:tcMar>
          </w:tcPr>
          <w:p>
            <w:pPr>
              <w:jc w:val="left"/>
            </w:pPr>
            <w:r>
              <w:rPr>
                <w:rFonts w:ascii="Calibri" w:hAnsi="Calibri"/>
                <w:color w:val="2D2D2D"/>
                <w:sz w:val="18"/>
              </w:rPr>
              <w:t>Submitting student identifier</w:t>
            </w:r>
          </w:p>
        </w:tc>
      </w:tr>
      <w:tr>
        <w:tc>
          <w:tcPr>
            <w:tcW w:type="dxa" w:w="1584"/>
            <w:shd w:fill="FFFFFF"/>
            <w:tcMar>
              <w:top w:w="80" w:type="dxa"/>
              <w:bottom w:w="80" w:type="dxa"/>
              <w:left w:w="120" w:type="dxa"/>
              <w:right w:w="120" w:type="dxa"/>
            </w:tcMar>
          </w:tcPr>
          <w:p>
            <w:pPr>
              <w:jc w:val="left"/>
            </w:pPr>
            <w:r>
              <w:rPr>
                <w:rFonts w:ascii="Calibri" w:hAnsi="Calibri"/>
                <w:color w:val="2D2D2D"/>
                <w:sz w:val="18"/>
              </w:rPr>
              <w:t>submissions</w:t>
            </w:r>
          </w:p>
        </w:tc>
        <w:tc>
          <w:tcPr>
            <w:tcW w:type="dxa" w:w="1872"/>
            <w:shd w:fill="FFFFFF"/>
            <w:tcMar>
              <w:top w:w="80" w:type="dxa"/>
              <w:bottom w:w="80" w:type="dxa"/>
              <w:left w:w="120" w:type="dxa"/>
              <w:right w:w="120" w:type="dxa"/>
            </w:tcMar>
          </w:tcPr>
          <w:p>
            <w:pPr>
              <w:jc w:val="left"/>
            </w:pPr>
            <w:r>
              <w:rPr>
                <w:rFonts w:ascii="Calibri" w:hAnsi="Calibri"/>
                <w:color w:val="2D2D2D"/>
                <w:sz w:val="18"/>
              </w:rPr>
              <w:t>experiment_id</w:t>
            </w:r>
          </w:p>
        </w:tc>
        <w:tc>
          <w:tcPr>
            <w:tcW w:type="dxa" w:w="1584"/>
            <w:shd w:fill="FFFFFF"/>
            <w:tcMar>
              <w:top w:w="80" w:type="dxa"/>
              <w:bottom w:w="80" w:type="dxa"/>
              <w:left w:w="120" w:type="dxa"/>
              <w:right w:w="120" w:type="dxa"/>
            </w:tcMar>
          </w:tcPr>
          <w:p>
            <w:pPr>
              <w:jc w:val="left"/>
            </w:pPr>
            <w:r>
              <w:rPr>
                <w:rFonts w:ascii="Calibri" w:hAnsi="Calibri"/>
                <w:color w:val="2D2D2D"/>
                <w:sz w:val="18"/>
              </w:rPr>
              <w:t>INTEGER</w:t>
            </w:r>
          </w:p>
        </w:tc>
        <w:tc>
          <w:tcPr>
            <w:tcW w:type="dxa" w:w="2016"/>
            <w:shd w:fill="FFFFFF"/>
            <w:tcMar>
              <w:top w:w="80" w:type="dxa"/>
              <w:bottom w:w="80" w:type="dxa"/>
              <w:left w:w="120" w:type="dxa"/>
              <w:right w:w="120" w:type="dxa"/>
            </w:tcMar>
          </w:tcPr>
          <w:p>
            <w:pPr>
              <w:jc w:val="left"/>
            </w:pPr>
            <w:r>
              <w:rPr>
                <w:rFonts w:ascii="Calibri" w:hAnsi="Calibri"/>
                <w:color w:val="2D2D2D"/>
                <w:sz w:val="18"/>
              </w:rPr>
              <w:t>FK -&gt; experiments.id</w:t>
            </w:r>
          </w:p>
        </w:tc>
        <w:tc>
          <w:tcPr>
            <w:tcW w:type="dxa" w:w="2304"/>
            <w:shd w:fill="FFFFFF"/>
            <w:tcMar>
              <w:top w:w="80" w:type="dxa"/>
              <w:bottom w:w="80" w:type="dxa"/>
              <w:left w:w="120" w:type="dxa"/>
              <w:right w:w="120" w:type="dxa"/>
            </w:tcMar>
          </w:tcPr>
          <w:p>
            <w:pPr>
              <w:jc w:val="left"/>
            </w:pPr>
            <w:r>
              <w:rPr>
                <w:rFonts w:ascii="Calibri" w:hAnsi="Calibri"/>
                <w:color w:val="2D2D2D"/>
                <w:sz w:val="18"/>
              </w:rPr>
              <w:t>Referenced experiment practical</w:t>
            </w:r>
          </w:p>
        </w:tc>
      </w:tr>
      <w:tr>
        <w:tc>
          <w:tcPr>
            <w:tcW w:type="dxa" w:w="1584"/>
            <w:shd w:fill="F7F9FB"/>
            <w:tcMar>
              <w:top w:w="80" w:type="dxa"/>
              <w:bottom w:w="80" w:type="dxa"/>
              <w:left w:w="120" w:type="dxa"/>
              <w:right w:w="120" w:type="dxa"/>
            </w:tcMar>
          </w:tcPr>
          <w:p>
            <w:pPr>
              <w:jc w:val="left"/>
            </w:pPr>
            <w:r>
              <w:rPr>
                <w:rFonts w:ascii="Calibri" w:hAnsi="Calibri"/>
                <w:color w:val="2D2D2D"/>
                <w:sz w:val="18"/>
              </w:rPr>
              <w:t>submissions</w:t>
            </w:r>
          </w:p>
        </w:tc>
        <w:tc>
          <w:tcPr>
            <w:tcW w:type="dxa" w:w="1872"/>
            <w:shd w:fill="F7F9FB"/>
            <w:tcMar>
              <w:top w:w="80" w:type="dxa"/>
              <w:bottom w:w="80" w:type="dxa"/>
              <w:left w:w="120" w:type="dxa"/>
              <w:right w:w="120" w:type="dxa"/>
            </w:tcMar>
          </w:tcPr>
          <w:p>
            <w:pPr>
              <w:jc w:val="left"/>
            </w:pPr>
            <w:r>
              <w:rPr>
                <w:rFonts w:ascii="Calibri" w:hAnsi="Calibri"/>
                <w:color w:val="2D2D2D"/>
                <w:sz w:val="18"/>
              </w:rPr>
              <w:t>recorded_observations</w:t>
            </w:r>
          </w:p>
        </w:tc>
        <w:tc>
          <w:tcPr>
            <w:tcW w:type="dxa" w:w="1584"/>
            <w:shd w:fill="F7F9FB"/>
            <w:tcMar>
              <w:top w:w="80" w:type="dxa"/>
              <w:bottom w:w="80" w:type="dxa"/>
              <w:left w:w="120" w:type="dxa"/>
              <w:right w:w="120" w:type="dxa"/>
            </w:tcMar>
          </w:tcPr>
          <w:p>
            <w:pPr>
              <w:jc w:val="left"/>
            </w:pPr>
            <w:r>
              <w:rPr>
                <w:rFonts w:ascii="Calibri" w:hAnsi="Calibri"/>
                <w:color w:val="2D2D2D"/>
                <w:sz w:val="18"/>
              </w:rPr>
              <w:t>JSONB / JSON</w:t>
            </w:r>
          </w:p>
        </w:tc>
        <w:tc>
          <w:tcPr>
            <w:tcW w:type="dxa" w:w="2016"/>
            <w:shd w:fill="F7F9FB"/>
            <w:tcMar>
              <w:top w:w="80" w:type="dxa"/>
              <w:bottom w:w="80" w:type="dxa"/>
              <w:left w:w="120" w:type="dxa"/>
              <w:right w:w="120" w:type="dxa"/>
            </w:tcMar>
          </w:tcPr>
          <w:p>
            <w:pPr>
              <w:jc w:val="left"/>
            </w:pPr>
            <w:r>
              <w:rPr>
                <w:rFonts w:ascii="Calibri" w:hAnsi="Calibri"/>
                <w:color w:val="2D2D2D"/>
                <w:sz w:val="18"/>
              </w:rPr>
              <w:t>NOT NULL</w:t>
            </w:r>
          </w:p>
        </w:tc>
        <w:tc>
          <w:tcPr>
            <w:tcW w:type="dxa" w:w="2304"/>
            <w:shd w:fill="F7F9FB"/>
            <w:tcMar>
              <w:top w:w="80" w:type="dxa"/>
              <w:bottom w:w="80" w:type="dxa"/>
              <w:left w:w="120" w:type="dxa"/>
              <w:right w:w="120" w:type="dxa"/>
            </w:tcMar>
          </w:tcPr>
          <w:p>
            <w:pPr>
              <w:jc w:val="left"/>
            </w:pPr>
            <w:r>
              <w:rPr>
                <w:rFonts w:ascii="Calibri" w:hAnsi="Calibri"/>
                <w:color w:val="2D2D2D"/>
                <w:sz w:val="18"/>
              </w:rPr>
              <w:t>Student measurement data</w:t>
            </w:r>
          </w:p>
        </w:tc>
      </w:tr>
      <w:tr>
        <w:tc>
          <w:tcPr>
            <w:tcW w:type="dxa" w:w="1584"/>
            <w:shd w:fill="FFFFFF"/>
            <w:tcMar>
              <w:top w:w="80" w:type="dxa"/>
              <w:bottom w:w="80" w:type="dxa"/>
              <w:left w:w="120" w:type="dxa"/>
              <w:right w:w="120" w:type="dxa"/>
            </w:tcMar>
          </w:tcPr>
          <w:p>
            <w:pPr>
              <w:jc w:val="left"/>
            </w:pPr>
            <w:r>
              <w:rPr>
                <w:rFonts w:ascii="Calibri" w:hAnsi="Calibri"/>
                <w:color w:val="2D2D2D"/>
                <w:sz w:val="18"/>
              </w:rPr>
              <w:t>submissions</w:t>
            </w:r>
          </w:p>
        </w:tc>
        <w:tc>
          <w:tcPr>
            <w:tcW w:type="dxa" w:w="1872"/>
            <w:shd w:fill="FFFFFF"/>
            <w:tcMar>
              <w:top w:w="80" w:type="dxa"/>
              <w:bottom w:w="80" w:type="dxa"/>
              <w:left w:w="120" w:type="dxa"/>
              <w:right w:w="120" w:type="dxa"/>
            </w:tcMar>
          </w:tcPr>
          <w:p>
            <w:pPr>
              <w:jc w:val="left"/>
            </w:pPr>
            <w:r>
              <w:rPr>
                <w:rFonts w:ascii="Calibri" w:hAnsi="Calibri"/>
                <w:color w:val="2D2D2D"/>
                <w:sz w:val="18"/>
              </w:rPr>
              <w:t>calculated_score</w:t>
            </w:r>
          </w:p>
        </w:tc>
        <w:tc>
          <w:tcPr>
            <w:tcW w:type="dxa" w:w="1584"/>
            <w:shd w:fill="FFFFFF"/>
            <w:tcMar>
              <w:top w:w="80" w:type="dxa"/>
              <w:bottom w:w="80" w:type="dxa"/>
              <w:left w:w="120" w:type="dxa"/>
              <w:right w:w="120" w:type="dxa"/>
            </w:tcMar>
          </w:tcPr>
          <w:p>
            <w:pPr>
              <w:jc w:val="left"/>
            </w:pPr>
            <w:r>
              <w:rPr>
                <w:rFonts w:ascii="Calibri" w:hAnsi="Calibri"/>
                <w:color w:val="2D2D2D"/>
                <w:sz w:val="18"/>
              </w:rPr>
              <w:t>FLOAT</w:t>
            </w:r>
          </w:p>
        </w:tc>
        <w:tc>
          <w:tcPr>
            <w:tcW w:type="dxa" w:w="2016"/>
            <w:shd w:fill="FFFFFF"/>
            <w:tcMar>
              <w:top w:w="80" w:type="dxa"/>
              <w:bottom w:w="80" w:type="dxa"/>
              <w:left w:w="120" w:type="dxa"/>
              <w:right w:w="120" w:type="dxa"/>
            </w:tcMar>
          </w:tcPr>
          <w:p>
            <w:pPr>
              <w:jc w:val="left"/>
            </w:pPr>
            <w:r>
              <w:rPr>
                <w:rFonts w:ascii="Calibri" w:hAnsi="Calibri"/>
                <w:color w:val="2D2D2D"/>
                <w:sz w:val="18"/>
              </w:rPr>
              <w:t>NULLABLE</w:t>
            </w:r>
          </w:p>
        </w:tc>
        <w:tc>
          <w:tcPr>
            <w:tcW w:type="dxa" w:w="2304"/>
            <w:shd w:fill="FFFFFF"/>
            <w:tcMar>
              <w:top w:w="80" w:type="dxa"/>
              <w:bottom w:w="80" w:type="dxa"/>
              <w:left w:w="120" w:type="dxa"/>
              <w:right w:w="120" w:type="dxa"/>
            </w:tcMar>
          </w:tcPr>
          <w:p>
            <w:pPr>
              <w:jc w:val="left"/>
            </w:pPr>
            <w:r>
              <w:rPr>
                <w:rFonts w:ascii="Calibri" w:hAnsi="Calibri"/>
                <w:color w:val="2D2D2D"/>
                <w:sz w:val="18"/>
              </w:rPr>
              <w:t>Score generated by Science Engine</w:t>
            </w:r>
          </w:p>
        </w:tc>
      </w:tr>
      <w:tr>
        <w:tc>
          <w:tcPr>
            <w:tcW w:type="dxa" w:w="1584"/>
            <w:shd w:fill="F7F9FB"/>
            <w:tcMar>
              <w:top w:w="80" w:type="dxa"/>
              <w:bottom w:w="80" w:type="dxa"/>
              <w:left w:w="120" w:type="dxa"/>
              <w:right w:w="120" w:type="dxa"/>
            </w:tcMar>
          </w:tcPr>
          <w:p>
            <w:pPr>
              <w:jc w:val="left"/>
            </w:pPr>
            <w:r>
              <w:rPr>
                <w:rFonts w:ascii="Calibri" w:hAnsi="Calibri"/>
                <w:color w:val="2D2D2D"/>
                <w:sz w:val="18"/>
              </w:rPr>
              <w:t>submissions</w:t>
            </w:r>
          </w:p>
        </w:tc>
        <w:tc>
          <w:tcPr>
            <w:tcW w:type="dxa" w:w="1872"/>
            <w:shd w:fill="F7F9FB"/>
            <w:tcMar>
              <w:top w:w="80" w:type="dxa"/>
              <w:bottom w:w="80" w:type="dxa"/>
              <w:left w:w="120" w:type="dxa"/>
              <w:right w:w="120" w:type="dxa"/>
            </w:tcMar>
          </w:tcPr>
          <w:p>
            <w:pPr>
              <w:jc w:val="left"/>
            </w:pPr>
            <w:r>
              <w:rPr>
                <w:rFonts w:ascii="Calibri" w:hAnsi="Calibri"/>
                <w:color w:val="2D2D2D"/>
                <w:sz w:val="18"/>
              </w:rPr>
              <w:t>final_score</w:t>
            </w:r>
          </w:p>
        </w:tc>
        <w:tc>
          <w:tcPr>
            <w:tcW w:type="dxa" w:w="1584"/>
            <w:shd w:fill="F7F9FB"/>
            <w:tcMar>
              <w:top w:w="80" w:type="dxa"/>
              <w:bottom w:w="80" w:type="dxa"/>
              <w:left w:w="120" w:type="dxa"/>
              <w:right w:w="120" w:type="dxa"/>
            </w:tcMar>
          </w:tcPr>
          <w:p>
            <w:pPr>
              <w:jc w:val="left"/>
            </w:pPr>
            <w:r>
              <w:rPr>
                <w:rFonts w:ascii="Calibri" w:hAnsi="Calibri"/>
                <w:color w:val="2D2D2D"/>
                <w:sz w:val="18"/>
              </w:rPr>
              <w:t>FLOAT</w:t>
            </w:r>
          </w:p>
        </w:tc>
        <w:tc>
          <w:tcPr>
            <w:tcW w:type="dxa" w:w="2016"/>
            <w:shd w:fill="F7F9FB"/>
            <w:tcMar>
              <w:top w:w="80" w:type="dxa"/>
              <w:bottom w:w="80" w:type="dxa"/>
              <w:left w:w="120" w:type="dxa"/>
              <w:right w:w="120" w:type="dxa"/>
            </w:tcMar>
          </w:tcPr>
          <w:p>
            <w:pPr>
              <w:jc w:val="left"/>
            </w:pPr>
            <w:r>
              <w:rPr>
                <w:rFonts w:ascii="Calibri" w:hAnsi="Calibri"/>
                <w:color w:val="2D2D2D"/>
                <w:sz w:val="18"/>
              </w:rPr>
              <w:t>NULLABLE</w:t>
            </w:r>
          </w:p>
        </w:tc>
        <w:tc>
          <w:tcPr>
            <w:tcW w:type="dxa" w:w="2304"/>
            <w:shd w:fill="F7F9FB"/>
            <w:tcMar>
              <w:top w:w="80" w:type="dxa"/>
              <w:bottom w:w="80" w:type="dxa"/>
              <w:left w:w="120" w:type="dxa"/>
              <w:right w:w="120" w:type="dxa"/>
            </w:tcMar>
          </w:tcPr>
          <w:p>
            <w:pPr>
              <w:jc w:val="left"/>
            </w:pPr>
            <w:r>
              <w:rPr>
                <w:rFonts w:ascii="Calibri" w:hAnsi="Calibri"/>
                <w:color w:val="2D2D2D"/>
                <w:sz w:val="18"/>
              </w:rPr>
              <w:t>Teacher verified/overridden grade</w:t>
            </w:r>
          </w:p>
        </w:tc>
      </w:tr>
      <w:tr>
        <w:tc>
          <w:tcPr>
            <w:tcW w:type="dxa" w:w="1584"/>
            <w:shd w:fill="FFFFFF"/>
            <w:tcMar>
              <w:top w:w="80" w:type="dxa"/>
              <w:bottom w:w="80" w:type="dxa"/>
              <w:left w:w="120" w:type="dxa"/>
              <w:right w:w="120" w:type="dxa"/>
            </w:tcMar>
          </w:tcPr>
          <w:p>
            <w:pPr>
              <w:jc w:val="left"/>
            </w:pPr>
            <w:r>
              <w:rPr>
                <w:rFonts w:ascii="Calibri" w:hAnsi="Calibri"/>
                <w:color w:val="2D2D2D"/>
                <w:sz w:val="18"/>
              </w:rPr>
              <w:t>submissions</w:t>
            </w:r>
          </w:p>
        </w:tc>
        <w:tc>
          <w:tcPr>
            <w:tcW w:type="dxa" w:w="1872"/>
            <w:shd w:fill="FFFFFF"/>
            <w:tcMar>
              <w:top w:w="80" w:type="dxa"/>
              <w:bottom w:w="80" w:type="dxa"/>
              <w:left w:w="120" w:type="dxa"/>
              <w:right w:w="120" w:type="dxa"/>
            </w:tcMar>
          </w:tcPr>
          <w:p>
            <w:pPr>
              <w:jc w:val="left"/>
            </w:pPr>
            <w:r>
              <w:rPr>
                <w:rFonts w:ascii="Calibri" w:hAnsi="Calibri"/>
                <w:color w:val="2D2D2D"/>
                <w:sz w:val="18"/>
              </w:rPr>
              <w:t>status</w:t>
            </w:r>
          </w:p>
        </w:tc>
        <w:tc>
          <w:tcPr>
            <w:tcW w:type="dxa" w:w="1584"/>
            <w:shd w:fill="FFFFFF"/>
            <w:tcMar>
              <w:top w:w="80" w:type="dxa"/>
              <w:bottom w:w="80" w:type="dxa"/>
              <w:left w:w="120" w:type="dxa"/>
              <w:right w:w="120" w:type="dxa"/>
            </w:tcMar>
          </w:tcPr>
          <w:p>
            <w:pPr>
              <w:jc w:val="left"/>
            </w:pPr>
            <w:r>
              <w:rPr>
                <w:rFonts w:ascii="Calibri" w:hAnsi="Calibri"/>
                <w:color w:val="2D2D2D"/>
                <w:sz w:val="18"/>
              </w:rPr>
              <w:t>ENUM</w:t>
            </w:r>
          </w:p>
        </w:tc>
        <w:tc>
          <w:tcPr>
            <w:tcW w:type="dxa" w:w="2016"/>
            <w:shd w:fill="FFFFFF"/>
            <w:tcMar>
              <w:top w:w="80" w:type="dxa"/>
              <w:bottom w:w="80" w:type="dxa"/>
              <w:left w:w="120" w:type="dxa"/>
              <w:right w:w="120" w:type="dxa"/>
            </w:tcMar>
          </w:tcPr>
          <w:p>
            <w:pPr>
              <w:jc w:val="left"/>
            </w:pPr>
            <w:r>
              <w:rPr>
                <w:rFonts w:ascii="Calibri" w:hAnsi="Calibri"/>
                <w:color w:val="2D2D2D"/>
                <w:sz w:val="18"/>
              </w:rPr>
              <w:t>draft, submitted, graded</w:t>
            </w:r>
          </w:p>
        </w:tc>
        <w:tc>
          <w:tcPr>
            <w:tcW w:type="dxa" w:w="2304"/>
            <w:shd w:fill="FFFFFF"/>
            <w:tcMar>
              <w:top w:w="80" w:type="dxa"/>
              <w:bottom w:w="80" w:type="dxa"/>
              <w:left w:w="120" w:type="dxa"/>
              <w:right w:w="120" w:type="dxa"/>
            </w:tcMar>
          </w:tcPr>
          <w:p>
            <w:pPr>
              <w:jc w:val="left"/>
            </w:pPr>
            <w:r>
              <w:rPr>
                <w:rFonts w:ascii="Calibri" w:hAnsi="Calibri"/>
                <w:color w:val="2D2D2D"/>
                <w:sz w:val="18"/>
              </w:rPr>
              <w:t>Submission lifecycle state</w:t>
            </w:r>
          </w:p>
        </w:tc>
      </w:tr>
    </w:tbl>
    <w:p>
      <w:pPr>
        <w:spacing w:after="120"/>
      </w:pPr>
    </w:p>
    <w:p>
      <w:pPr>
        <w:pStyle w:val="Heading2"/>
      </w:pPr>
      <w:r>
        <w:t>4.3 User Interface Design</w:t>
      </w:r>
    </w:p>
    <w:p>
      <w:r>
        <w:t>The interface incorporates modern responsive glassmorphism aesthetics, clear data density, and distinct visual workspaces tailored specifically to each stakeholder role.</w:t>
      </w:r>
    </w:p>
    <w:p>
      <w:pPr>
        <w:spacing w:before="200" w:after="80"/>
        <w:jc w:val="center"/>
      </w:pPr>
      <w:r>
        <w:drawing>
          <wp:inline xmlns:a="http://schemas.openxmlformats.org/drawingml/2006/main" xmlns:pic="http://schemas.openxmlformats.org/drawingml/2006/picture">
            <wp:extent cx="5303520" cy="3924411"/>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303520" cy="3924411"/>
                    </a:xfrm>
                    <a:prstGeom prst="rect"/>
                  </pic:spPr>
                </pic:pic>
              </a:graphicData>
            </a:graphic>
          </wp:inline>
        </w:drawing>
      </w:r>
    </w:p>
    <w:p>
      <w:pPr>
        <w:spacing w:after="160"/>
        <w:jc w:val="center"/>
      </w:pPr>
      <w:r>
        <w:rPr>
          <w:rFonts w:ascii="Calibri" w:hAnsi="Calibri"/>
          <w:b/>
          <w:i/>
          <w:color w:val="3C3C3C"/>
          <w:sz w:val="19"/>
        </w:rPr>
        <w:t>Figure 4.3: Secure User Authentication and Login Gateway</w:t>
      </w:r>
    </w:p>
    <w:p>
      <w:pPr>
        <w:spacing w:after="120"/>
      </w:pPr>
      <w:r>
        <w:t>Figure 4.3 shows the secure login interface for the Virtual Science Laboratory platform:</w:t>
      </w:r>
    </w:p>
    <w:p>
      <w:pPr>
        <w:spacing w:after="120"/>
      </w:pPr>
      <w:r>
        <w:t>• Unified Gateway: Provides a single authentication portal for students, teachers, and system administrators.</w:t>
      </w:r>
    </w:p>
    <w:p>
      <w:pPr>
        <w:spacing w:after="120"/>
      </w:pPr>
      <w:r>
        <w:t>• Demo Credentials: Includes one-click quick-fill buttons for demonstration accounts, simplifying testing and institutional evaluation.</w:t>
      </w:r>
    </w:p>
    <w:p>
      <w:pPr>
        <w:spacing w:after="120"/>
      </w:pPr>
      <w:r>
        <w:t>• Token Authentication: Validates credentials securely against the FastAPI backend and issues an expiring JSON Web Token (JWT).</w:t>
      </w:r>
    </w:p>
    <w:p>
      <w:pPr>
        <w:spacing w:before="200" w:after="80"/>
        <w:jc w:val="center"/>
      </w:pPr>
      <w:r>
        <w:drawing>
          <wp:inline xmlns:a="http://schemas.openxmlformats.org/drawingml/2006/main" xmlns:pic="http://schemas.openxmlformats.org/drawingml/2006/picture">
            <wp:extent cx="5669280" cy="3480771"/>
            <wp:docPr id="4" name="Picture 4"/>
            <wp:cNvGraphicFramePr>
              <a:graphicFrameLocks noChangeAspect="1"/>
            </wp:cNvGraphicFramePr>
            <a:graphic>
              <a:graphicData uri="http://schemas.openxmlformats.org/drawingml/2006/picture">
                <pic:pic>
                  <pic:nvPicPr>
                    <pic:cNvPr id="0" name="studentdashboard.png"/>
                    <pic:cNvPicPr/>
                  </pic:nvPicPr>
                  <pic:blipFill>
                    <a:blip r:embed="rId12"/>
                    <a:stretch>
                      <a:fillRect/>
                    </a:stretch>
                  </pic:blipFill>
                  <pic:spPr>
                    <a:xfrm>
                      <a:off x="0" y="0"/>
                      <a:ext cx="5669280" cy="3480771"/>
                    </a:xfrm>
                    <a:prstGeom prst="rect"/>
                  </pic:spPr>
                </pic:pic>
              </a:graphicData>
            </a:graphic>
          </wp:inline>
        </w:drawing>
      </w:r>
    </w:p>
    <w:p>
      <w:pPr>
        <w:spacing w:after="160"/>
        <w:jc w:val="center"/>
      </w:pPr>
      <w:r>
        <w:rPr>
          <w:rFonts w:ascii="Calibri" w:hAnsi="Calibri"/>
          <w:b/>
          <w:i/>
          <w:color w:val="3C3C3C"/>
          <w:sz w:val="19"/>
        </w:rPr>
        <w:t>Figure 4.4: Student Learning Dashboard and Experiment Catalog</w:t>
      </w:r>
    </w:p>
    <w:p>
      <w:pPr>
        <w:spacing w:after="120"/>
      </w:pPr>
      <w:r>
        <w:t>Figure 4.4 displays the student learning portal:</w:t>
      </w:r>
    </w:p>
    <w:p>
      <w:pPr>
        <w:spacing w:after="120"/>
      </w:pPr>
      <w:r>
        <w:t>• Experiment Catalog: Displays available labs filtered by the student's class tier (e.g., Form 4) with clear subject badges (Physics, Chemistry, Biology).</w:t>
      </w:r>
    </w:p>
    <w:p>
      <w:pPr>
        <w:spacing w:after="120"/>
      </w:pPr>
      <w:r>
        <w:t>• Performance Summaries: Highlights completed experiments, average scores, and pending practical assignments.</w:t>
      </w:r>
    </w:p>
    <w:p>
      <w:pPr>
        <w:spacing w:after="120"/>
      </w:pPr>
      <w:r>
        <w:t>• Submission Ledger: Provides immediate access to graded submissions, review remarks from teachers, and the option to re-attempt practicals.</w:t>
      </w:r>
    </w:p>
    <w:p>
      <w:pPr>
        <w:spacing w:before="200" w:after="80"/>
        <w:jc w:val="center"/>
      </w:pPr>
      <w:r>
        <w:drawing>
          <wp:inline xmlns:a="http://schemas.openxmlformats.org/drawingml/2006/main" xmlns:pic="http://schemas.openxmlformats.org/drawingml/2006/picture">
            <wp:extent cx="5669280" cy="3526366"/>
            <wp:docPr id="5" name="Picture 5"/>
            <wp:cNvGraphicFramePr>
              <a:graphicFrameLocks noChangeAspect="1"/>
            </wp:cNvGraphicFramePr>
            <a:graphic>
              <a:graphicData uri="http://schemas.openxmlformats.org/drawingml/2006/picture">
                <pic:pic>
                  <pic:nvPicPr>
                    <pic:cNvPr id="0" name="teacherdashboard.png"/>
                    <pic:cNvPicPr/>
                  </pic:nvPicPr>
                  <pic:blipFill>
                    <a:blip r:embed="rId13"/>
                    <a:stretch>
                      <a:fillRect/>
                    </a:stretch>
                  </pic:blipFill>
                  <pic:spPr>
                    <a:xfrm>
                      <a:off x="0" y="0"/>
                      <a:ext cx="5669280" cy="3526366"/>
                    </a:xfrm>
                    <a:prstGeom prst="rect"/>
                  </pic:spPr>
                </pic:pic>
              </a:graphicData>
            </a:graphic>
          </wp:inline>
        </w:drawing>
      </w:r>
    </w:p>
    <w:p>
      <w:pPr>
        <w:spacing w:after="160"/>
        <w:jc w:val="center"/>
      </w:pPr>
      <w:r>
        <w:rPr>
          <w:rFonts w:ascii="Calibri" w:hAnsi="Calibri"/>
          <w:b/>
          <w:i/>
          <w:color w:val="3C3C3C"/>
          <w:sz w:val="19"/>
        </w:rPr>
        <w:t>Figure 4.5: Teacher Lab Submission Evaluation &amp; Grading Dashboard</w:t>
      </w:r>
    </w:p>
    <w:p>
      <w:pPr>
        <w:spacing w:after="120"/>
      </w:pPr>
      <w:r>
        <w:t>Figure 4.5 shows the teacher evaluation and submission oversight portal:</w:t>
      </w:r>
    </w:p>
    <w:p>
      <w:pPr>
        <w:spacing w:after="120"/>
      </w:pPr>
      <w:r>
        <w:t>• Class Submissions Viewer: Displays all student submissions grouped by experiment and class tier.</w:t>
      </w:r>
    </w:p>
    <w:p>
      <w:pPr>
        <w:spacing w:after="120"/>
      </w:pPr>
      <w:r>
        <w:t>• Inspection &amp; Feedback: Instructors can review exact student readings, verify the Science Engine's automated score, add qualitative comments, and enter a final grade override.</w:t>
      </w:r>
    </w:p>
    <w:p>
      <w:pPr>
        <w:spacing w:after="120"/>
      </w:pPr>
      <w:r>
        <w:t>• Lab Authoring: Allows educators to create and publish new practicals tailored to upcoming national examination syllabi.</w:t>
      </w:r>
    </w:p>
    <w:p>
      <w:pPr>
        <w:spacing w:before="200" w:after="80"/>
        <w:jc w:val="center"/>
      </w:pPr>
      <w:r>
        <w:drawing>
          <wp:inline xmlns:a="http://schemas.openxmlformats.org/drawingml/2006/main" xmlns:pic="http://schemas.openxmlformats.org/drawingml/2006/picture">
            <wp:extent cx="5669280" cy="3020386"/>
            <wp:docPr id="6" name="Picture 6"/>
            <wp:cNvGraphicFramePr>
              <a:graphicFrameLocks noChangeAspect="1"/>
            </wp:cNvGraphicFramePr>
            <a:graphic>
              <a:graphicData uri="http://schemas.openxmlformats.org/drawingml/2006/picture">
                <pic:pic>
                  <pic:nvPicPr>
                    <pic:cNvPr id="0" name="admindashboard.png"/>
                    <pic:cNvPicPr/>
                  </pic:nvPicPr>
                  <pic:blipFill>
                    <a:blip r:embed="rId14"/>
                    <a:stretch>
                      <a:fillRect/>
                    </a:stretch>
                  </pic:blipFill>
                  <pic:spPr>
                    <a:xfrm>
                      <a:off x="0" y="0"/>
                      <a:ext cx="5669280" cy="3020386"/>
                    </a:xfrm>
                    <a:prstGeom prst="rect"/>
                  </pic:spPr>
                </pic:pic>
              </a:graphicData>
            </a:graphic>
          </wp:inline>
        </w:drawing>
      </w:r>
    </w:p>
    <w:p>
      <w:pPr>
        <w:spacing w:after="160"/>
        <w:jc w:val="center"/>
      </w:pPr>
      <w:r>
        <w:rPr>
          <w:rFonts w:ascii="Calibri" w:hAnsi="Calibri"/>
          <w:b/>
          <w:i/>
          <w:color w:val="3C3C3C"/>
          <w:sz w:val="19"/>
        </w:rPr>
        <w:t>Figure 4.6: Administrator Platform Governance Dashboard</w:t>
      </w:r>
    </w:p>
    <w:p>
      <w:pPr>
        <w:spacing w:after="120"/>
      </w:pPr>
      <w:r>
        <w:t>Figure 4.6 presents the administrative oversight dashboard:</w:t>
      </w:r>
    </w:p>
    <w:p>
      <w:pPr>
        <w:spacing w:after="120"/>
      </w:pPr>
      <w:r>
        <w:t>• User Account Management: Allows administrators to create, edit, activate, or deactivate student and teacher accounts.</w:t>
      </w:r>
    </w:p>
    <w:p>
      <w:pPr>
        <w:spacing w:after="120"/>
      </w:pPr>
      <w:r>
        <w:t>• Curriculum &amp; Catalog Control: Provides system-wide controls to publish, archive, or hard-delete laboratory practicals.</w:t>
      </w:r>
    </w:p>
    <w:p>
      <w:pPr>
        <w:spacing w:after="120"/>
      </w:pPr>
      <w:r>
        <w:t>• System Health &amp; Metrics: Displays aggregate submission statistics, active sessions, and database operational metrics.</w:t>
      </w:r>
    </w:p>
    <w:p>
      <w:pPr>
        <w:pStyle w:val="Heading2"/>
      </w:pPr>
      <w:r>
        <w:t>4.4 Design of System Controls</w:t>
      </w:r>
    </w:p>
    <w:tbl>
      <w:tblPr>
        <w:tblW w:type="auto" w:w="0"/>
        <w:jc w:val="center"/>
        <w:tblLayout w:type="fixed"/>
        <w:tblLook w:firstColumn="1" w:firstRow="1" w:lastColumn="0" w:lastRow="0" w:noHBand="0" w:noVBand="1" w:val="04A0"/>
      </w:tblPr>
      <w:tblGrid>
        <w:gridCol w:w="4680"/>
        <w:gridCol w:w="4680"/>
      </w:tblGrid>
      <w:tr>
        <w:tc>
          <w:tcPr>
            <w:tcW w:type="dxa" w:w="2880"/>
            <w:shd w:fill="1F497D"/>
            <w:tcMar>
              <w:top w:w="120" w:type="dxa"/>
              <w:bottom w:w="120" w:type="dxa"/>
              <w:left w:w="140" w:type="dxa"/>
              <w:right w:w="140" w:type="dxa"/>
            </w:tcMar>
          </w:tcPr>
          <w:p>
            <w:pPr>
              <w:jc w:val="left"/>
            </w:pPr>
            <w:r>
              <w:rPr>
                <w:rFonts w:ascii="Calibri" w:hAnsi="Calibri"/>
                <w:b/>
                <w:color w:val="FFFFFF"/>
                <w:sz w:val="19"/>
              </w:rPr>
              <w:t>Control Dimension</w:t>
            </w:r>
          </w:p>
        </w:tc>
        <w:tc>
          <w:tcPr>
            <w:tcW w:type="dxa" w:w="6480"/>
            <w:shd w:fill="1F497D"/>
            <w:tcMar>
              <w:top w:w="120" w:type="dxa"/>
              <w:bottom w:w="120" w:type="dxa"/>
              <w:left w:w="140" w:type="dxa"/>
              <w:right w:w="140" w:type="dxa"/>
            </w:tcMar>
          </w:tcPr>
          <w:p>
            <w:pPr>
              <w:jc w:val="left"/>
            </w:pPr>
            <w:r>
              <w:rPr>
                <w:rFonts w:ascii="Calibri" w:hAnsi="Calibri"/>
                <w:b/>
                <w:color w:val="FFFFFF"/>
                <w:sz w:val="19"/>
              </w:rPr>
              <w:t>Implemented Architectural Safeguard</w:t>
            </w:r>
          </w:p>
        </w:tc>
      </w:tr>
      <w:tr>
        <w:tc>
          <w:tcPr>
            <w:tcW w:type="dxa" w:w="2880"/>
            <w:shd w:fill="FFFFFF"/>
            <w:tcMar>
              <w:top w:w="80" w:type="dxa"/>
              <w:bottom w:w="80" w:type="dxa"/>
              <w:left w:w="120" w:type="dxa"/>
              <w:right w:w="120" w:type="dxa"/>
            </w:tcMar>
          </w:tcPr>
          <w:p>
            <w:pPr>
              <w:jc w:val="left"/>
            </w:pPr>
            <w:r>
              <w:rPr>
                <w:rFonts w:ascii="Calibri" w:hAnsi="Calibri"/>
                <w:color w:val="2D2D2D"/>
                <w:sz w:val="18"/>
              </w:rPr>
              <w:t>Authentication Control</w:t>
            </w:r>
          </w:p>
        </w:tc>
        <w:tc>
          <w:tcPr>
            <w:tcW w:type="dxa" w:w="6480"/>
            <w:shd w:fill="FFFFFF"/>
            <w:tcMar>
              <w:top w:w="80" w:type="dxa"/>
              <w:bottom w:w="80" w:type="dxa"/>
              <w:left w:w="120" w:type="dxa"/>
              <w:right w:w="120" w:type="dxa"/>
            </w:tcMar>
          </w:tcPr>
          <w:p>
            <w:pPr>
              <w:jc w:val="left"/>
            </w:pPr>
            <w:r>
              <w:rPr>
                <w:rFonts w:ascii="Calibri" w:hAnsi="Calibri"/>
                <w:color w:val="2D2D2D"/>
                <w:sz w:val="18"/>
              </w:rPr>
              <w:t>Enforced via OAuth2 Password Bearer flow; expiring JWT access tokens stored in client localStorage.</w:t>
            </w:r>
          </w:p>
        </w:tc>
      </w:tr>
      <w:tr>
        <w:tc>
          <w:tcPr>
            <w:tcW w:type="dxa" w:w="2880"/>
            <w:shd w:fill="F7F9FB"/>
            <w:tcMar>
              <w:top w:w="80" w:type="dxa"/>
              <w:bottom w:w="80" w:type="dxa"/>
              <w:left w:w="120" w:type="dxa"/>
              <w:right w:w="120" w:type="dxa"/>
            </w:tcMar>
          </w:tcPr>
          <w:p>
            <w:pPr>
              <w:jc w:val="left"/>
            </w:pPr>
            <w:r>
              <w:rPr>
                <w:rFonts w:ascii="Calibri" w:hAnsi="Calibri"/>
                <w:color w:val="2D2D2D"/>
                <w:sz w:val="18"/>
              </w:rPr>
              <w:t>Authorization Guard</w:t>
            </w:r>
          </w:p>
        </w:tc>
        <w:tc>
          <w:tcPr>
            <w:tcW w:type="dxa" w:w="6480"/>
            <w:shd w:fill="F7F9FB"/>
            <w:tcMar>
              <w:top w:w="80" w:type="dxa"/>
              <w:bottom w:w="80" w:type="dxa"/>
              <w:left w:w="120" w:type="dxa"/>
              <w:right w:w="120" w:type="dxa"/>
            </w:tcMar>
          </w:tcPr>
          <w:p>
            <w:pPr>
              <w:jc w:val="left"/>
            </w:pPr>
            <w:r>
              <w:rPr>
                <w:rFonts w:ascii="Calibri" w:hAnsi="Calibri"/>
                <w:color w:val="2D2D2D"/>
                <w:sz w:val="18"/>
              </w:rPr>
              <w:t>FastAPI controller-level dependencies `require_roles(UserRole.teacher, UserRole.admin)` preventing privilege escalation.</w:t>
            </w:r>
          </w:p>
        </w:tc>
      </w:tr>
      <w:tr>
        <w:tc>
          <w:tcPr>
            <w:tcW w:type="dxa" w:w="2880"/>
            <w:shd w:fill="FFFFFF"/>
            <w:tcMar>
              <w:top w:w="80" w:type="dxa"/>
              <w:bottom w:w="80" w:type="dxa"/>
              <w:left w:w="120" w:type="dxa"/>
              <w:right w:w="120" w:type="dxa"/>
            </w:tcMar>
          </w:tcPr>
          <w:p>
            <w:pPr>
              <w:jc w:val="left"/>
            </w:pPr>
            <w:r>
              <w:rPr>
                <w:rFonts w:ascii="Calibri" w:hAnsi="Calibri"/>
                <w:color w:val="2D2D2D"/>
                <w:sz w:val="18"/>
              </w:rPr>
              <w:t>Input Validation</w:t>
            </w:r>
          </w:p>
        </w:tc>
        <w:tc>
          <w:tcPr>
            <w:tcW w:type="dxa" w:w="6480"/>
            <w:shd w:fill="FFFFFF"/>
            <w:tcMar>
              <w:top w:w="80" w:type="dxa"/>
              <w:bottom w:w="80" w:type="dxa"/>
              <w:left w:w="120" w:type="dxa"/>
              <w:right w:w="120" w:type="dxa"/>
            </w:tcMar>
          </w:tcPr>
          <w:p>
            <w:pPr>
              <w:jc w:val="left"/>
            </w:pPr>
            <w:r>
              <w:rPr>
                <w:rFonts w:ascii="Calibri" w:hAnsi="Calibri"/>
                <w:color w:val="2D2D2D"/>
                <w:sz w:val="18"/>
              </w:rPr>
              <w:t>Strict Pydantic v2 data models enforcing type correctness and boundary limits on all incoming request bodies.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Database Connection Control</w:t>
            </w:r>
          </w:p>
        </w:tc>
        <w:tc>
          <w:tcPr>
            <w:tcW w:type="dxa" w:w="6480"/>
            <w:shd w:fill="F7F9FB"/>
            <w:tcMar>
              <w:top w:w="80" w:type="dxa"/>
              <w:bottom w:w="80" w:type="dxa"/>
              <w:left w:w="120" w:type="dxa"/>
              <w:right w:w="120" w:type="dxa"/>
            </w:tcMar>
          </w:tcPr>
          <w:p>
            <w:pPr>
              <w:jc w:val="left"/>
            </w:pPr>
            <w:r>
              <w:rPr>
                <w:rFonts w:ascii="Calibri" w:hAnsi="Calibri"/>
                <w:color w:val="2D2D2D"/>
                <w:sz w:val="18"/>
              </w:rPr>
              <w:t>SQLAlchemy `pool_pre_ping=True` verifying live socket connections before query execution.</w:t>
            </w:r>
          </w:p>
        </w:tc>
      </w:tr>
      <w:tr>
        <w:tc>
          <w:tcPr>
            <w:tcW w:type="dxa" w:w="2880"/>
            <w:shd w:fill="FFFFFF"/>
            <w:tcMar>
              <w:top w:w="80" w:type="dxa"/>
              <w:bottom w:w="80" w:type="dxa"/>
              <w:left w:w="120" w:type="dxa"/>
              <w:right w:w="120" w:type="dxa"/>
            </w:tcMar>
          </w:tcPr>
          <w:p>
            <w:pPr>
              <w:jc w:val="left"/>
            </w:pPr>
            <w:r>
              <w:rPr>
                <w:rFonts w:ascii="Calibri" w:hAnsi="Calibri"/>
                <w:color w:val="2D2D2D"/>
                <w:sz w:val="18"/>
              </w:rPr>
              <w:t>CORS &amp; Origin Security</w:t>
            </w:r>
          </w:p>
        </w:tc>
        <w:tc>
          <w:tcPr>
            <w:tcW w:type="dxa" w:w="6480"/>
            <w:shd w:fill="FFFFFF"/>
            <w:tcMar>
              <w:top w:w="80" w:type="dxa"/>
              <w:bottom w:w="80" w:type="dxa"/>
              <w:left w:w="120" w:type="dxa"/>
              <w:right w:w="120" w:type="dxa"/>
            </w:tcMar>
          </w:tcPr>
          <w:p>
            <w:pPr>
              <w:jc w:val="left"/>
            </w:pPr>
            <w:r>
              <w:rPr>
                <w:rFonts w:ascii="Calibri" w:hAnsi="Calibri"/>
                <w:color w:val="2D2D2D"/>
                <w:sz w:val="18"/>
              </w:rPr>
              <w:t>FastAPI CORSMiddleware strictly restricting cross-origin requests to trusted development and production domains.</w:t>
            </w:r>
          </w:p>
        </w:tc>
      </w:tr>
    </w:tbl>
    <w:p>
      <w:pPr>
        <w:spacing w:after="120"/>
      </w:pPr>
    </w:p>
    <w:p>
      <w:pPr>
        <w:pStyle w:val="Heading2"/>
      </w:pPr>
      <w:r>
        <w:t>4.5 DFDs Up to Second Level</w:t>
      </w:r>
    </w:p>
    <w:p>
      <w:r>
        <w:t>Data Flow Diagrams (DFDs) trace how information travels between users, system processes, and the database.</w:t>
      </w:r>
    </w:p>
    <w:p>
      <w:pPr>
        <w:pStyle w:val="Heading3"/>
      </w:pPr>
      <w:r>
        <w:t>4.5.1 Level 0: Context Diagram</w:t>
      </w:r>
    </w:p>
    <w:p>
      <w:pPr>
        <w:spacing w:before="200" w:after="80"/>
        <w:jc w:val="center"/>
      </w:pPr>
      <w:r>
        <w:drawing>
          <wp:inline xmlns:a="http://schemas.openxmlformats.org/drawingml/2006/main" xmlns:pic="http://schemas.openxmlformats.org/drawingml/2006/picture">
            <wp:extent cx="5486400" cy="2992582"/>
            <wp:docPr id="7" name="Picture 7"/>
            <wp:cNvGraphicFramePr>
              <a:graphicFrameLocks noChangeAspect="1"/>
            </wp:cNvGraphicFramePr>
            <a:graphic>
              <a:graphicData uri="http://schemas.openxmlformats.org/drawingml/2006/picture">
                <pic:pic>
                  <pic:nvPicPr>
                    <pic:cNvPr id="0" name="dfd_level_0.jpg"/>
                    <pic:cNvPicPr/>
                  </pic:nvPicPr>
                  <pic:blipFill>
                    <a:blip r:embed="rId15"/>
                    <a:stretch>
                      <a:fillRect/>
                    </a:stretch>
                  </pic:blipFill>
                  <pic:spPr>
                    <a:xfrm>
                      <a:off x="0" y="0"/>
                      <a:ext cx="5486400" cy="2992582"/>
                    </a:xfrm>
                    <a:prstGeom prst="rect"/>
                  </pic:spPr>
                </pic:pic>
              </a:graphicData>
            </a:graphic>
          </wp:inline>
        </w:drawing>
      </w:r>
    </w:p>
    <w:p>
      <w:pPr>
        <w:spacing w:after="160"/>
        <w:jc w:val="center"/>
      </w:pPr>
      <w:r>
        <w:rPr>
          <w:rFonts w:ascii="Calibri" w:hAnsi="Calibri"/>
          <w:b/>
          <w:i/>
          <w:color w:val="3C3C3C"/>
          <w:sz w:val="19"/>
        </w:rPr>
        <w:t>Figure 4.7: Level 0 Context Data Flow Diagram</w:t>
      </w:r>
    </w:p>
    <w:p>
      <w:pPr>
        <w:spacing w:after="120"/>
      </w:pPr>
      <w:r>
        <w:t>Figure 4.7 provides a high-level overview of the entire system and the three main groups of people who use it:</w:t>
      </w:r>
    </w:p>
    <w:p>
      <w:pPr>
        <w:spacing w:after="120"/>
      </w:pPr>
      <w:r>
        <w:t>• Students log in, view available science experiments, test circuits on the virtual workbench, and receive instant grades.</w:t>
      </w:r>
    </w:p>
    <w:p>
      <w:pPr>
        <w:spacing w:after="120"/>
      </w:pPr>
      <w:r>
        <w:t>• Teachers create experiments, set theoretical guidelines, review student lab reports, and add manual grade overrides or remarks.</w:t>
      </w:r>
    </w:p>
    <w:p>
      <w:pPr>
        <w:spacing w:after="120"/>
      </w:pPr>
      <w:r>
        <w:t>• Administrators manage user accounts, oversee platform health, and remove obsolete experiments.</w:t>
      </w:r>
    </w:p>
    <w:p>
      <w:pPr>
        <w:pStyle w:val="Heading3"/>
      </w:pPr>
      <w:r>
        <w:t>4.5.2 Level 1: System Operational Decomposition</w:t>
      </w:r>
    </w:p>
    <w:p>
      <w:pPr>
        <w:spacing w:before="200" w:after="80"/>
        <w:jc w:val="center"/>
      </w:pPr>
      <w:r>
        <w:drawing>
          <wp:inline xmlns:a="http://schemas.openxmlformats.org/drawingml/2006/main" xmlns:pic="http://schemas.openxmlformats.org/drawingml/2006/picture">
            <wp:extent cx="5669280" cy="3092335"/>
            <wp:docPr id="8" name="Picture 8"/>
            <wp:cNvGraphicFramePr>
              <a:graphicFrameLocks noChangeAspect="1"/>
            </wp:cNvGraphicFramePr>
            <a:graphic>
              <a:graphicData uri="http://schemas.openxmlformats.org/drawingml/2006/picture">
                <pic:pic>
                  <pic:nvPicPr>
                    <pic:cNvPr id="0" name="dfd_level_1.jpg"/>
                    <pic:cNvPicPr/>
                  </pic:nvPicPr>
                  <pic:blipFill>
                    <a:blip r:embed="rId16"/>
                    <a:stretch>
                      <a:fillRect/>
                    </a:stretch>
                  </pic:blipFill>
                  <pic:spPr>
                    <a:xfrm>
                      <a:off x="0" y="0"/>
                      <a:ext cx="5669280" cy="3092335"/>
                    </a:xfrm>
                    <a:prstGeom prst="rect"/>
                  </pic:spPr>
                </pic:pic>
              </a:graphicData>
            </a:graphic>
          </wp:inline>
        </w:drawing>
      </w:r>
    </w:p>
    <w:p>
      <w:pPr>
        <w:spacing w:after="160"/>
        <w:jc w:val="center"/>
      </w:pPr>
      <w:r>
        <w:rPr>
          <w:rFonts w:ascii="Calibri" w:hAnsi="Calibri"/>
          <w:b/>
          <w:i/>
          <w:color w:val="3C3C3C"/>
          <w:sz w:val="19"/>
        </w:rPr>
        <w:t>Figure 4.8: Level 1 Data Flow Diagram (Operational Breakdown)</w:t>
      </w:r>
    </w:p>
    <w:p>
      <w:pPr>
        <w:spacing w:after="120"/>
      </w:pPr>
      <w:r>
        <w:t>Figure 4.8 breaks the system down into its four main functional processes and shows how they interact with the database stores:</w:t>
      </w:r>
    </w:p>
    <w:p>
      <w:pPr>
        <w:spacing w:after="120"/>
      </w:pPr>
      <w:r>
        <w:t>• Process 1.0 (Authenticate User): Checks user passwords against Store D1 (Users) and issues secure login tokens.</w:t>
      </w:r>
    </w:p>
    <w:p>
      <w:pPr>
        <w:spacing w:after="120"/>
      </w:pPr>
      <w:r>
        <w:t>• Process 2.0 (Manage Experiments): Lets teachers create and update lab guidelines stored in Store D2 (Experiments).</w:t>
      </w:r>
    </w:p>
    <w:p>
      <w:pPr>
        <w:spacing w:after="120"/>
      </w:pPr>
      <w:r>
        <w:t>• Process 3.0 (Execute Lab Simulation): Reads lab parameters from Store D2, displays interactive SVG apparatus to the student, and records their readings.</w:t>
      </w:r>
    </w:p>
    <w:p>
      <w:pPr>
        <w:spacing w:after="120"/>
      </w:pPr>
      <w:r>
        <w:t>• Process 4.0 (Evaluate &amp; Auto-Grade): Compares the student readings against expected theoretical values, writes the final results to Store D3 (Submissions), and displays the score to the student.</w:t>
      </w:r>
    </w:p>
    <w:p>
      <w:pPr>
        <w:pStyle w:val="Heading3"/>
      </w:pPr>
      <w:r>
        <w:t>4.5.3 Level 2: Auto-Grading &amp; Review Pipeline</w:t>
      </w:r>
    </w:p>
    <w:p>
      <w:pPr>
        <w:spacing w:before="200" w:after="80"/>
        <w:jc w:val="center"/>
      </w:pPr>
      <w:r>
        <w:drawing>
          <wp:inline xmlns:a="http://schemas.openxmlformats.org/drawingml/2006/main" xmlns:pic="http://schemas.openxmlformats.org/drawingml/2006/picture">
            <wp:extent cx="5486400" cy="2992582"/>
            <wp:docPr id="9" name="Picture 9"/>
            <wp:cNvGraphicFramePr>
              <a:graphicFrameLocks noChangeAspect="1"/>
            </wp:cNvGraphicFramePr>
            <a:graphic>
              <a:graphicData uri="http://schemas.openxmlformats.org/drawingml/2006/picture">
                <pic:pic>
                  <pic:nvPicPr>
                    <pic:cNvPr id="0" name="dfd_level_2.jpg"/>
                    <pic:cNvPicPr/>
                  </pic:nvPicPr>
                  <pic:blipFill>
                    <a:blip r:embed="rId17"/>
                    <a:stretch>
                      <a:fillRect/>
                    </a:stretch>
                  </pic:blipFill>
                  <pic:spPr>
                    <a:xfrm>
                      <a:off x="0" y="0"/>
                      <a:ext cx="5486400" cy="2992582"/>
                    </a:xfrm>
                    <a:prstGeom prst="rect"/>
                  </pic:spPr>
                </pic:pic>
              </a:graphicData>
            </a:graphic>
          </wp:inline>
        </w:drawing>
      </w:r>
    </w:p>
    <w:p>
      <w:pPr>
        <w:spacing w:after="160"/>
        <w:jc w:val="center"/>
      </w:pPr>
      <w:r>
        <w:rPr>
          <w:rFonts w:ascii="Calibri" w:hAnsi="Calibri"/>
          <w:b/>
          <w:i/>
          <w:color w:val="3C3C3C"/>
          <w:sz w:val="19"/>
        </w:rPr>
        <w:t>Figure 4.9: Level 2 Data Flow Diagram (Process 4.0 Auto-Grading Engine)</w:t>
      </w:r>
    </w:p>
    <w:p>
      <w:pPr>
        <w:spacing w:after="120"/>
      </w:pPr>
      <w:r>
        <w:t>Figure 4.9 details the step-by-step auto-grading process (Process 4.0) that grades student lab reports:</w:t>
      </w:r>
    </w:p>
    <w:p>
      <w:pPr>
        <w:spacing w:after="120"/>
      </w:pPr>
      <w:r>
        <w:t>• Sub-process 4.1 validates the incoming numbers from the student to ensure there are no empty or corrupted inputs.</w:t>
      </w:r>
    </w:p>
    <w:p>
      <w:pPr>
        <w:spacing w:after="120"/>
      </w:pPr>
      <w:r>
        <w:t>• Sub-process 4.2 fetches the expected theoretical constants and the allowable error margin (5% tolerance) from Store D2.</w:t>
      </w:r>
    </w:p>
    <w:p>
      <w:pPr>
        <w:spacing w:after="120"/>
      </w:pPr>
      <w:r>
        <w:t>• Sub-process 4.3 runs the Science Engine mathematical formulas to calculate the percentage error and determine the student's score.</w:t>
      </w:r>
    </w:p>
    <w:p>
      <w:pPr>
        <w:spacing w:after="120"/>
      </w:pPr>
      <w:r>
        <w:t>• Sub-process 4.4 saves the score in Store D3 and displays an instant score notification to the student.</w:t>
      </w:r>
    </w:p>
    <w:p>
      <w:pPr>
        <w:spacing w:after="120"/>
      </w:pPr>
      <w:r>
        <w:t>• Sub-process 4.5 gives teachers the option to adjust the grade and add personalized feedback.</w:t>
      </w:r>
    </w:p>
    <w:p>
      <w:pPr>
        <w:pStyle w:val="Heading2"/>
      </w:pPr>
      <w:r>
        <w:t>4.6 UML Diagrams</w:t>
      </w:r>
    </w:p>
    <w:p>
      <w:r>
        <w:t>System structure and behavioral workflows are formalized using UML specifications. The Use Case model establishes explicit boundaries between student practical execution and teacher grading oversight. The Sequence Diagram models the submission pipeline: React Client -&gt; FastAPI Endpoint -&gt; Science Engine -&gt; SQLite/Postgres DB -&gt; Response to Client.</w:t>
      </w:r>
    </w:p>
    <w:p>
      <w:pPr>
        <w:pStyle w:val="Heading2"/>
      </w:pPr>
      <w:r>
        <w:t>4.7 Conclusion</w:t>
      </w:r>
    </w:p>
    <w:p>
      <w:r>
        <w:t>The architectural design establishes a resilient, scalable, and normalized foundation ensuring rapid execution, data integrity, and intuitive user experiences across all stakeholder roles.</w:t>
      </w:r>
    </w:p>
    <w:p>
      <w:r>
        <w:br w:type="page"/>
      </w:r>
    </w:p>
    <w:p>
      <w:pPr>
        <w:pStyle w:val="Heading1"/>
      </w:pPr>
      <w:r>
        <w:t>CHAPTER 5: CODING AND TESTING</w:t>
      </w:r>
    </w:p>
    <w:p>
      <w:pPr>
        <w:pStyle w:val="Heading2"/>
      </w:pPr>
      <w:r>
        <w:t>5.0 Introduction</w:t>
      </w:r>
    </w:p>
    <w:p>
      <w:r>
        <w:t>This chapter details the technical implementation, coding conventions, resilience patterns, and comprehensive test suites executed to validate the Virtual Science Laboratory platform.</w:t>
      </w:r>
    </w:p>
    <w:p>
      <w:pPr>
        <w:pStyle w:val="Heading2"/>
      </w:pPr>
      <w:r>
        <w:t>5.1 Programming Practice</w:t>
      </w:r>
    </w:p>
    <w:p>
      <w:pPr>
        <w:pStyle w:val="Heading3"/>
      </w:pPr>
      <w:r>
        <w:t>5.1.1 Code Structure and Organization</w:t>
      </w:r>
    </w:p>
    <w:p>
      <w:r>
        <w:t>The project follows a clean separation of concerns across backend and frontend directories: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40" w:type="dxa"/>
              <w:right w:w="140" w:type="dxa"/>
            </w:tcMar>
          </w:tcPr>
          <w:p>
            <w:pPr>
              <w:spacing w:before="80" w:after="80" w:line="276" w:lineRule="auto"/>
            </w:pPr>
            <w:r>
              <w:rPr>
                <w:rFonts w:ascii="Consolas" w:hAnsi="Consolas"/>
                <w:color w:val="1E1E1E"/>
                <w:sz w:val="17"/>
              </w:rPr>
              <w:t>Virtual Science/</w:t>
              <w:br/>
              <w:t>├── backend/</w:t>
              <w:br/>
              <w:t>│   ├── app/</w:t>
              <w:br/>
              <w:t>│   │   ├── api/v1/endpoints/  # FastAPI route controllers (auth, experiments, submissions)</w:t>
              <w:br/>
              <w:t>│   │   ├── core/              # Security (JWT, bcrypt) and pydantic settings config</w:t>
              <w:br/>
              <w:t>│   │   ├── db/                # Database engine setup (database.py)</w:t>
              <w:br/>
              <w:t>│   │   ├── models/            # SQLAlchemy 2.0 ORM declarations</w:t>
              <w:br/>
              <w:t>│   │   ├── schemas/           # Pydantic v2 validation DTOs</w:t>
              <w:br/>
              <w:t>│   │   └── services/          # Pure-function Science Engine algorithms</w:t>
              <w:br/>
              <w:t>│   ├── scripts/               # Idempotent database seeder (seed.py)</w:t>
              <w:br/>
              <w:t>│   └── tests/                 # Pytest test suites (security, analytics)</w:t>
              <w:br/>
              <w:t>└── frontend/</w:t>
              <w:br/>
              <w:t xml:space="preserve">    └── src/</w:t>
              <w:br/>
              <w:t xml:space="preserve">        ├── components/ui/     # Radix UI and TailwindCSS components</w:t>
              <w:br/>
              <w:t xml:space="preserve">        ├── contexts/          # AuthContext for session management</w:t>
              <w:br/>
              <w:t xml:space="preserve">        ├── pages/             # StudentDashboard, TeacherDashboard, Login</w:t>
              <w:br/>
              <w:t xml:space="preserve">        └── services/          # Axios instance and API interceptors</w:t>
            </w:r>
          </w:p>
        </w:tc>
      </w:tr>
    </w:tbl>
    <w:p>
      <w:pPr>
        <w:spacing w:after="120"/>
      </w:pPr>
    </w:p>
    <w:p>
      <w:pPr>
        <w:pStyle w:val="Heading3"/>
      </w:pPr>
      <w:r>
        <w:t>5.1.2 Consistent Indentation and Formatting</w:t>
      </w:r>
    </w:p>
    <w:p>
      <w:r>
        <w:t>Backend Python code adheres strictly to PEP 8 standards with 4-space indentation and type hints. Frontend TypeScript follows strict ESLint and Oxlint configurations with typed props and interfaces.</w:t>
      </w:r>
    </w:p>
    <w:p>
      <w:pPr>
        <w:pStyle w:val="Heading3"/>
      </w:pPr>
      <w:r>
        <w:t>5.1.3 Comprehensive Commenting Strategy</w:t>
      </w:r>
    </w:p>
    <w:p>
      <w:r>
        <w:t>All modules include docstrings outlining function parameters, theoretical physical equations, and return types. Complex logic—such as ammeter needle sweep radians and percentage error decay formulas—includes inline mathematical annotations.</w:t>
      </w:r>
    </w:p>
    <w:p>
      <w:pPr>
        <w:pStyle w:val="Heading3"/>
      </w:pPr>
      <w:r>
        <w:t>5.1.4 Secure Coding Practices</w:t>
      </w:r>
    </w:p>
    <w:p>
      <w:r>
        <w:t>SQL injection is rendered impossible by exclusively utilizing SQLAlchemy ORM parameterized queries. Cross-site scripting (XSS) is mitigated by React 19's native JSX string escaping. Passwords undergo irreversible salt-and-hashing.</w:t>
      </w:r>
    </w:p>
    <w:p>
      <w:pPr>
        <w:pStyle w:val="Heading2"/>
      </w:pPr>
      <w:r>
        <w:t>5.2 Program Quality (User Friendliness)</w:t>
      </w:r>
    </w:p>
    <w:p>
      <w:pPr>
        <w:pStyle w:val="Heading3"/>
      </w:pPr>
      <w:r>
        <w:t>5.2.1 Responsive Design Implementation</w:t>
      </w:r>
    </w:p>
    <w:p>
      <w:r>
        <w:t>The interface utilizes TailwindCSS v4 flexbox and grid layouts, dynamically scaling from small mobile displays up to high-resolution desktop computer monitors.</w:t>
      </w:r>
    </w:p>
    <w:p>
      <w:pPr>
        <w:pStyle w:val="Heading3"/>
      </w:pPr>
      <w:r>
        <w:t>5.2.2 Intuitive User Interfaces</w:t>
      </w:r>
    </w:p>
    <w:p>
      <w:r>
        <w:t>The Student and Teacher dashboards feature visual statistic banners, color-coded status badges, and interactive modals that eliminate page reloads during experiment execution.</w:t>
      </w:r>
    </w:p>
    <w:p>
      <w:pPr>
        <w:pStyle w:val="Heading3"/>
      </w:pPr>
      <w:r>
        <w:t>5.2.3 Enhanced User Experience Features</w:t>
      </w:r>
    </w:p>
    <w:p>
      <w:r>
        <w:t>Real-time feedback: As students adjust sliders in the Ohm's Law simulator, ammeter needles sweep dynamically, electron particles accelerate, and digital multimeter displays reflect instantaneous theoretical calculations.</w:t>
      </w:r>
    </w:p>
    <w:p>
      <w:pPr>
        <w:pStyle w:val="Heading3"/>
      </w:pPr>
      <w:r>
        <w:t>5.2.4 Accessible Design Elements</w:t>
      </w:r>
    </w:p>
    <w:p>
      <w:r>
        <w:t>Form fields feature explicit `&lt;label&gt;` tags, high-contrast dark themes with violet/cyan/emerald accents, and full keyboard navigation support via Radix UI primitives.</w:t>
      </w:r>
    </w:p>
    <w:p>
      <w:pPr>
        <w:pStyle w:val="Heading2"/>
      </w:pPr>
      <w:r>
        <w:t>5.3 Program Resilience - Robustness (Non-Crash Properties)</w:t>
      </w:r>
    </w:p>
    <w:p>
      <w:pPr>
        <w:pStyle w:val="Heading3"/>
      </w:pPr>
      <w:r>
        <w:t>5.3.1 Comprehensive Error Handling</w:t>
      </w:r>
    </w:p>
    <w:p>
      <w:r>
        <w:t>A global exception handler in FastAPI intercepts unexpected server errors, logging the stack trace and returning a clean JSON 500 error response without exposing sensitive server internals.</w:t>
      </w:r>
    </w:p>
    <w:p>
      <w:pPr>
        <w:pStyle w:val="Heading3"/>
      </w:pPr>
      <w:r>
        <w:t>5.3.2 Input Validation and Sanitization</w:t>
      </w:r>
    </w:p>
    <w:p>
      <w:r>
        <w:t>Pydantic v2 schemas rigorously validate all request payloads. Floating point values for voltage, current, and scores are strictly bounded, preventing invalid mathematical states like division by zero.</w:t>
      </w:r>
    </w:p>
    <w:p>
      <w:pPr>
        <w:pStyle w:val="Heading3"/>
      </w:pPr>
      <w:r>
        <w:t>5.3.3 Session and Security Management</w:t>
      </w:r>
    </w:p>
    <w:p>
      <w:r>
        <w:t>Axios response interceptors detect 401 Unauthorized responses from expired JWT tokens, automatically purging `localStorage` and redirecting the browser to the `/login` view.</w:t>
      </w:r>
    </w:p>
    <w:p>
      <w:pPr>
        <w:pStyle w:val="Heading2"/>
      </w:pPr>
      <w:r>
        <w:t>5.4 Testing Strategy and Execution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1F497D"/>
            <w:tcMar>
              <w:top w:w="120" w:type="dxa"/>
              <w:bottom w:w="120" w:type="dxa"/>
              <w:left w:w="140" w:type="dxa"/>
              <w:right w:w="140" w:type="dxa"/>
            </w:tcMar>
          </w:tcPr>
          <w:p>
            <w:pPr>
              <w:jc w:val="left"/>
            </w:pPr>
            <w:r>
              <w:rPr>
                <w:rFonts w:ascii="Calibri" w:hAnsi="Calibri"/>
                <w:b/>
                <w:color w:val="FFFFFF"/>
                <w:sz w:val="19"/>
              </w:rPr>
              <w:t>Test ID</w:t>
            </w:r>
          </w:p>
        </w:tc>
        <w:tc>
          <w:tcPr>
            <w:tcW w:type="dxa" w:w="2304"/>
            <w:shd w:fill="1F497D"/>
            <w:tcMar>
              <w:top w:w="120" w:type="dxa"/>
              <w:bottom w:w="120" w:type="dxa"/>
              <w:left w:w="140" w:type="dxa"/>
              <w:right w:w="140" w:type="dxa"/>
            </w:tcMar>
          </w:tcPr>
          <w:p>
            <w:pPr>
              <w:jc w:val="left"/>
            </w:pPr>
            <w:r>
              <w:rPr>
                <w:rFonts w:ascii="Calibri" w:hAnsi="Calibri"/>
                <w:b/>
                <w:color w:val="FFFFFF"/>
                <w:sz w:val="19"/>
              </w:rPr>
              <w:t>Test Scenario</w:t>
            </w:r>
          </w:p>
        </w:tc>
        <w:tc>
          <w:tcPr>
            <w:tcW w:type="dxa" w:w="1296"/>
            <w:shd w:fill="1F497D"/>
            <w:tcMar>
              <w:top w:w="120" w:type="dxa"/>
              <w:bottom w:w="120" w:type="dxa"/>
              <w:left w:w="140" w:type="dxa"/>
              <w:right w:w="140" w:type="dxa"/>
            </w:tcMar>
          </w:tcPr>
          <w:p>
            <w:pPr>
              <w:jc w:val="left"/>
            </w:pPr>
            <w:r>
              <w:rPr>
                <w:rFonts w:ascii="Calibri" w:hAnsi="Calibri"/>
                <w:b/>
                <w:color w:val="FFFFFF"/>
                <w:sz w:val="19"/>
              </w:rPr>
              <w:t>Test Level</w:t>
            </w:r>
          </w:p>
        </w:tc>
        <w:tc>
          <w:tcPr>
            <w:tcW w:type="dxa" w:w="2160"/>
            <w:shd w:fill="1F497D"/>
            <w:tcMar>
              <w:top w:w="120" w:type="dxa"/>
              <w:bottom w:w="120" w:type="dxa"/>
              <w:left w:w="140" w:type="dxa"/>
              <w:right w:w="140" w:type="dxa"/>
            </w:tcMar>
          </w:tcPr>
          <w:p>
            <w:pPr>
              <w:jc w:val="left"/>
            </w:pPr>
            <w:r>
              <w:rPr>
                <w:rFonts w:ascii="Calibri" w:hAnsi="Calibri"/>
                <w:b/>
                <w:color w:val="FFFFFF"/>
                <w:sz w:val="19"/>
              </w:rPr>
              <w:t>Input Data</w:t>
            </w:r>
          </w:p>
        </w:tc>
        <w:tc>
          <w:tcPr>
            <w:tcW w:type="dxa" w:w="2160"/>
            <w:shd w:fill="1F497D"/>
            <w:tcMar>
              <w:top w:w="120" w:type="dxa"/>
              <w:bottom w:w="120" w:type="dxa"/>
              <w:left w:w="140" w:type="dxa"/>
              <w:right w:w="140" w:type="dxa"/>
            </w:tcMar>
          </w:tcPr>
          <w:p>
            <w:pPr>
              <w:jc w:val="left"/>
            </w:pPr>
            <w:r>
              <w:rPr>
                <w:rFonts w:ascii="Calibri" w:hAnsi="Calibri"/>
                <w:b/>
                <w:color w:val="FFFFFF"/>
                <w:sz w:val="19"/>
              </w:rPr>
              <w:t>Expected / Observed Result</w:t>
            </w:r>
          </w:p>
        </w:tc>
        <w:tc>
          <w:tcPr>
            <w:tcW w:type="dxa" w:w="1008"/>
            <w:shd w:fill="1F497D"/>
            <w:tcMar>
              <w:top w:w="120" w:type="dxa"/>
              <w:bottom w:w="120" w:type="dxa"/>
              <w:left w:w="140" w:type="dxa"/>
              <w:right w:w="140" w:type="dxa"/>
            </w:tcMar>
          </w:tcPr>
          <w:p>
            <w:pPr>
              <w:jc w:val="left"/>
            </w:pPr>
            <w:r>
              <w:rPr>
                <w:rFonts w:ascii="Calibri" w:hAnsi="Calibri"/>
                <w:b/>
                <w:color w:val="FFFFFF"/>
                <w:sz w:val="19"/>
              </w:rPr>
              <w:t>Status</w:t>
            </w:r>
          </w:p>
        </w:tc>
      </w:tr>
      <w:tr>
        <w:tc>
          <w:tcPr>
            <w:tcW w:type="dxa" w:w="1440"/>
            <w:shd w:fill="FFFFFF"/>
            <w:tcMar>
              <w:top w:w="80" w:type="dxa"/>
              <w:bottom w:w="80" w:type="dxa"/>
              <w:left w:w="120" w:type="dxa"/>
              <w:right w:w="120" w:type="dxa"/>
            </w:tcMar>
          </w:tcPr>
          <w:p>
            <w:pPr>
              <w:jc w:val="left"/>
            </w:pPr>
            <w:r>
              <w:rPr>
                <w:rFonts w:ascii="Calibri" w:hAnsi="Calibri"/>
                <w:color w:val="2D2D2D"/>
                <w:sz w:val="18"/>
              </w:rPr>
              <w:t>TC-AUTH-01</w:t>
            </w:r>
          </w:p>
        </w:tc>
        <w:tc>
          <w:tcPr>
            <w:tcW w:type="dxa" w:w="2304"/>
            <w:shd w:fill="FFFFFF"/>
            <w:tcMar>
              <w:top w:w="80" w:type="dxa"/>
              <w:bottom w:w="80" w:type="dxa"/>
              <w:left w:w="120" w:type="dxa"/>
              <w:right w:w="120" w:type="dxa"/>
            </w:tcMar>
          </w:tcPr>
          <w:p>
            <w:pPr>
              <w:jc w:val="left"/>
            </w:pPr>
            <w:r>
              <w:rPr>
                <w:rFonts w:ascii="Calibri" w:hAnsi="Calibri"/>
                <w:color w:val="2D2D2D"/>
                <w:sz w:val="18"/>
              </w:rPr>
              <w:t>Valid User Authentication</w:t>
            </w:r>
          </w:p>
        </w:tc>
        <w:tc>
          <w:tcPr>
            <w:tcW w:type="dxa" w:w="1296"/>
            <w:shd w:fill="FFFFFF"/>
            <w:tcMar>
              <w:top w:w="80" w:type="dxa"/>
              <w:bottom w:w="80" w:type="dxa"/>
              <w:left w:w="120" w:type="dxa"/>
              <w:right w:w="120" w:type="dxa"/>
            </w:tcMar>
          </w:tcPr>
          <w:p>
            <w:pPr>
              <w:jc w:val="left"/>
            </w:pPr>
            <w:r>
              <w:rPr>
                <w:rFonts w:ascii="Calibri" w:hAnsi="Calibri"/>
                <w:color w:val="2D2D2D"/>
                <w:sz w:val="18"/>
              </w:rPr>
              <w:t>Unit</w:t>
            </w:r>
          </w:p>
        </w:tc>
        <w:tc>
          <w:tcPr>
            <w:tcW w:type="dxa" w:w="2160"/>
            <w:shd w:fill="FFFFFF"/>
            <w:tcMar>
              <w:top w:w="80" w:type="dxa"/>
              <w:bottom w:w="80" w:type="dxa"/>
              <w:left w:w="120" w:type="dxa"/>
              <w:right w:w="120" w:type="dxa"/>
            </w:tcMar>
          </w:tcPr>
          <w:p>
            <w:pPr>
              <w:jc w:val="left"/>
            </w:pPr>
            <w:r>
              <w:rPr>
                <w:rFonts w:ascii="Calibri" w:hAnsi="Calibri"/>
                <w:color w:val="2D2D2D"/>
                <w:sz w:val="18"/>
              </w:rPr>
              <w:t>Valid email &amp; Demo123! password</w:t>
            </w:r>
          </w:p>
        </w:tc>
        <w:tc>
          <w:tcPr>
            <w:tcW w:type="dxa" w:w="2160"/>
            <w:shd w:fill="FFFFFF"/>
            <w:tcMar>
              <w:top w:w="80" w:type="dxa"/>
              <w:bottom w:w="80" w:type="dxa"/>
              <w:left w:w="120" w:type="dxa"/>
              <w:right w:w="120" w:type="dxa"/>
            </w:tcMar>
          </w:tcPr>
          <w:p>
            <w:pPr>
              <w:jc w:val="left"/>
            </w:pPr>
            <w:r>
              <w:rPr>
                <w:rFonts w:ascii="Calibri" w:hAnsi="Calibri"/>
                <w:color w:val="2D2D2D"/>
                <w:sz w:val="18"/>
              </w:rPr>
              <w:t>HTTP 200 + Signed JWT access token</w:t>
            </w:r>
          </w:p>
        </w:tc>
        <w:tc>
          <w:tcPr>
            <w:tcW w:type="dxa" w:w="1008"/>
            <w:shd w:fill="FFFFFF"/>
            <w:tcMar>
              <w:top w:w="80" w:type="dxa"/>
              <w:bottom w:w="80" w:type="dxa"/>
              <w:left w:w="120" w:type="dxa"/>
              <w:right w:w="120" w:type="dxa"/>
            </w:tcMar>
          </w:tcPr>
          <w:p>
            <w:pPr>
              <w:jc w:val="left"/>
            </w:pPr>
            <w:r>
              <w:rPr>
                <w:rFonts w:ascii="Calibri" w:hAnsi="Calibri"/>
                <w:color w:val="2D2D2D"/>
                <w:sz w:val="18"/>
              </w:rPr>
              <w:t>Passed</w:t>
            </w:r>
          </w:p>
        </w:tc>
      </w:tr>
      <w:tr>
        <w:tc>
          <w:tcPr>
            <w:tcW w:type="dxa" w:w="1440"/>
            <w:shd w:fill="F7F9FB"/>
            <w:tcMar>
              <w:top w:w="80" w:type="dxa"/>
              <w:bottom w:w="80" w:type="dxa"/>
              <w:left w:w="120" w:type="dxa"/>
              <w:right w:w="120" w:type="dxa"/>
            </w:tcMar>
          </w:tcPr>
          <w:p>
            <w:pPr>
              <w:jc w:val="left"/>
            </w:pPr>
            <w:r>
              <w:rPr>
                <w:rFonts w:ascii="Calibri" w:hAnsi="Calibri"/>
                <w:color w:val="2D2D2D"/>
                <w:sz w:val="18"/>
              </w:rPr>
              <w:t>TC-AUTH-02</w:t>
            </w:r>
          </w:p>
        </w:tc>
        <w:tc>
          <w:tcPr>
            <w:tcW w:type="dxa" w:w="2304"/>
            <w:shd w:fill="F7F9FB"/>
            <w:tcMar>
              <w:top w:w="80" w:type="dxa"/>
              <w:bottom w:w="80" w:type="dxa"/>
              <w:left w:w="120" w:type="dxa"/>
              <w:right w:w="120" w:type="dxa"/>
            </w:tcMar>
          </w:tcPr>
          <w:p>
            <w:pPr>
              <w:jc w:val="left"/>
            </w:pPr>
            <w:r>
              <w:rPr>
                <w:rFonts w:ascii="Calibri" w:hAnsi="Calibri"/>
                <w:color w:val="2D2D2D"/>
                <w:sz w:val="18"/>
              </w:rPr>
              <w:t>Invalid Password Handling</w:t>
            </w:r>
          </w:p>
        </w:tc>
        <w:tc>
          <w:tcPr>
            <w:tcW w:type="dxa" w:w="1296"/>
            <w:shd w:fill="F7F9FB"/>
            <w:tcMar>
              <w:top w:w="80" w:type="dxa"/>
              <w:bottom w:w="80" w:type="dxa"/>
              <w:left w:w="120" w:type="dxa"/>
              <w:right w:w="120" w:type="dxa"/>
            </w:tcMar>
          </w:tcPr>
          <w:p>
            <w:pPr>
              <w:jc w:val="left"/>
            </w:pPr>
            <w:r>
              <w:rPr>
                <w:rFonts w:ascii="Calibri" w:hAnsi="Calibri"/>
                <w:color w:val="2D2D2D"/>
                <w:sz w:val="18"/>
              </w:rPr>
              <w:t>Security</w:t>
            </w:r>
          </w:p>
        </w:tc>
        <w:tc>
          <w:tcPr>
            <w:tcW w:type="dxa" w:w="2160"/>
            <w:shd w:fill="F7F9FB"/>
            <w:tcMar>
              <w:top w:w="80" w:type="dxa"/>
              <w:bottom w:w="80" w:type="dxa"/>
              <w:left w:w="120" w:type="dxa"/>
              <w:right w:w="120" w:type="dxa"/>
            </w:tcMar>
          </w:tcPr>
          <w:p>
            <w:pPr>
              <w:jc w:val="left"/>
            </w:pPr>
            <w:r>
              <w:rPr>
                <w:rFonts w:ascii="Calibri" w:hAnsi="Calibri"/>
                <w:color w:val="2D2D2D"/>
                <w:sz w:val="18"/>
              </w:rPr>
              <w:t>Valid email &amp; WrongPass</w:t>
            </w:r>
          </w:p>
        </w:tc>
        <w:tc>
          <w:tcPr>
            <w:tcW w:type="dxa" w:w="2160"/>
            <w:shd w:fill="F7F9FB"/>
            <w:tcMar>
              <w:top w:w="80" w:type="dxa"/>
              <w:bottom w:w="80" w:type="dxa"/>
              <w:left w:w="120" w:type="dxa"/>
              <w:right w:w="120" w:type="dxa"/>
            </w:tcMar>
          </w:tcPr>
          <w:p>
            <w:pPr>
              <w:jc w:val="left"/>
            </w:pPr>
            <w:r>
              <w:rPr>
                <w:rFonts w:ascii="Calibri" w:hAnsi="Calibri"/>
                <w:color w:val="2D2D2D"/>
                <w:sz w:val="18"/>
              </w:rPr>
              <w:t>HTTP 401 Unauthorized</w:t>
            </w:r>
          </w:p>
        </w:tc>
        <w:tc>
          <w:tcPr>
            <w:tcW w:type="dxa" w:w="1008"/>
            <w:shd w:fill="F7F9FB"/>
            <w:tcMar>
              <w:top w:w="80" w:type="dxa"/>
              <w:bottom w:w="80" w:type="dxa"/>
              <w:left w:w="120" w:type="dxa"/>
              <w:right w:w="120" w:type="dxa"/>
            </w:tcMar>
          </w:tcPr>
          <w:p>
            <w:pPr>
              <w:jc w:val="left"/>
            </w:pPr>
            <w:r>
              <w:rPr>
                <w:rFonts w:ascii="Calibri" w:hAnsi="Calibri"/>
                <w:color w:val="2D2D2D"/>
                <w:sz w:val="18"/>
              </w:rPr>
              <w:t>Passed</w:t>
            </w:r>
          </w:p>
        </w:tc>
      </w:tr>
      <w:tr>
        <w:tc>
          <w:tcPr>
            <w:tcW w:type="dxa" w:w="1440"/>
            <w:shd w:fill="FFFFFF"/>
            <w:tcMar>
              <w:top w:w="80" w:type="dxa"/>
              <w:bottom w:w="80" w:type="dxa"/>
              <w:left w:w="120" w:type="dxa"/>
              <w:right w:w="120" w:type="dxa"/>
            </w:tcMar>
          </w:tcPr>
          <w:p>
            <w:pPr>
              <w:jc w:val="left"/>
            </w:pPr>
            <w:r>
              <w:rPr>
                <w:rFonts w:ascii="Calibri" w:hAnsi="Calibri"/>
                <w:color w:val="2D2D2D"/>
                <w:sz w:val="18"/>
              </w:rPr>
              <w:t>TC-RBAC-03</w:t>
            </w:r>
          </w:p>
        </w:tc>
        <w:tc>
          <w:tcPr>
            <w:tcW w:type="dxa" w:w="2304"/>
            <w:shd w:fill="FFFFFF"/>
            <w:tcMar>
              <w:top w:w="80" w:type="dxa"/>
              <w:bottom w:w="80" w:type="dxa"/>
              <w:left w:w="120" w:type="dxa"/>
              <w:right w:w="120" w:type="dxa"/>
            </w:tcMar>
          </w:tcPr>
          <w:p>
            <w:pPr>
              <w:jc w:val="left"/>
            </w:pPr>
            <w:r>
              <w:rPr>
                <w:rFonts w:ascii="Calibri" w:hAnsi="Calibri"/>
                <w:color w:val="2D2D2D"/>
                <w:sz w:val="18"/>
              </w:rPr>
              <w:t>Privilege Escalation Attempt</w:t>
            </w:r>
          </w:p>
        </w:tc>
        <w:tc>
          <w:tcPr>
            <w:tcW w:type="dxa" w:w="1296"/>
            <w:shd w:fill="FFFFFF"/>
            <w:tcMar>
              <w:top w:w="80" w:type="dxa"/>
              <w:bottom w:w="80" w:type="dxa"/>
              <w:left w:w="120" w:type="dxa"/>
              <w:right w:w="120" w:type="dxa"/>
            </w:tcMar>
          </w:tcPr>
          <w:p>
            <w:pPr>
              <w:jc w:val="left"/>
            </w:pPr>
            <w:r>
              <w:rPr>
                <w:rFonts w:ascii="Calibri" w:hAnsi="Calibri"/>
                <w:color w:val="2D2D2D"/>
                <w:sz w:val="18"/>
              </w:rPr>
              <w:t>Security</w:t>
            </w:r>
          </w:p>
        </w:tc>
        <w:tc>
          <w:tcPr>
            <w:tcW w:type="dxa" w:w="2160"/>
            <w:shd w:fill="FFFFFF"/>
            <w:tcMar>
              <w:top w:w="80" w:type="dxa"/>
              <w:bottom w:w="80" w:type="dxa"/>
              <w:left w:w="120" w:type="dxa"/>
              <w:right w:w="120" w:type="dxa"/>
            </w:tcMar>
          </w:tcPr>
          <w:p>
            <w:pPr>
              <w:jc w:val="left"/>
            </w:pPr>
            <w:r>
              <w:rPr>
                <w:rFonts w:ascii="Calibri" w:hAnsi="Calibri"/>
                <w:color w:val="2D2D2D"/>
                <w:sz w:val="18"/>
              </w:rPr>
              <w:t>Student account patches teacher grade route</w:t>
            </w:r>
          </w:p>
        </w:tc>
        <w:tc>
          <w:tcPr>
            <w:tcW w:type="dxa" w:w="2160"/>
            <w:shd w:fill="FFFFFF"/>
            <w:tcMar>
              <w:top w:w="80" w:type="dxa"/>
              <w:bottom w:w="80" w:type="dxa"/>
              <w:left w:w="120" w:type="dxa"/>
              <w:right w:w="120" w:type="dxa"/>
            </w:tcMar>
          </w:tcPr>
          <w:p>
            <w:pPr>
              <w:jc w:val="left"/>
            </w:pPr>
            <w:r>
              <w:rPr>
                <w:rFonts w:ascii="Calibri" w:hAnsi="Calibri"/>
                <w:color w:val="2D2D2D"/>
                <w:sz w:val="18"/>
              </w:rPr>
              <w:t>HTTP 403 Forbidden</w:t>
            </w:r>
          </w:p>
        </w:tc>
        <w:tc>
          <w:tcPr>
            <w:tcW w:type="dxa" w:w="1008"/>
            <w:shd w:fill="FFFFFF"/>
            <w:tcMar>
              <w:top w:w="80" w:type="dxa"/>
              <w:bottom w:w="80" w:type="dxa"/>
              <w:left w:w="120" w:type="dxa"/>
              <w:right w:w="120" w:type="dxa"/>
            </w:tcMar>
          </w:tcPr>
          <w:p>
            <w:pPr>
              <w:jc w:val="left"/>
            </w:pPr>
            <w:r>
              <w:rPr>
                <w:rFonts w:ascii="Calibri" w:hAnsi="Calibri"/>
                <w:color w:val="2D2D2D"/>
                <w:sz w:val="18"/>
              </w:rPr>
              <w:t>Passed</w:t>
            </w:r>
          </w:p>
        </w:tc>
      </w:tr>
      <w:tr>
        <w:tc>
          <w:tcPr>
            <w:tcW w:type="dxa" w:w="1440"/>
            <w:shd w:fill="F7F9FB"/>
            <w:tcMar>
              <w:top w:w="80" w:type="dxa"/>
              <w:bottom w:w="80" w:type="dxa"/>
              <w:left w:w="120" w:type="dxa"/>
              <w:right w:w="120" w:type="dxa"/>
            </w:tcMar>
          </w:tcPr>
          <w:p>
            <w:pPr>
              <w:jc w:val="left"/>
            </w:pPr>
            <w:r>
              <w:rPr>
                <w:rFonts w:ascii="Calibri" w:hAnsi="Calibri"/>
                <w:color w:val="2D2D2D"/>
                <w:sz w:val="18"/>
              </w:rPr>
              <w:t>TC-ENG-04</w:t>
            </w:r>
          </w:p>
        </w:tc>
        <w:tc>
          <w:tcPr>
            <w:tcW w:type="dxa" w:w="2304"/>
            <w:shd w:fill="F7F9FB"/>
            <w:tcMar>
              <w:top w:w="80" w:type="dxa"/>
              <w:bottom w:w="80" w:type="dxa"/>
              <w:left w:w="120" w:type="dxa"/>
              <w:right w:w="120" w:type="dxa"/>
            </w:tcMar>
          </w:tcPr>
          <w:p>
            <w:pPr>
              <w:jc w:val="left"/>
            </w:pPr>
            <w:r>
              <w:rPr>
                <w:rFonts w:ascii="Calibri" w:hAnsi="Calibri"/>
                <w:color w:val="2D2D2D"/>
                <w:sz w:val="18"/>
              </w:rPr>
              <w:t>Ohm's Law Perfect Evaluation</w:t>
            </w:r>
          </w:p>
        </w:tc>
        <w:tc>
          <w:tcPr>
            <w:tcW w:type="dxa" w:w="1296"/>
            <w:shd w:fill="F7F9FB"/>
            <w:tcMar>
              <w:top w:w="80" w:type="dxa"/>
              <w:bottom w:w="80" w:type="dxa"/>
              <w:left w:w="120" w:type="dxa"/>
              <w:right w:w="120" w:type="dxa"/>
            </w:tcMar>
          </w:tcPr>
          <w:p>
            <w:pPr>
              <w:jc w:val="left"/>
            </w:pPr>
            <w:r>
              <w:rPr>
                <w:rFonts w:ascii="Calibri" w:hAnsi="Calibri"/>
                <w:color w:val="2D2D2D"/>
                <w:sz w:val="18"/>
              </w:rPr>
              <w:t>Unit</w:t>
            </w:r>
          </w:p>
        </w:tc>
        <w:tc>
          <w:tcPr>
            <w:tcW w:type="dxa" w:w="2160"/>
            <w:shd w:fill="F7F9FB"/>
            <w:tcMar>
              <w:top w:w="80" w:type="dxa"/>
              <w:bottom w:w="80" w:type="dxa"/>
              <w:left w:w="120" w:type="dxa"/>
              <w:right w:w="120" w:type="dxa"/>
            </w:tcMar>
          </w:tcPr>
          <w:p>
            <w:pPr>
              <w:jc w:val="left"/>
            </w:pPr>
            <w:r>
              <w:rPr>
                <w:rFonts w:ascii="Calibri" w:hAnsi="Calibri"/>
                <w:color w:val="2D2D2D"/>
                <w:sz w:val="18"/>
              </w:rPr>
              <w:t>V=12V, R=4 ohms, Student I=3.0A (0% error)</w:t>
            </w:r>
          </w:p>
        </w:tc>
        <w:tc>
          <w:tcPr>
            <w:tcW w:type="dxa" w:w="2160"/>
            <w:shd w:fill="F7F9FB"/>
            <w:tcMar>
              <w:top w:w="80" w:type="dxa"/>
              <w:bottom w:w="80" w:type="dxa"/>
              <w:left w:w="120" w:type="dxa"/>
              <w:right w:w="120" w:type="dxa"/>
            </w:tcMar>
          </w:tcPr>
          <w:p>
            <w:pPr>
              <w:jc w:val="left"/>
            </w:pPr>
            <w:r>
              <w:rPr>
                <w:rFonts w:ascii="Calibri" w:hAnsi="Calibri"/>
                <w:color w:val="2D2D2D"/>
                <w:sz w:val="18"/>
              </w:rPr>
              <w:t>Score: 100.0%</w:t>
            </w:r>
          </w:p>
        </w:tc>
        <w:tc>
          <w:tcPr>
            <w:tcW w:type="dxa" w:w="1008"/>
            <w:shd w:fill="F7F9FB"/>
            <w:tcMar>
              <w:top w:w="80" w:type="dxa"/>
              <w:bottom w:w="80" w:type="dxa"/>
              <w:left w:w="120" w:type="dxa"/>
              <w:right w:w="120" w:type="dxa"/>
            </w:tcMar>
          </w:tcPr>
          <w:p>
            <w:pPr>
              <w:jc w:val="left"/>
            </w:pPr>
            <w:r>
              <w:rPr>
                <w:rFonts w:ascii="Calibri" w:hAnsi="Calibri"/>
                <w:color w:val="2D2D2D"/>
                <w:sz w:val="18"/>
              </w:rPr>
              <w:t>Passed</w:t>
            </w:r>
          </w:p>
        </w:tc>
      </w:tr>
      <w:tr>
        <w:tc>
          <w:tcPr>
            <w:tcW w:type="dxa" w:w="1440"/>
            <w:shd w:fill="FFFFFF"/>
            <w:tcMar>
              <w:top w:w="80" w:type="dxa"/>
              <w:bottom w:w="80" w:type="dxa"/>
              <w:left w:w="120" w:type="dxa"/>
              <w:right w:w="120" w:type="dxa"/>
            </w:tcMar>
          </w:tcPr>
          <w:p>
            <w:pPr>
              <w:jc w:val="left"/>
            </w:pPr>
            <w:r>
              <w:rPr>
                <w:rFonts w:ascii="Calibri" w:hAnsi="Calibri"/>
                <w:color w:val="2D2D2D"/>
                <w:sz w:val="18"/>
              </w:rPr>
              <w:t>TC-ENG-05</w:t>
            </w:r>
          </w:p>
        </w:tc>
        <w:tc>
          <w:tcPr>
            <w:tcW w:type="dxa" w:w="2304"/>
            <w:shd w:fill="FFFFFF"/>
            <w:tcMar>
              <w:top w:w="80" w:type="dxa"/>
              <w:bottom w:w="80" w:type="dxa"/>
              <w:left w:w="120" w:type="dxa"/>
              <w:right w:w="120" w:type="dxa"/>
            </w:tcMar>
          </w:tcPr>
          <w:p>
            <w:pPr>
              <w:jc w:val="left"/>
            </w:pPr>
            <w:r>
              <w:rPr>
                <w:rFonts w:ascii="Calibri" w:hAnsi="Calibri"/>
                <w:color w:val="2D2D2D"/>
                <w:sz w:val="18"/>
              </w:rPr>
              <w:t>Ohm's Law Tolerance Boundary</w:t>
            </w:r>
          </w:p>
        </w:tc>
        <w:tc>
          <w:tcPr>
            <w:tcW w:type="dxa" w:w="1296"/>
            <w:shd w:fill="FFFFFF"/>
            <w:tcMar>
              <w:top w:w="80" w:type="dxa"/>
              <w:bottom w:w="80" w:type="dxa"/>
              <w:left w:w="120" w:type="dxa"/>
              <w:right w:w="120" w:type="dxa"/>
            </w:tcMar>
          </w:tcPr>
          <w:p>
            <w:pPr>
              <w:jc w:val="left"/>
            </w:pPr>
            <w:r>
              <w:rPr>
                <w:rFonts w:ascii="Calibri" w:hAnsi="Calibri"/>
                <w:color w:val="2D2D2D"/>
                <w:sz w:val="18"/>
              </w:rPr>
              <w:t>Unit</w:t>
            </w:r>
          </w:p>
        </w:tc>
        <w:tc>
          <w:tcPr>
            <w:tcW w:type="dxa" w:w="2160"/>
            <w:shd w:fill="FFFFFF"/>
            <w:tcMar>
              <w:top w:w="80" w:type="dxa"/>
              <w:bottom w:w="80" w:type="dxa"/>
              <w:left w:w="120" w:type="dxa"/>
              <w:right w:w="120" w:type="dxa"/>
            </w:tcMar>
          </w:tcPr>
          <w:p>
            <w:pPr>
              <w:jc w:val="left"/>
            </w:pPr>
            <w:r>
              <w:rPr>
                <w:rFonts w:ascii="Calibri" w:hAnsi="Calibri"/>
                <w:color w:val="2D2D2D"/>
                <w:sz w:val="18"/>
              </w:rPr>
              <w:t>V=10V, R=2 ohms, Student I=5.2A (4% error)</w:t>
            </w:r>
          </w:p>
        </w:tc>
        <w:tc>
          <w:tcPr>
            <w:tcW w:type="dxa" w:w="2160"/>
            <w:shd w:fill="FFFFFF"/>
            <w:tcMar>
              <w:top w:w="80" w:type="dxa"/>
              <w:bottom w:w="80" w:type="dxa"/>
              <w:left w:w="120" w:type="dxa"/>
              <w:right w:w="120" w:type="dxa"/>
            </w:tcMar>
          </w:tcPr>
          <w:p>
            <w:pPr>
              <w:jc w:val="left"/>
            </w:pPr>
            <w:r>
              <w:rPr>
                <w:rFonts w:ascii="Calibri" w:hAnsi="Calibri"/>
                <w:color w:val="2D2D2D"/>
                <w:sz w:val="18"/>
              </w:rPr>
              <w:t>Score: 100.0% (within 5% tol)</w:t>
            </w:r>
          </w:p>
        </w:tc>
        <w:tc>
          <w:tcPr>
            <w:tcW w:type="dxa" w:w="1008"/>
            <w:shd w:fill="FFFFFF"/>
            <w:tcMar>
              <w:top w:w="80" w:type="dxa"/>
              <w:bottom w:w="80" w:type="dxa"/>
              <w:left w:w="120" w:type="dxa"/>
              <w:right w:w="120" w:type="dxa"/>
            </w:tcMar>
          </w:tcPr>
          <w:p>
            <w:pPr>
              <w:jc w:val="left"/>
            </w:pPr>
            <w:r>
              <w:rPr>
                <w:rFonts w:ascii="Calibri" w:hAnsi="Calibri"/>
                <w:color w:val="2D2D2D"/>
                <w:sz w:val="18"/>
              </w:rPr>
              <w:t>Passed</w:t>
            </w:r>
          </w:p>
        </w:tc>
      </w:tr>
      <w:tr>
        <w:tc>
          <w:tcPr>
            <w:tcW w:type="dxa" w:w="1440"/>
            <w:shd w:fill="F7F9FB"/>
            <w:tcMar>
              <w:top w:w="80" w:type="dxa"/>
              <w:bottom w:w="80" w:type="dxa"/>
              <w:left w:w="120" w:type="dxa"/>
              <w:right w:w="120" w:type="dxa"/>
            </w:tcMar>
          </w:tcPr>
          <w:p>
            <w:pPr>
              <w:jc w:val="left"/>
            </w:pPr>
            <w:r>
              <w:rPr>
                <w:rFonts w:ascii="Calibri" w:hAnsi="Calibri"/>
                <w:color w:val="2D2D2D"/>
                <w:sz w:val="18"/>
              </w:rPr>
              <w:t>TC-ENG-06</w:t>
            </w:r>
          </w:p>
        </w:tc>
        <w:tc>
          <w:tcPr>
            <w:tcW w:type="dxa" w:w="2304"/>
            <w:shd w:fill="F7F9FB"/>
            <w:tcMar>
              <w:top w:w="80" w:type="dxa"/>
              <w:bottom w:w="80" w:type="dxa"/>
              <w:left w:w="120" w:type="dxa"/>
              <w:right w:w="120" w:type="dxa"/>
            </w:tcMar>
          </w:tcPr>
          <w:p>
            <w:pPr>
              <w:jc w:val="left"/>
            </w:pPr>
            <w:r>
              <w:rPr>
                <w:rFonts w:ascii="Calibri" w:hAnsi="Calibri"/>
                <w:color w:val="2D2D2D"/>
                <w:sz w:val="18"/>
              </w:rPr>
              <w:t>Ohm's Law Excessive Deviation</w:t>
            </w:r>
          </w:p>
        </w:tc>
        <w:tc>
          <w:tcPr>
            <w:tcW w:type="dxa" w:w="1296"/>
            <w:shd w:fill="F7F9FB"/>
            <w:tcMar>
              <w:top w:w="80" w:type="dxa"/>
              <w:bottom w:w="80" w:type="dxa"/>
              <w:left w:w="120" w:type="dxa"/>
              <w:right w:w="120" w:type="dxa"/>
            </w:tcMar>
          </w:tcPr>
          <w:p>
            <w:pPr>
              <w:jc w:val="left"/>
            </w:pPr>
            <w:r>
              <w:rPr>
                <w:rFonts w:ascii="Calibri" w:hAnsi="Calibri"/>
                <w:color w:val="2D2D2D"/>
                <w:sz w:val="18"/>
              </w:rPr>
              <w:t>Unit</w:t>
            </w:r>
          </w:p>
        </w:tc>
        <w:tc>
          <w:tcPr>
            <w:tcW w:type="dxa" w:w="2160"/>
            <w:shd w:fill="F7F9FB"/>
            <w:tcMar>
              <w:top w:w="80" w:type="dxa"/>
              <w:bottom w:w="80" w:type="dxa"/>
              <w:left w:w="120" w:type="dxa"/>
              <w:right w:w="120" w:type="dxa"/>
            </w:tcMar>
          </w:tcPr>
          <w:p>
            <w:pPr>
              <w:jc w:val="left"/>
            </w:pPr>
            <w:r>
              <w:rPr>
                <w:rFonts w:ascii="Calibri" w:hAnsi="Calibri"/>
                <w:color w:val="2D2D2D"/>
                <w:sz w:val="18"/>
              </w:rPr>
              <w:t>V=10V, R=2 ohms, Student I=6.0A (20% error)</w:t>
            </w:r>
          </w:p>
        </w:tc>
        <w:tc>
          <w:tcPr>
            <w:tcW w:type="dxa" w:w="2160"/>
            <w:shd w:fill="F7F9FB"/>
            <w:tcMar>
              <w:top w:w="80" w:type="dxa"/>
              <w:bottom w:w="80" w:type="dxa"/>
              <w:left w:w="120" w:type="dxa"/>
              <w:right w:w="120" w:type="dxa"/>
            </w:tcMar>
          </w:tcPr>
          <w:p>
            <w:pPr>
              <w:jc w:val="left"/>
            </w:pPr>
            <w:r>
              <w:rPr>
                <w:rFonts w:ascii="Calibri" w:hAnsi="Calibri"/>
                <w:color w:val="2D2D2D"/>
                <w:sz w:val="18"/>
              </w:rPr>
              <w:t>Score: 0.0%</w:t>
            </w:r>
          </w:p>
        </w:tc>
        <w:tc>
          <w:tcPr>
            <w:tcW w:type="dxa" w:w="1008"/>
            <w:shd w:fill="F7F9FB"/>
            <w:tcMar>
              <w:top w:w="80" w:type="dxa"/>
              <w:bottom w:w="80" w:type="dxa"/>
              <w:left w:w="120" w:type="dxa"/>
              <w:right w:w="120" w:type="dxa"/>
            </w:tcMar>
          </w:tcPr>
          <w:p>
            <w:pPr>
              <w:jc w:val="left"/>
            </w:pPr>
            <w:r>
              <w:rPr>
                <w:rFonts w:ascii="Calibri" w:hAnsi="Calibri"/>
                <w:color w:val="2D2D2D"/>
                <w:sz w:val="18"/>
              </w:rPr>
              <w:t>Passed</w:t>
            </w:r>
          </w:p>
        </w:tc>
      </w:tr>
      <w:tr>
        <w:tc>
          <w:tcPr>
            <w:tcW w:type="dxa" w:w="1440"/>
            <w:shd w:fill="FFFFFF"/>
            <w:tcMar>
              <w:top w:w="80" w:type="dxa"/>
              <w:bottom w:w="80" w:type="dxa"/>
              <w:left w:w="120" w:type="dxa"/>
              <w:right w:w="120" w:type="dxa"/>
            </w:tcMar>
          </w:tcPr>
          <w:p>
            <w:pPr>
              <w:jc w:val="left"/>
            </w:pPr>
            <w:r>
              <w:rPr>
                <w:rFonts w:ascii="Calibri" w:hAnsi="Calibri"/>
                <w:color w:val="2D2D2D"/>
                <w:sz w:val="18"/>
              </w:rPr>
              <w:t>TC-RES-07</w:t>
            </w:r>
          </w:p>
        </w:tc>
        <w:tc>
          <w:tcPr>
            <w:tcW w:type="dxa" w:w="2304"/>
            <w:shd w:fill="FFFFFF"/>
            <w:tcMar>
              <w:top w:w="80" w:type="dxa"/>
              <w:bottom w:w="80" w:type="dxa"/>
              <w:left w:w="120" w:type="dxa"/>
              <w:right w:w="120" w:type="dxa"/>
            </w:tcMar>
          </w:tcPr>
          <w:p>
            <w:pPr>
              <w:jc w:val="left"/>
            </w:pPr>
            <w:r>
              <w:rPr>
                <w:rFonts w:ascii="Calibri" w:hAnsi="Calibri"/>
                <w:color w:val="2D2D2D"/>
                <w:sz w:val="18"/>
              </w:rPr>
              <w:t>Cloud Cold-Start Recovery</w:t>
            </w:r>
          </w:p>
        </w:tc>
        <w:tc>
          <w:tcPr>
            <w:tcW w:type="dxa" w:w="1296"/>
            <w:shd w:fill="FFFFFF"/>
            <w:tcMar>
              <w:top w:w="80" w:type="dxa"/>
              <w:bottom w:w="80" w:type="dxa"/>
              <w:left w:w="120" w:type="dxa"/>
              <w:right w:w="120" w:type="dxa"/>
            </w:tcMar>
          </w:tcPr>
          <w:p>
            <w:pPr>
              <w:jc w:val="left"/>
            </w:pPr>
            <w:r>
              <w:rPr>
                <w:rFonts w:ascii="Calibri" w:hAnsi="Calibri"/>
                <w:color w:val="2D2D2D"/>
                <w:sz w:val="18"/>
              </w:rPr>
              <w:t>Resilience</w:t>
            </w:r>
          </w:p>
        </w:tc>
        <w:tc>
          <w:tcPr>
            <w:tcW w:type="dxa" w:w="2160"/>
            <w:shd w:fill="FFFFFF"/>
            <w:tcMar>
              <w:top w:w="80" w:type="dxa"/>
              <w:bottom w:w="80" w:type="dxa"/>
              <w:left w:w="120" w:type="dxa"/>
              <w:right w:w="120" w:type="dxa"/>
            </w:tcMar>
          </w:tcPr>
          <w:p>
            <w:pPr>
              <w:jc w:val="left"/>
            </w:pPr>
            <w:r>
              <w:rPr>
                <w:rFonts w:ascii="Calibri" w:hAnsi="Calibri"/>
                <w:color w:val="2D2D2D"/>
                <w:sz w:val="18"/>
              </w:rPr>
              <w:t>Backend idle on free tier (60s delay)</w:t>
            </w:r>
          </w:p>
        </w:tc>
        <w:tc>
          <w:tcPr>
            <w:tcW w:type="dxa" w:w="2160"/>
            <w:shd w:fill="FFFFFF"/>
            <w:tcMar>
              <w:top w:w="80" w:type="dxa"/>
              <w:bottom w:w="80" w:type="dxa"/>
              <w:left w:w="120" w:type="dxa"/>
              <w:right w:w="120" w:type="dxa"/>
            </w:tcMar>
          </w:tcPr>
          <w:p>
            <w:pPr>
              <w:jc w:val="left"/>
            </w:pPr>
            <w:r>
              <w:rPr>
                <w:rFonts w:ascii="Calibri" w:hAnsi="Calibri"/>
                <w:color w:val="2D2D2D"/>
                <w:sz w:val="18"/>
              </w:rPr>
              <w:t>Axios 90s timeout sustains, no crash</w:t>
            </w:r>
          </w:p>
        </w:tc>
        <w:tc>
          <w:tcPr>
            <w:tcW w:type="dxa" w:w="1008"/>
            <w:shd w:fill="FFFFFF"/>
            <w:tcMar>
              <w:top w:w="80" w:type="dxa"/>
              <w:bottom w:w="80" w:type="dxa"/>
              <w:left w:w="120" w:type="dxa"/>
              <w:right w:w="120" w:type="dxa"/>
            </w:tcMar>
          </w:tcPr>
          <w:p>
            <w:pPr>
              <w:jc w:val="left"/>
            </w:pPr>
            <w:r>
              <w:rPr>
                <w:rFonts w:ascii="Calibri" w:hAnsi="Calibri"/>
                <w:color w:val="2D2D2D"/>
                <w:sz w:val="18"/>
              </w:rPr>
              <w:t>Passed</w:t>
            </w:r>
          </w:p>
        </w:tc>
      </w:tr>
    </w:tbl>
    <w:p>
      <w:pPr>
        <w:spacing w:after="120"/>
      </w:pPr>
    </w:p>
    <w:p>
      <w:pPr>
        <w:pStyle w:val="Heading2"/>
      </w:pPr>
      <w:r>
        <w:t>5.5 Code Quality Metrics</w:t>
      </w:r>
    </w:p>
    <w:p>
      <w:pPr>
        <w:pStyle w:val="Heading3"/>
      </w:pPr>
      <w:r>
        <w:t>5.5.1 Maintainability Index</w:t>
      </w:r>
    </w:p>
    <w:p>
      <w:r>
        <w:t>The codebase demonstrates high modularity. Business logic in `science_engine.py` is 100% decoupled as pure functions, enabling new experiment types (such as Titration or Velocity) to be added without altering database schemas or API routes.</w:t>
      </w:r>
    </w:p>
    <w:p>
      <w:pPr>
        <w:pStyle w:val="Heading3"/>
      </w:pPr>
      <w:r>
        <w:t>5.5.2 Security Compliance</w:t>
      </w:r>
    </w:p>
    <w:p>
      <w:r>
        <w:t>The system complies with OWASP Top 10 recommendations: zero raw SQL injection vectors, constant-time password verification, and strict CORS origin isolation.</w:t>
      </w:r>
    </w:p>
    <w:p>
      <w:r>
        <w:br w:type="page"/>
      </w:r>
    </w:p>
    <w:p>
      <w:pPr>
        <w:pStyle w:val="Heading1"/>
      </w:pPr>
      <w:r>
        <w:t>CHAPTER 6: IMPLEMENTATION AND POST-IMPLEMENTATION PLAN</w:t>
      </w:r>
    </w:p>
    <w:p>
      <w:pPr>
        <w:pStyle w:val="Heading2"/>
      </w:pPr>
      <w:r>
        <w:t>6.1 Pre-presentation</w:t>
      </w:r>
    </w:p>
    <w:p>
      <w:r>
        <w:t>Pre-presentation testing verified production readiness. The database seeder (`seed.py`) was executed to populate demonstration users (Admin, Teacher, 3 Students), realistic Ohm's Law and Titration experiments, and multi-status sample submissions. The interactive SVG Ohm's Law simulation was demonstrated to science faculty, confirming accurate ammeter deflection and responsive sliders.</w:t>
      </w:r>
    </w:p>
    <w:p>
      <w:pPr>
        <w:pStyle w:val="Heading2"/>
      </w:pPr>
      <w:r>
        <w:t>6.2 Documentation</w:t>
      </w:r>
    </w:p>
    <w:p>
      <w:r>
        <w:t>Three comprehensive user manuals were authored:</w:t>
      </w:r>
    </w:p>
    <w:p>
      <w:r>
        <w:t>• Student User Guide: Explaining simulation controls, recording observations, and reviewing graded reports.</w:t>
      </w:r>
    </w:p>
    <w:p>
      <w:r>
        <w:t>• Teacher User Guide: Detailing experiment authoring, viewing class submissions, and executing grade overrides.</w:t>
      </w:r>
    </w:p>
    <w:p>
      <w:r>
        <w:t>• System Administrator Guide: Covering environment variables, database backups, and Alembic migrations.</w:t>
      </w:r>
    </w:p>
    <w:p>
      <w:pPr>
        <w:pStyle w:val="Heading2"/>
      </w:pPr>
      <w:r>
        <w:t>6.3 Conversion plans (including trainings)</w:t>
      </w:r>
    </w:p>
    <w:p>
      <w:r>
        <w:t>A phased conversion strategy was adopted to ensure a smooth transition from physical laboratories to the virtual workbench:</w:t>
      </w:r>
    </w:p>
    <w:tbl>
      <w:tblPr>
        <w:tblW w:type="auto" w:w="0"/>
        <w:jc w:val="center"/>
        <w:tblLayout w:type="fixed"/>
        <w:tblLook w:firstColumn="1" w:firstRow="1" w:lastColumn="0" w:lastRow="0" w:noHBand="0" w:noVBand="1" w:val="04A0"/>
      </w:tblPr>
      <w:tblGrid>
        <w:gridCol w:w="4680"/>
        <w:gridCol w:w="4680"/>
      </w:tblGrid>
      <w:tr>
        <w:tc>
          <w:tcPr>
            <w:tcW w:type="dxa" w:w="3168"/>
            <w:shd w:fill="1F497D"/>
            <w:tcMar>
              <w:top w:w="120" w:type="dxa"/>
              <w:bottom w:w="120" w:type="dxa"/>
              <w:left w:w="140" w:type="dxa"/>
              <w:right w:w="140" w:type="dxa"/>
            </w:tcMar>
          </w:tcPr>
          <w:p>
            <w:pPr>
              <w:jc w:val="left"/>
            </w:pPr>
            <w:r>
              <w:rPr>
                <w:rFonts w:ascii="Calibri" w:hAnsi="Calibri"/>
                <w:b/>
                <w:color w:val="FFFFFF"/>
                <w:sz w:val="19"/>
              </w:rPr>
              <w:t>Rollout Phase</w:t>
            </w:r>
          </w:p>
        </w:tc>
        <w:tc>
          <w:tcPr>
            <w:tcW w:type="dxa" w:w="6192"/>
            <w:shd w:fill="1F497D"/>
            <w:tcMar>
              <w:top w:w="120" w:type="dxa"/>
              <w:bottom w:w="120" w:type="dxa"/>
              <w:left w:w="140" w:type="dxa"/>
              <w:right w:w="140" w:type="dxa"/>
            </w:tcMar>
          </w:tcPr>
          <w:p>
            <w:pPr>
              <w:jc w:val="left"/>
            </w:pPr>
            <w:r>
              <w:rPr>
                <w:rFonts w:ascii="Calibri" w:hAnsi="Calibri"/>
                <w:b/>
                <w:color w:val="FFFFFF"/>
                <w:sz w:val="19"/>
              </w:rPr>
              <w:t>Operational Scope &amp; Milestones</w:t>
            </w:r>
          </w:p>
        </w:tc>
      </w:tr>
      <w:tr>
        <w:tc>
          <w:tcPr>
            <w:tcW w:type="dxa" w:w="3168"/>
            <w:shd w:fill="FFFFFF"/>
            <w:tcMar>
              <w:top w:w="80" w:type="dxa"/>
              <w:bottom w:w="80" w:type="dxa"/>
              <w:left w:w="120" w:type="dxa"/>
              <w:right w:w="120" w:type="dxa"/>
            </w:tcMar>
          </w:tcPr>
          <w:p>
            <w:pPr>
              <w:jc w:val="left"/>
            </w:pPr>
            <w:r>
              <w:rPr>
                <w:rFonts w:ascii="Calibri" w:hAnsi="Calibri"/>
                <w:color w:val="2D2D2D"/>
                <w:sz w:val="18"/>
              </w:rPr>
              <w:t>Phase 1: Pilot Sandboxing (Weeks 1-2)</w:t>
            </w:r>
          </w:p>
        </w:tc>
        <w:tc>
          <w:tcPr>
            <w:tcW w:type="dxa" w:w="6192"/>
            <w:shd w:fill="FFFFFF"/>
            <w:tcMar>
              <w:top w:w="80" w:type="dxa"/>
              <w:bottom w:w="80" w:type="dxa"/>
              <w:left w:w="120" w:type="dxa"/>
              <w:right w:w="120" w:type="dxa"/>
            </w:tcMar>
          </w:tcPr>
          <w:p>
            <w:pPr>
              <w:jc w:val="left"/>
            </w:pPr>
            <w:r>
              <w:rPr>
                <w:rFonts w:ascii="Calibri" w:hAnsi="Calibri"/>
                <w:color w:val="2D2D2D"/>
                <w:sz w:val="18"/>
              </w:rPr>
              <w:t>Deploy platform to Form 3 Physics classes (60 students, 2 teachers). Run parallel physical labs. Solicit feedback.</w:t>
            </w:r>
          </w:p>
        </w:tc>
      </w:tr>
      <w:tr>
        <w:tc>
          <w:tcPr>
            <w:tcW w:type="dxa" w:w="3168"/>
            <w:shd w:fill="F7F9FB"/>
            <w:tcMar>
              <w:top w:w="80" w:type="dxa"/>
              <w:bottom w:w="80" w:type="dxa"/>
              <w:left w:w="120" w:type="dxa"/>
              <w:right w:w="120" w:type="dxa"/>
            </w:tcMar>
          </w:tcPr>
          <w:p>
            <w:pPr>
              <w:jc w:val="left"/>
            </w:pPr>
            <w:r>
              <w:rPr>
                <w:rFonts w:ascii="Calibri" w:hAnsi="Calibri"/>
                <w:color w:val="2D2D2D"/>
                <w:sz w:val="18"/>
              </w:rPr>
              <w:t>Phase 2: Hybrid Adoption (Weeks 3-5)</w:t>
            </w:r>
          </w:p>
        </w:tc>
        <w:tc>
          <w:tcPr>
            <w:tcW w:type="dxa" w:w="6192"/>
            <w:shd w:fill="F7F9FB"/>
            <w:tcMar>
              <w:top w:w="80" w:type="dxa"/>
              <w:bottom w:w="80" w:type="dxa"/>
              <w:left w:w="120" w:type="dxa"/>
              <w:right w:w="120" w:type="dxa"/>
            </w:tcMar>
          </w:tcPr>
          <w:p>
            <w:pPr>
              <w:jc w:val="left"/>
            </w:pPr>
            <w:r>
              <w:rPr>
                <w:rFonts w:ascii="Calibri" w:hAnsi="Calibri"/>
                <w:color w:val="2D2D2D"/>
                <w:sz w:val="18"/>
              </w:rPr>
              <w:t>Expand to Form 4 Chemistry and Biology. Mandate virtual simulation pre-lab trials prior to physical wet lab entry.</w:t>
            </w:r>
          </w:p>
        </w:tc>
      </w:tr>
      <w:tr>
        <w:tc>
          <w:tcPr>
            <w:tcW w:type="dxa" w:w="3168"/>
            <w:shd w:fill="FFFFFF"/>
            <w:tcMar>
              <w:top w:w="80" w:type="dxa"/>
              <w:bottom w:w="80" w:type="dxa"/>
              <w:left w:w="120" w:type="dxa"/>
              <w:right w:w="120" w:type="dxa"/>
            </w:tcMar>
          </w:tcPr>
          <w:p>
            <w:pPr>
              <w:jc w:val="left"/>
            </w:pPr>
            <w:r>
              <w:rPr>
                <w:rFonts w:ascii="Calibri" w:hAnsi="Calibri"/>
                <w:color w:val="2D2D2D"/>
                <w:sz w:val="18"/>
              </w:rPr>
              <w:t>Phase 3: Digital-First Assessment (Weeks 6-8)</w:t>
            </w:r>
          </w:p>
        </w:tc>
        <w:tc>
          <w:tcPr>
            <w:tcW w:type="dxa" w:w="6192"/>
            <w:shd w:fill="FFFFFF"/>
            <w:tcMar>
              <w:top w:w="80" w:type="dxa"/>
              <w:bottom w:w="80" w:type="dxa"/>
              <w:left w:w="120" w:type="dxa"/>
              <w:right w:w="120" w:type="dxa"/>
            </w:tcMar>
          </w:tcPr>
          <w:p>
            <w:pPr>
              <w:jc w:val="left"/>
            </w:pPr>
            <w:r>
              <w:rPr>
                <w:rFonts w:ascii="Calibri" w:hAnsi="Calibri"/>
                <w:color w:val="2D2D2D"/>
                <w:sz w:val="18"/>
              </w:rPr>
              <w:t>Transition 70% of homework lab reports to VSL. Activate autonomous Science Engine auto-grading.</w:t>
            </w:r>
          </w:p>
        </w:tc>
      </w:tr>
      <w:tr>
        <w:tc>
          <w:tcPr>
            <w:tcW w:type="dxa" w:w="3168"/>
            <w:shd w:fill="F7F9FB"/>
            <w:tcMar>
              <w:top w:w="80" w:type="dxa"/>
              <w:bottom w:w="80" w:type="dxa"/>
              <w:left w:w="120" w:type="dxa"/>
              <w:right w:w="120" w:type="dxa"/>
            </w:tcMar>
          </w:tcPr>
          <w:p>
            <w:pPr>
              <w:jc w:val="left"/>
            </w:pPr>
            <w:r>
              <w:rPr>
                <w:rFonts w:ascii="Calibri" w:hAnsi="Calibri"/>
                <w:color w:val="2D2D2D"/>
                <w:sz w:val="18"/>
              </w:rPr>
              <w:t>Phase 4: Full Institutional Cutover (Term 2)</w:t>
            </w:r>
          </w:p>
        </w:tc>
        <w:tc>
          <w:tcPr>
            <w:tcW w:type="dxa" w:w="6192"/>
            <w:shd w:fill="F7F9FB"/>
            <w:tcMar>
              <w:top w:w="80" w:type="dxa"/>
              <w:bottom w:w="80" w:type="dxa"/>
              <w:left w:w="120" w:type="dxa"/>
              <w:right w:w="120" w:type="dxa"/>
            </w:tcMar>
          </w:tcPr>
          <w:p>
            <w:pPr>
              <w:jc w:val="left"/>
            </w:pPr>
            <w:r>
              <w:rPr>
                <w:rFonts w:ascii="Calibri" w:hAnsi="Calibri"/>
                <w:color w:val="2D2D2D"/>
                <w:sz w:val="18"/>
              </w:rPr>
              <w:t>Establish VSL as the authoritative secondary STEM practical evaluation platform with long-term data archiving.</w:t>
            </w:r>
          </w:p>
        </w:tc>
      </w:tr>
    </w:tbl>
    <w:p>
      <w:pPr>
        <w:spacing w:after="120"/>
      </w:pPr>
    </w:p>
    <w:p>
      <w:r>
        <w:br w:type="page"/>
      </w:r>
    </w:p>
    <w:p>
      <w:pPr>
        <w:pStyle w:val="Heading1"/>
      </w:pPr>
      <w:r>
        <w:t>CHAPTER 7: CONCLUSION</w:t>
      </w:r>
    </w:p>
    <w:p>
      <w:pPr>
        <w:pStyle w:val="Heading2"/>
      </w:pPr>
      <w:r>
        <w:t>7.0 Conclusion</w:t>
      </w:r>
    </w:p>
    <w:p>
      <w:r>
        <w:t>The development and deployment of the Loreto High School Virtual Science Laboratory System successfully resolves the fundamental resource, safety, and grading challenges identified at the project's inception. By combining a modern Python FastAPI backend with a reactive TypeScript React 19 frontend and an autonomous Science Engine, the platform delivers a reliable, resilient, and engaging STEM educational platform.</w:t>
      </w:r>
    </w:p>
    <w:p>
      <w:pPr>
        <w:pStyle w:val="Heading2"/>
      </w:pPr>
      <w:r>
        <w:t>7.1 Link to Project Objectives and Scope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F497D"/>
            <w:tcMar>
              <w:top w:w="120" w:type="dxa"/>
              <w:bottom w:w="120" w:type="dxa"/>
              <w:left w:w="140" w:type="dxa"/>
              <w:right w:w="140" w:type="dxa"/>
            </w:tcMar>
          </w:tcPr>
          <w:p>
            <w:pPr>
              <w:jc w:val="left"/>
            </w:pPr>
            <w:r>
              <w:rPr>
                <w:rFonts w:ascii="Calibri" w:hAnsi="Calibri"/>
                <w:b/>
                <w:color w:val="FFFFFF"/>
                <w:sz w:val="19"/>
              </w:rPr>
              <w:t>Original Chapter 1 Objective</w:t>
            </w:r>
          </w:p>
        </w:tc>
        <w:tc>
          <w:tcPr>
            <w:tcW w:type="dxa" w:w="1440"/>
            <w:shd w:fill="1F497D"/>
            <w:tcMar>
              <w:top w:w="120" w:type="dxa"/>
              <w:bottom w:w="120" w:type="dxa"/>
              <w:left w:w="140" w:type="dxa"/>
              <w:right w:w="140" w:type="dxa"/>
            </w:tcMar>
          </w:tcPr>
          <w:p>
            <w:pPr>
              <w:jc w:val="left"/>
            </w:pPr>
            <w:r>
              <w:rPr>
                <w:rFonts w:ascii="Calibri" w:hAnsi="Calibri"/>
                <w:b/>
                <w:color w:val="FFFFFF"/>
                <w:sz w:val="19"/>
              </w:rPr>
              <w:t>Status</w:t>
            </w:r>
          </w:p>
        </w:tc>
        <w:tc>
          <w:tcPr>
            <w:tcW w:type="dxa" w:w="5040"/>
            <w:shd w:fill="1F497D"/>
            <w:tcMar>
              <w:top w:w="120" w:type="dxa"/>
              <w:bottom w:w="120" w:type="dxa"/>
              <w:left w:w="140" w:type="dxa"/>
              <w:right w:w="140" w:type="dxa"/>
            </w:tcMar>
          </w:tcPr>
          <w:p>
            <w:pPr>
              <w:jc w:val="left"/>
            </w:pPr>
            <w:r>
              <w:rPr>
                <w:rFonts w:ascii="Calibri" w:hAnsi="Calibri"/>
                <w:b/>
                <w:color w:val="FFFFFF"/>
                <w:sz w:val="19"/>
              </w:rPr>
              <w:t>Delivered Technical Implementation</w:t>
            </w:r>
          </w:p>
        </w:tc>
      </w:tr>
      <w:tr>
        <w:tc>
          <w:tcPr>
            <w:tcW w:type="dxa" w:w="2880"/>
            <w:shd w:fill="FFFFFF"/>
            <w:tcMar>
              <w:top w:w="80" w:type="dxa"/>
              <w:bottom w:w="80" w:type="dxa"/>
              <w:left w:w="120" w:type="dxa"/>
              <w:right w:w="120" w:type="dxa"/>
            </w:tcMar>
          </w:tcPr>
          <w:p>
            <w:pPr>
              <w:jc w:val="left"/>
            </w:pPr>
            <w:r>
              <w:rPr>
                <w:rFonts w:ascii="Calibri" w:hAnsi="Calibri"/>
                <w:color w:val="2D2D2D"/>
                <w:sz w:val="18"/>
              </w:rPr>
              <w:t>Centralized Virtual Workbench</w:t>
            </w:r>
          </w:p>
        </w:tc>
        <w:tc>
          <w:tcPr>
            <w:tcW w:type="dxa" w:w="1440"/>
            <w:shd w:fill="FFFFFF"/>
            <w:tcMar>
              <w:top w:w="80" w:type="dxa"/>
              <w:bottom w:w="80" w:type="dxa"/>
              <w:left w:w="120" w:type="dxa"/>
              <w:right w:w="120" w:type="dxa"/>
            </w:tcMar>
          </w:tcPr>
          <w:p>
            <w:pPr>
              <w:jc w:val="left"/>
            </w:pPr>
            <w:r>
              <w:rPr>
                <w:rFonts w:ascii="Calibri" w:hAnsi="Calibri"/>
                <w:color w:val="2D2D2D"/>
                <w:sz w:val="18"/>
              </w:rPr>
              <w:t>Achieved</w:t>
            </w:r>
          </w:p>
        </w:tc>
        <w:tc>
          <w:tcPr>
            <w:tcW w:type="dxa" w:w="5040"/>
            <w:shd w:fill="FFFFFF"/>
            <w:tcMar>
              <w:top w:w="80" w:type="dxa"/>
              <w:bottom w:w="80" w:type="dxa"/>
              <w:left w:w="120" w:type="dxa"/>
              <w:right w:w="120" w:type="dxa"/>
            </w:tcMar>
          </w:tcPr>
          <w:p>
            <w:pPr>
              <w:jc w:val="left"/>
            </w:pPr>
            <w:r>
              <w:rPr>
                <w:rFonts w:ascii="Calibri" w:hAnsi="Calibri"/>
                <w:color w:val="2D2D2D"/>
                <w:sz w:val="18"/>
              </w:rPr>
              <w:t>Delivered responsive React 19 interactive SVG simulation canvas for Physics experiments.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Automated Dynamic Scoring</w:t>
            </w:r>
          </w:p>
        </w:tc>
        <w:tc>
          <w:tcPr>
            <w:tcW w:type="dxa" w:w="1440"/>
            <w:shd w:fill="F7F9FB"/>
            <w:tcMar>
              <w:top w:w="80" w:type="dxa"/>
              <w:bottom w:w="80" w:type="dxa"/>
              <w:left w:w="120" w:type="dxa"/>
              <w:right w:w="120" w:type="dxa"/>
            </w:tcMar>
          </w:tcPr>
          <w:p>
            <w:pPr>
              <w:jc w:val="left"/>
            </w:pPr>
            <w:r>
              <w:rPr>
                <w:rFonts w:ascii="Calibri" w:hAnsi="Calibri"/>
                <w:color w:val="2D2D2D"/>
                <w:sz w:val="18"/>
              </w:rPr>
              <w:t>Achieved</w:t>
            </w:r>
          </w:p>
        </w:tc>
        <w:tc>
          <w:tcPr>
            <w:tcW w:type="dxa" w:w="5040"/>
            <w:shd w:fill="F7F9FB"/>
            <w:tcMar>
              <w:top w:w="80" w:type="dxa"/>
              <w:bottom w:w="80" w:type="dxa"/>
              <w:left w:w="120" w:type="dxa"/>
              <w:right w:w="120" w:type="dxa"/>
            </w:tcMar>
          </w:tcPr>
          <w:p>
            <w:pPr>
              <w:jc w:val="left"/>
            </w:pPr>
            <w:r>
              <w:rPr>
                <w:rFonts w:ascii="Calibri" w:hAnsi="Calibri"/>
                <w:color w:val="2D2D2D"/>
                <w:sz w:val="18"/>
              </w:rPr>
              <w:t>Implemented pure-function Science Engine grading observations within a verified 5% tolerance.</w:t>
            </w:r>
          </w:p>
        </w:tc>
      </w:tr>
      <w:tr>
        <w:tc>
          <w:tcPr>
            <w:tcW w:type="dxa" w:w="2880"/>
            <w:shd w:fill="FFFFFF"/>
            <w:tcMar>
              <w:top w:w="80" w:type="dxa"/>
              <w:bottom w:w="80" w:type="dxa"/>
              <w:left w:w="120" w:type="dxa"/>
              <w:right w:w="120" w:type="dxa"/>
            </w:tcMar>
          </w:tcPr>
          <w:p>
            <w:pPr>
              <w:jc w:val="left"/>
            </w:pPr>
            <w:r>
              <w:rPr>
                <w:rFonts w:ascii="Calibri" w:hAnsi="Calibri"/>
                <w:color w:val="2D2D2D"/>
                <w:sz w:val="18"/>
              </w:rPr>
              <w:t>Teacher Oversight &amp; Overrides</w:t>
            </w:r>
          </w:p>
        </w:tc>
        <w:tc>
          <w:tcPr>
            <w:tcW w:type="dxa" w:w="1440"/>
            <w:shd w:fill="FFFFFF"/>
            <w:tcMar>
              <w:top w:w="80" w:type="dxa"/>
              <w:bottom w:w="80" w:type="dxa"/>
              <w:left w:w="120" w:type="dxa"/>
              <w:right w:w="120" w:type="dxa"/>
            </w:tcMar>
          </w:tcPr>
          <w:p>
            <w:pPr>
              <w:jc w:val="left"/>
            </w:pPr>
            <w:r>
              <w:rPr>
                <w:rFonts w:ascii="Calibri" w:hAnsi="Calibri"/>
                <w:color w:val="2D2D2D"/>
                <w:sz w:val="18"/>
              </w:rPr>
              <w:t>Achieved</w:t>
            </w:r>
          </w:p>
        </w:tc>
        <w:tc>
          <w:tcPr>
            <w:tcW w:type="dxa" w:w="5040"/>
            <w:shd w:fill="FFFFFF"/>
            <w:tcMar>
              <w:top w:w="80" w:type="dxa"/>
              <w:bottom w:w="80" w:type="dxa"/>
              <w:left w:w="120" w:type="dxa"/>
              <w:right w:w="120" w:type="dxa"/>
            </w:tcMar>
          </w:tcPr>
          <w:p>
            <w:pPr>
              <w:jc w:val="left"/>
            </w:pPr>
            <w:r>
              <w:rPr>
                <w:rFonts w:ascii="Calibri" w:hAnsi="Calibri"/>
                <w:color w:val="2D2D2D"/>
                <w:sz w:val="18"/>
              </w:rPr>
              <w:t>Teacher dashboard supports class submission reviews, manual grade overrides, and qualitative remarks.</w:t>
            </w:r>
          </w:p>
        </w:tc>
      </w:tr>
      <w:tr>
        <w:tc>
          <w:tcPr>
            <w:tcW w:type="dxa" w:w="2880"/>
            <w:shd w:fill="F7F9FB"/>
            <w:tcMar>
              <w:top w:w="80" w:type="dxa"/>
              <w:bottom w:w="80" w:type="dxa"/>
              <w:left w:w="120" w:type="dxa"/>
              <w:right w:w="120" w:type="dxa"/>
            </w:tcMar>
          </w:tcPr>
          <w:p>
            <w:pPr>
              <w:jc w:val="left"/>
            </w:pPr>
            <w:r>
              <w:rPr>
                <w:rFonts w:ascii="Calibri" w:hAnsi="Calibri"/>
                <w:color w:val="2D2D2D"/>
                <w:sz w:val="18"/>
              </w:rPr>
              <w:t>Rigorous Role Segregation</w:t>
            </w:r>
          </w:p>
        </w:tc>
        <w:tc>
          <w:tcPr>
            <w:tcW w:type="dxa" w:w="1440"/>
            <w:shd w:fill="F7F9FB"/>
            <w:tcMar>
              <w:top w:w="80" w:type="dxa"/>
              <w:bottom w:w="80" w:type="dxa"/>
              <w:left w:w="120" w:type="dxa"/>
              <w:right w:w="120" w:type="dxa"/>
            </w:tcMar>
          </w:tcPr>
          <w:p>
            <w:pPr>
              <w:jc w:val="left"/>
            </w:pPr>
            <w:r>
              <w:rPr>
                <w:rFonts w:ascii="Calibri" w:hAnsi="Calibri"/>
                <w:color w:val="2D2D2D"/>
                <w:sz w:val="18"/>
              </w:rPr>
              <w:t>Achieved</w:t>
            </w:r>
          </w:p>
        </w:tc>
        <w:tc>
          <w:tcPr>
            <w:tcW w:type="dxa" w:w="5040"/>
            <w:shd w:fill="F7F9FB"/>
            <w:tcMar>
              <w:top w:w="80" w:type="dxa"/>
              <w:bottom w:w="80" w:type="dxa"/>
              <w:left w:w="120" w:type="dxa"/>
              <w:right w:w="120" w:type="dxa"/>
            </w:tcMar>
          </w:tcPr>
          <w:p>
            <w:pPr>
              <w:jc w:val="left"/>
            </w:pPr>
            <w:r>
              <w:rPr>
                <w:rFonts w:ascii="Calibri" w:hAnsi="Calibri"/>
                <w:color w:val="2D2D2D"/>
                <w:sz w:val="18"/>
              </w:rPr>
              <w:t>Enforced JWT authentication and class-scoped RBAC across students, teachers, and administrators.</w:t>
            </w:r>
          </w:p>
        </w:tc>
      </w:tr>
      <w:tr>
        <w:tc>
          <w:tcPr>
            <w:tcW w:type="dxa" w:w="2880"/>
            <w:shd w:fill="FFFFFF"/>
            <w:tcMar>
              <w:top w:w="80" w:type="dxa"/>
              <w:bottom w:w="80" w:type="dxa"/>
              <w:left w:w="120" w:type="dxa"/>
              <w:right w:w="120" w:type="dxa"/>
            </w:tcMar>
          </w:tcPr>
          <w:p>
            <w:pPr>
              <w:jc w:val="left"/>
            </w:pPr>
            <w:r>
              <w:rPr>
                <w:rFonts w:ascii="Calibri" w:hAnsi="Calibri"/>
                <w:color w:val="2D2D2D"/>
                <w:sz w:val="18"/>
              </w:rPr>
              <w:t>Resilient Architecture</w:t>
            </w:r>
          </w:p>
        </w:tc>
        <w:tc>
          <w:tcPr>
            <w:tcW w:type="dxa" w:w="1440"/>
            <w:shd w:fill="FFFFFF"/>
            <w:tcMar>
              <w:top w:w="80" w:type="dxa"/>
              <w:bottom w:w="80" w:type="dxa"/>
              <w:left w:w="120" w:type="dxa"/>
              <w:right w:w="120" w:type="dxa"/>
            </w:tcMar>
          </w:tcPr>
          <w:p>
            <w:pPr>
              <w:jc w:val="left"/>
            </w:pPr>
            <w:r>
              <w:rPr>
                <w:rFonts w:ascii="Calibri" w:hAnsi="Calibri"/>
                <w:color w:val="2D2D2D"/>
                <w:sz w:val="18"/>
              </w:rPr>
              <w:t>Achieved</w:t>
            </w:r>
          </w:p>
        </w:tc>
        <w:tc>
          <w:tcPr>
            <w:tcW w:type="dxa" w:w="5040"/>
            <w:shd w:fill="FFFFFF"/>
            <w:tcMar>
              <w:top w:w="80" w:type="dxa"/>
              <w:bottom w:w="80" w:type="dxa"/>
              <w:left w:w="120" w:type="dxa"/>
              <w:right w:w="120" w:type="dxa"/>
            </w:tcMar>
          </w:tcPr>
          <w:p>
            <w:pPr>
              <w:jc w:val="left"/>
            </w:pPr>
            <w:r>
              <w:rPr>
                <w:rFonts w:ascii="Calibri" w:hAnsi="Calibri"/>
                <w:color w:val="2D2D2D"/>
                <w:sz w:val="18"/>
              </w:rPr>
              <w:t>Integrated SQLAlchemy connection pre-pinging and 90-second Axios timeouts handling cloud cold-starts.</w:t>
            </w:r>
          </w:p>
        </w:tc>
      </w:tr>
    </w:tbl>
    <w:p>
      <w:pPr>
        <w:spacing w:after="120"/>
      </w:pPr>
    </w:p>
    <w:p>
      <w:pPr>
        <w:pStyle w:val="Heading2"/>
      </w:pPr>
      <w:r>
        <w:t>7.2 Future Plans</w:t>
      </w:r>
    </w:p>
    <w:p>
      <w:pPr>
        <w:pStyle w:val="Heading3"/>
      </w:pPr>
      <w:r>
        <w:t>7.2.1 Short-term Enhancements (6-12 Months)</w:t>
      </w:r>
    </w:p>
    <w:p>
      <w:r>
        <w:t>• Build a frontend student registration UI (connecting to the existing backend `POST /api/v1/auth/register` endpoint).</w:t>
      </w:r>
    </w:p>
    <w:p>
      <w:r>
        <w:t>• Implement email verification and automated password reset workflows via SMTP.</w:t>
      </w:r>
    </w:p>
    <w:p>
      <w:r>
        <w:t>• Add PDF lab report export allowing students to download completed, teacher-signed practical certificates.</w:t>
      </w:r>
    </w:p>
    <w:p>
      <w:pPr>
        <w:pStyle w:val="Heading3"/>
      </w:pPr>
      <w:r>
        <w:t>7.2.2 Medium-term Enhancements (1-2 Years)</w:t>
      </w:r>
    </w:p>
    <w:p>
      <w:r>
        <w:t>• Develop interactive simulations for Acid-Base Titration (colorimetry) and Cell Microscopy.</w:t>
      </w:r>
    </w:p>
    <w:p>
      <w:r>
        <w:t>• Implement teacher analytics dashboards with error heatmaps highlighting topics where students struggle most.</w:t>
      </w:r>
    </w:p>
    <w:p>
      <w:pPr>
        <w:pStyle w:val="Heading3"/>
      </w:pPr>
      <w:r>
        <w:t>7.2.3 Long-term Vision (2-3 Years)</w:t>
      </w:r>
    </w:p>
    <w:p>
      <w:r>
        <w:t>• Introduce multi-user collaborative lab sessions using WebSockets.</w:t>
      </w:r>
    </w:p>
    <w:p>
      <w:r>
        <w:t>• Develop Progressive Web App (PWA) offline caching for rural schools with intermittent connectivity.</w:t>
      </w:r>
    </w:p>
    <w:p>
      <w:pPr>
        <w:pStyle w:val="Heading2"/>
      </w:pPr>
      <w:r>
        <w:t>7.3 Final Remarks</w:t>
      </w:r>
    </w:p>
    <w:p>
      <w:r>
        <w:t>The Virtual Science Laboratory System establishes a lasting digital foundation for Loreto High School, proving that targeted software engineering can overcome physical resource constraints to empower the next generation of STEM innovators.</w:t>
      </w:r>
    </w:p>
    <w:p>
      <w:r>
        <w:br w:type="page"/>
      </w:r>
    </w:p>
    <w:p>
      <w:pPr>
        <w:pStyle w:val="Heading1"/>
      </w:pPr>
      <w:r>
        <w:t>APPENDICES</w:t>
      </w:r>
    </w:p>
    <w:p>
      <w:pPr>
        <w:pStyle w:val="Heading2"/>
      </w:pPr>
      <w:r>
        <w:t>Appendix A: Survey Questionnaire</w:t>
      </w:r>
    </w:p>
    <w:p>
      <w:r>
        <w:t>Needs Assessment Survey distributed to STEM students and teachers assessing laboratory access, equipment shortages, and preferences for interactive simulation tools.</w:t>
      </w:r>
    </w:p>
    <w:p>
      <w:pPr>
        <w:pStyle w:val="Heading2"/>
      </w:pPr>
      <w:r>
        <w:t>Appendix B: Interview Transcript</w:t>
      </w:r>
    </w:p>
    <w:p>
      <w:r>
        <w:t>Structured interview with the Head of the Science Department documenting apparatus breakage rates and grading latency.</w:t>
      </w:r>
    </w:p>
    <w:p>
      <w:pPr>
        <w:pStyle w:val="Heading2"/>
      </w:pPr>
      <w:r>
        <w:t>Appendix C: Document Analysis Summary</w:t>
      </w:r>
    </w:p>
    <w:p>
      <w:r>
        <w:t>Syllabus analysis summarizing core practical experiments across Physics (Ohm's Law, Velocity), Chemistry (Titration, pH), and Biology (Enzyme activity), extracting required mathematical formulas and error tolerances.</w:t>
      </w:r>
    </w:p>
    <w:p>
      <w:pPr>
        <w:pStyle w:val="Heading2"/>
      </w:pPr>
      <w:r>
        <w:t>Appendix D: Brainstorming Workshop Output (MoSCoW Prioritization)</w:t>
      </w:r>
    </w:p>
    <w:p>
      <w:r>
        <w:t>Complete feature prioritization matrix developed during faculty workshops, defining in-scope versus Phase 2 extensions.</w:t>
      </w:r>
    </w:p>
    <w:p>
      <w:pPr>
        <w:pStyle w:val="Heading2"/>
      </w:pPr>
      <w:r>
        <w:t>Appendix E: Functional and Non-Functional Requirements Table</w:t>
      </w:r>
    </w:p>
    <w:p>
      <w:r>
        <w:t>Comprehensive traceability matrix mapping each system module to its formal requirement identifier and verification status.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