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Способы описания синтаксиса языка программирования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При описании синтаксиса используются БНФ, РБНФ (разработаны в 1960 году для описания Алгола-60 Джоном Бэкусом и Петером Науром) и синтаксические диаграммы (разработаны Н. Виртом).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1. БНФ (Бэкуса-Наура форма)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Примеры.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proofErr w:type="gramStart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у</w:t>
      </w:r>
      <w:proofErr w:type="gramEnd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словный оператор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::=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if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логическое условие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then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br/>
        <w:t>|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if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логическое условие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then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оператор1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else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оператор2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цифра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: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:= 0 | 1 | 2 | ... | 9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::= </w:t>
      </w:r>
      <w:proofErr w:type="gramEnd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буква 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|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 буква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|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 цифра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В формах Бэкуса-Наура, 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помимо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терминальных, присутствуют так называемые нетерминальные символы или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нетерминалы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(будем записывать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нетерминалы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наклонным шрифтом </w:t>
      </w:r>
      <w:proofErr w:type="spellStart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Arial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, а терминалы - шрифтом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Courier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), а также значки ::= (есть по определению) и | (или).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Нетерминалы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определяются через терминалы и другие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нетерминалы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В последнем примере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нетерминал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определяется через самого себя. Такое определение называется рекурсивным.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РБНФ (Расширенная БНФ)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Помимо значков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::= 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и |, используются значки: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[ ] - необязательная часть (0 или 1 повторение)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lastRenderedPageBreak/>
        <w:t>{ } - 0 или более повторений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Примеры.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условный оператор</w:t>
      </w:r>
      <w:proofErr w:type="gramStart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: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:=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if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логическое выражение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then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[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else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 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]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вызов процедуры 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::=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[(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параметр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{,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параметр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}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)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]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список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::=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элемент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[,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список</w:t>
      </w:r>
      <w:proofErr w:type="gramStart"/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]</w:t>
      </w:r>
      <w:proofErr w:type="gramEnd"/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Синтаксическая диаграмма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Примеры.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31"/>
          <w:szCs w:val="31"/>
          <w:lang w:eastAsia="ru-RU"/>
        </w:rPr>
        <w:drawing>
          <wp:inline distT="0" distB="0" distL="0" distR="0">
            <wp:extent cx="8060055" cy="2272665"/>
            <wp:effectExtent l="19050" t="0" r="0" b="0"/>
            <wp:docPr id="1" name="Рисунок 1" descr="https://konspekta.net/infopediasu/baza12/3382835887287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infopediasu/baza12/3382835887287.files/image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05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Архитектура и принцип работы компьютера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Принцип работы компьютера </w:t>
      </w:r>
      <w:proofErr w:type="spellStart"/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c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формулирован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Джоном фон Нейманом в 1946 году и используется в современных компьютерах с небольшими изменениями.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Язык программирования Паскаль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Комментарии в программе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{ } и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(* *) – 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могут быть вложенными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// – до конца строки.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lastRenderedPageBreak/>
        <w:t xml:space="preserve">Комментарии </w:t>
      </w:r>
      <w:proofErr w:type="gram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игнорируются компилятором</w:t>
      </w:r>
      <w:proofErr w:type="gram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 и предназначены для пояснения текста программы.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Общая структура программы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program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имя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; // заголовок программы (не обязателен)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br/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раздел подключения внешних модулей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//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uses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 ...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br/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раздел описаний</w:t>
      </w: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br/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begin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br/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t>операторы</w:t>
      </w:r>
      <w:r w:rsidRPr="00DC64EC">
        <w:rPr>
          <w:rFonts w:ascii="Verdana" w:eastAsia="Times New Roman" w:hAnsi="Verdana" w:cs="Times New Roman"/>
          <w:i/>
          <w:iCs/>
          <w:color w:val="424242"/>
          <w:sz w:val="31"/>
          <w:szCs w:val="31"/>
          <w:lang w:eastAsia="ru-RU"/>
        </w:rPr>
        <w:br/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end</w:t>
      </w:r>
      <w:proofErr w:type="spellEnd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Выделенные слова называются зарезервированными. Они используются для описания конструкций языка и не могут использоваться в качестве имен. То есть нельзя описать, скажем, переменную с именем 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begin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 xml:space="preserve">, но можно - с именем </w:t>
      </w:r>
      <w:proofErr w:type="spellStart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integer</w:t>
      </w:r>
      <w:proofErr w:type="spellEnd"/>
      <w:r w:rsidRPr="00DC64EC"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  <w:t>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Правила записи программ</w:t>
      </w:r>
    </w:p>
    <w:p w:rsidR="00DC64EC" w:rsidRPr="00DC64EC" w:rsidRDefault="00DC64EC" w:rsidP="00DC64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  <w:t>Большие и маленькие буквы не различаются.</w:t>
      </w:r>
    </w:p>
    <w:p w:rsidR="00DC64EC" w:rsidRPr="00DC64EC" w:rsidRDefault="00DC64EC" w:rsidP="00DC64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  <w:t>Операторы разделяются символом "</w:t>
      </w:r>
      <w:proofErr w:type="gramStart"/>
      <w:r w:rsidRPr="00DC64EC"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  <w:t>;"</w:t>
      </w:r>
      <w:proofErr w:type="gramEnd"/>
      <w:r w:rsidRPr="00DC64EC"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  <w:t xml:space="preserve"> (точка с запятой). После последнего оператора тоже может ставиться точка с запятой; в этом случае считается, что за этим оператором стоит пустой оператор.</w:t>
      </w:r>
    </w:p>
    <w:p w:rsidR="00DC64EC" w:rsidRPr="00DC64EC" w:rsidRDefault="00DC64EC" w:rsidP="00DC64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  <w:r w:rsidRPr="00DC64EC"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  <w:t>Между лексемами может содержаться произвольное количество пробелов, символов перехода на новую строку, знаков TAB.</w:t>
      </w:r>
    </w:p>
    <w:p w:rsidR="00DC64EC" w:rsidRPr="00DC64EC" w:rsidRDefault="00DC64EC" w:rsidP="00DC64EC">
      <w:pPr>
        <w:shd w:val="clear" w:color="auto" w:fill="FFFFFF"/>
        <w:spacing w:before="100" w:beforeAutospacing="1" w:after="100" w:afterAutospacing="1" w:line="240" w:lineRule="auto"/>
        <w:ind w:left="411" w:right="411"/>
        <w:rPr>
          <w:rFonts w:ascii="Verdana" w:eastAsia="Times New Roman" w:hAnsi="Verdana" w:cs="Times New Roman"/>
          <w:color w:val="424242"/>
          <w:sz w:val="31"/>
          <w:szCs w:val="31"/>
          <w:lang w:eastAsia="ru-RU"/>
        </w:rPr>
      </w:pPr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 xml:space="preserve">Лексемы языка </w:t>
      </w:r>
      <w:proofErr w:type="spellStart"/>
      <w:r w:rsidRPr="00DC64EC">
        <w:rPr>
          <w:rFonts w:ascii="Verdana" w:eastAsia="Times New Roman" w:hAnsi="Verdana" w:cs="Times New Roman"/>
          <w:b/>
          <w:bCs/>
          <w:color w:val="424242"/>
          <w:sz w:val="31"/>
          <w:lang w:eastAsia="ru-RU"/>
        </w:rPr>
        <w:t>Pascal</w:t>
      </w:r>
      <w:proofErr w:type="spellEnd"/>
    </w:p>
    <w:p w:rsidR="00777EF9" w:rsidRDefault="00777EF9"/>
    <w:sectPr w:rsidR="00777EF9" w:rsidSect="0077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930E3"/>
    <w:multiLevelType w:val="multilevel"/>
    <w:tmpl w:val="D180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DC64EC"/>
    <w:rsid w:val="001156B6"/>
    <w:rsid w:val="001435EA"/>
    <w:rsid w:val="00204374"/>
    <w:rsid w:val="002842D5"/>
    <w:rsid w:val="002F48F0"/>
    <w:rsid w:val="003F5F0F"/>
    <w:rsid w:val="00426729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84184"/>
    <w:rsid w:val="00DC64EC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64E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C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2024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2021-02-05T06:15:00Z</dcterms:created>
  <dcterms:modified xsi:type="dcterms:W3CDTF">2021-02-05T06:18:00Z</dcterms:modified>
</cp:coreProperties>
</file>