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eastAsia="Times New Roman"/>
          <w:b/>
          <w:color w:val="000000"/>
          <w:sz w:val="28"/>
        </w:rPr>
        <w:t>TRẮC NGHIỆM ĐIỀN TỪ</w:t>
      </w:r>
    </w:p>
    <w:p>
      <w:pPr>
        <w:spacing w:after="160"/>
        <w:jc w:val="center"/>
      </w:pPr>
      <w:r>
        <w:rPr>
          <w:rFonts w:ascii="Times New Roman" w:hAnsi="Times New Roman" w:eastAsia="Times New Roman"/>
          <w:b/>
          <w:color w:val="000000"/>
          <w:sz w:val="28"/>
        </w:rPr>
        <w:t>Nghị quyết số 198/2025/QH15</w:t>
      </w:r>
    </w:p>
    <w:p>
      <w:pPr>
        <w:spacing w:after="160"/>
        <w:jc w:val="both"/>
      </w:pPr>
      <w:r>
        <w:rPr>
          <w:rFonts w:ascii="Times New Roman" w:hAnsi="Times New Roman" w:eastAsia="Times New Roman"/>
          <w:b/>
          <w:color w:val="000000"/>
        </w:rPr>
        <w:t>Câu 1: Theo Nghị quyết số 198/2025/QH15, doanh nghiệp khởi nghiệp sáng tạo là doanh nghiệp được thành lập để thực hiện ý tưởng trên cơ sở khai thác tài sản trí tuệ, công nghệ, mô hình kinh doanh mới và có khả năng ........................................................................................................................</w:t>
      </w:r>
    </w:p>
    <w:p>
      <w:pPr>
        <w:spacing w:after="160"/>
        <w:jc w:val="both"/>
      </w:pPr>
      <w:r>
        <w:rPr>
          <w:rFonts w:ascii="Times New Roman" w:hAnsi="Times New Roman" w:eastAsia="Times New Roman"/>
          <w:i/>
          <w:color w:val="000000"/>
        </w:rPr>
        <w:t>Đáp án: tăng trưởng nhanh (Căn cứ Điều 3, khoản 1)</w:t>
      </w:r>
    </w:p>
    <w:p>
      <w:pPr>
        <w:spacing w:after="160"/>
        <w:jc w:val="both"/>
      </w:pPr>
      <w:r>
        <w:rPr>
          <w:rFonts w:ascii="Times New Roman" w:hAnsi="Times New Roman" w:eastAsia="Times New Roman"/>
          <w:b/>
          <w:color w:val="000000"/>
        </w:rPr>
        <w:t>Câu 2: Theo Nghị quyết số 198/2025/QH15, hộ kinh doanh chịu trách nhiệm bằng gì đối với hoạt động kinh doanh của hộ kinh doanh? ........................................................................................................................</w:t>
      </w:r>
    </w:p>
    <w:p>
      <w:pPr>
        <w:spacing w:after="160"/>
        <w:jc w:val="both"/>
      </w:pPr>
      <w:r>
        <w:rPr>
          <w:rFonts w:ascii="Times New Roman" w:hAnsi="Times New Roman" w:eastAsia="Times New Roman"/>
          <w:i/>
          <w:color w:val="000000"/>
        </w:rPr>
        <w:t>Đáp án: toàn bộ tài sản của mình (Căn cứ Điều 3, khoản 2)</w:t>
      </w:r>
    </w:p>
    <w:p>
      <w:pPr>
        <w:spacing w:after="160"/>
        <w:jc w:val="both"/>
      </w:pPr>
      <w:r>
        <w:rPr>
          <w:rFonts w:ascii="Times New Roman" w:hAnsi="Times New Roman" w:eastAsia="Times New Roman"/>
          <w:b/>
          <w:color w:val="000000"/>
        </w:rPr>
        <w:t>Câu 3: Theo Nghị quyết số 198/2025/QH15, số lần thanh tra đối với mỗi doanh nghiệp, hộ kinh doanh, cá nhân kinh doanh (nếu có) không được quá bao nhiêu lần trong năm, trừ trường hợp có dấu hiệu vi phạm rõ ràng? ........................................................................................................................</w:t>
      </w:r>
    </w:p>
    <w:p>
      <w:pPr>
        <w:spacing w:after="160"/>
        <w:jc w:val="both"/>
      </w:pPr>
      <w:r>
        <w:rPr>
          <w:rFonts w:ascii="Times New Roman" w:hAnsi="Times New Roman" w:eastAsia="Times New Roman"/>
          <w:i/>
          <w:color w:val="000000"/>
        </w:rPr>
        <w:t>Đáp án: 01 lần (Căn cứ Điều 4, khoản 1)</w:t>
      </w:r>
    </w:p>
    <w:p>
      <w:pPr>
        <w:spacing w:after="160"/>
        <w:jc w:val="both"/>
      </w:pPr>
      <w:r>
        <w:rPr>
          <w:rFonts w:ascii="Times New Roman" w:hAnsi="Times New Roman" w:eastAsia="Times New Roman"/>
          <w:b/>
          <w:color w:val="000000"/>
        </w:rPr>
        <w:t>Câu 4: Theo Nghị quyết số 198/2025/QH15, ứng dụng mạnh mẽ chuyển đổi số trong hoạt động thanh tra, kiểm tra đối với doanh nghiệp, hộ kinh doanh, cá nhân kinh doanh. Ưu tiên thanh tra, kiểm tra từ xa dựa trên ........................................................................................................................</w:t>
      </w:r>
    </w:p>
    <w:p>
      <w:pPr>
        <w:spacing w:after="160"/>
        <w:jc w:val="both"/>
      </w:pPr>
      <w:r>
        <w:rPr>
          <w:rFonts w:ascii="Times New Roman" w:hAnsi="Times New Roman" w:eastAsia="Times New Roman"/>
          <w:i/>
          <w:color w:val="000000"/>
        </w:rPr>
        <w:t>Đáp án: các dữ liệu điện tử (Căn cứ Điều 4, khoản 6)</w:t>
      </w:r>
    </w:p>
    <w:p>
      <w:pPr>
        <w:spacing w:after="160"/>
        <w:jc w:val="both"/>
      </w:pPr>
      <w:r>
        <w:rPr>
          <w:rFonts w:ascii="Times New Roman" w:hAnsi="Times New Roman" w:eastAsia="Times New Roman"/>
          <w:b/>
          <w:color w:val="000000"/>
        </w:rPr>
        <w:t>Câu 5: Theo Nghị quyết số 198/2025/QH15, chuyển việc quản lý điều kiện kinh doanh từ cấp phép, chứng nhận sang thực hiện ........................................................................................................................</w:t>
      </w:r>
    </w:p>
    <w:p>
      <w:pPr>
        <w:spacing w:after="160"/>
        <w:jc w:val="both"/>
      </w:pPr>
      <w:r>
        <w:rPr>
          <w:rFonts w:ascii="Times New Roman" w:hAnsi="Times New Roman" w:eastAsia="Times New Roman"/>
          <w:i/>
          <w:color w:val="000000"/>
        </w:rPr>
        <w:t>Đáp án: công bố điều kiện kinh doanh và hậu kiểm (Căn cứ Điều 4, khoản 9)</w:t>
      </w:r>
    </w:p>
    <w:p>
      <w:pPr>
        <w:spacing w:after="160"/>
        <w:jc w:val="both"/>
      </w:pPr>
      <w:r>
        <w:rPr>
          <w:rFonts w:ascii="Times New Roman" w:hAnsi="Times New Roman" w:eastAsia="Times New Roman"/>
          <w:b/>
          <w:color w:val="000000"/>
        </w:rPr>
        <w:t>Câu 6: Theo Nghị quyết số 198/2025/QH15, không được áp dụng hồi tố quy định pháp luật để xử lý bất lợi cho ........................................................................................................................</w:t>
      </w:r>
    </w:p>
    <w:p>
      <w:pPr>
        <w:spacing w:after="160"/>
        <w:jc w:val="both"/>
      </w:pPr>
      <w:r>
        <w:rPr>
          <w:rFonts w:ascii="Times New Roman" w:hAnsi="Times New Roman" w:eastAsia="Times New Roman"/>
          <w:i/>
          <w:color w:val="000000"/>
        </w:rPr>
        <w:t>Đáp án: doanh nghiệp, hộ kinh doanh, cá nhân kinh doanh (Căn cứ Điều 5, khoản 4)</w:t>
      </w:r>
    </w:p>
    <w:p>
      <w:pPr>
        <w:spacing w:after="160"/>
        <w:jc w:val="both"/>
      </w:pPr>
      <w:r>
        <w:rPr>
          <w:rFonts w:ascii="Times New Roman" w:hAnsi="Times New Roman" w:eastAsia="Times New Roman"/>
          <w:b/>
          <w:color w:val="000000"/>
        </w:rPr>
        <w:t>Câu 7: Theo Nghị quyết số 198/2025/QH15, nguyên tắc nào được bảo đảm trong quá trình điều tra, truy tố, xét xử các vụ án? ........................................................................................................................</w:t>
      </w:r>
    </w:p>
    <w:p>
      <w:pPr>
        <w:spacing w:after="160"/>
        <w:jc w:val="both"/>
      </w:pPr>
      <w:r>
        <w:rPr>
          <w:rFonts w:ascii="Times New Roman" w:hAnsi="Times New Roman" w:eastAsia="Times New Roman"/>
          <w:i/>
          <w:color w:val="000000"/>
        </w:rPr>
        <w:t>Đáp án: suy đoán vô tội (Căn cứ Điều 5, khoản 6)</w:t>
      </w:r>
    </w:p>
    <w:p>
      <w:pPr>
        <w:spacing w:after="160"/>
        <w:jc w:val="both"/>
      </w:pPr>
      <w:r>
        <w:rPr>
          <w:rFonts w:ascii="Times New Roman" w:hAnsi="Times New Roman" w:eastAsia="Times New Roman"/>
          <w:b/>
          <w:color w:val="000000"/>
        </w:rPr>
        <w:t>Câu 8: Theo Nghị quyết số 198/2025/QH15, việc giải quyết phá sản theo thủ tục rút gọn phải bảo đảm rút ngắn tối thiểu bao nhiêu phần trăm về thời gian so với thủ tục thông thường? ........................................................................................................................</w:t>
      </w:r>
    </w:p>
    <w:p>
      <w:pPr>
        <w:spacing w:after="160"/>
        <w:jc w:val="both"/>
      </w:pPr>
      <w:r>
        <w:rPr>
          <w:rFonts w:ascii="Times New Roman" w:hAnsi="Times New Roman" w:eastAsia="Times New Roman"/>
          <w:i/>
          <w:color w:val="000000"/>
        </w:rPr>
        <w:t>Đáp án: 30% (Căn cứ Điều 6, khoản 2)</w:t>
      </w:r>
    </w:p>
    <w:p>
      <w:pPr>
        <w:spacing w:after="160"/>
        <w:jc w:val="both"/>
      </w:pPr>
      <w:r>
        <w:rPr>
          <w:rFonts w:ascii="Times New Roman" w:hAnsi="Times New Roman" w:eastAsia="Times New Roman"/>
          <w:b/>
          <w:color w:val="000000"/>
        </w:rPr>
        <w:t>Câu 9: Theo Nghị quyết số 198/2025/QH15, đối với khu công nghiệp, cụm công nghiệp thành lập mới, diện tích đất dành cho doanh nghiệp thuê, thuê lại được bảo đảm bình quân bao nhiêu ha/khu công nghiệp, cụm công nghiệp? ........................................................................................................................</w:t>
      </w:r>
    </w:p>
    <w:p>
      <w:pPr>
        <w:spacing w:after="160"/>
        <w:jc w:val="both"/>
      </w:pPr>
      <w:r>
        <w:rPr>
          <w:rFonts w:ascii="Times New Roman" w:hAnsi="Times New Roman" w:eastAsia="Times New Roman"/>
          <w:i/>
          <w:color w:val="000000"/>
        </w:rPr>
        <w:t>Đáp án: 20 ha (Căn cứ Điều 7, khoản 4)</w:t>
      </w:r>
    </w:p>
    <w:p>
      <w:pPr>
        <w:spacing w:after="160"/>
        <w:jc w:val="both"/>
      </w:pPr>
      <w:r>
        <w:rPr>
          <w:rFonts w:ascii="Times New Roman" w:hAnsi="Times New Roman" w:eastAsia="Times New Roman"/>
          <w:b/>
          <w:color w:val="000000"/>
        </w:rPr>
        <w:t>Câu 10: Theo Nghị quyết số 198/2025/QH15, khoản hỗ trợ tiền thuê đất này được Nhà nước hoàn trả cho ........................................................................................................................</w:t>
      </w:r>
    </w:p>
    <w:p>
      <w:pPr>
        <w:spacing w:after="160"/>
        <w:jc w:val="both"/>
      </w:pPr>
      <w:r>
        <w:rPr>
          <w:rFonts w:ascii="Times New Roman" w:hAnsi="Times New Roman" w:eastAsia="Times New Roman"/>
          <w:i/>
          <w:color w:val="000000"/>
        </w:rPr>
        <w:t>Đáp án: chủ đầu tư theo quy định của Chính phủ (Căn cứ Điều 7, khoản 6)</w:t>
      </w:r>
    </w:p>
    <w:p>
      <w:pPr>
        <w:spacing w:after="160"/>
        <w:jc w:val="both"/>
      </w:pPr>
      <w:r>
        <w:rPr>
          <w:rFonts w:ascii="Times New Roman" w:hAnsi="Times New Roman" w:eastAsia="Times New Roman"/>
          <w:b/>
          <w:color w:val="000000"/>
        </w:rPr>
        <w:t>Câu 11: Theo Nghị quyết số 198/2025/QH15, Ủy ban nhân dân cấp tỉnh quy định về danh mục tài sản công cho thuê, tiêu chí, mức hỗ trợ, hình thức hỗ trợ, trình tự, thủ tục cho thuê đối với từng loại tài sản và thực hiện công bố công khai trên ........................................................................................................................</w:t>
      </w:r>
    </w:p>
    <w:p>
      <w:pPr>
        <w:spacing w:after="160"/>
        <w:jc w:val="both"/>
      </w:pPr>
      <w:r>
        <w:rPr>
          <w:rFonts w:ascii="Times New Roman" w:hAnsi="Times New Roman" w:eastAsia="Times New Roman"/>
          <w:i/>
          <w:color w:val="000000"/>
        </w:rPr>
        <w:t>Đáp án: trang thông tin điện tử của địa phương (Căn cứ Điều 8, khoản 3)</w:t>
      </w:r>
    </w:p>
    <w:p>
      <w:pPr>
        <w:spacing w:after="160"/>
        <w:jc w:val="both"/>
      </w:pPr>
      <w:r>
        <w:rPr>
          <w:rFonts w:ascii="Times New Roman" w:hAnsi="Times New Roman" w:eastAsia="Times New Roman"/>
          <w:b/>
          <w:color w:val="000000"/>
        </w:rPr>
        <w:t>Câu 12: Theo Nghị quyết số 198/2025/QH15, doanh nghiệp thuộc khu vực kinh tế tư nhân, hộ kinh doanh, cá nhân kinh doanh được Nhà nước hỗ trợ lãi suất ........................................................................................................................</w:t>
      </w:r>
    </w:p>
    <w:p>
      <w:pPr>
        <w:spacing w:after="160"/>
        <w:jc w:val="both"/>
      </w:pPr>
      <w:r>
        <w:rPr>
          <w:rFonts w:ascii="Times New Roman" w:hAnsi="Times New Roman" w:eastAsia="Times New Roman"/>
          <w:i/>
          <w:color w:val="000000"/>
        </w:rPr>
        <w:t>Đáp án: 2%/năm (Căn cứ Điều 9, khoản 1)</w:t>
      </w:r>
    </w:p>
    <w:p>
      <w:pPr>
        <w:spacing w:after="160"/>
        <w:jc w:val="both"/>
      </w:pPr>
      <w:r>
        <w:rPr>
          <w:rFonts w:ascii="Times New Roman" w:hAnsi="Times New Roman" w:eastAsia="Times New Roman"/>
          <w:b/>
          <w:color w:val="000000"/>
        </w:rPr>
        <w:t>Câu 13: Theo Nghị quyết số 198/2025/QH15, doanh nghiệp nhỏ và vừa được miễn thuế thu nhập doanh nghiệp trong bao nhiêu năm kể từ ngày được cấp Giấy chứng nhận đăng ký doanh nghiệp lần đầu? ........................................................................................................................</w:t>
      </w:r>
    </w:p>
    <w:p>
      <w:pPr>
        <w:spacing w:after="160"/>
        <w:jc w:val="both"/>
      </w:pPr>
      <w:r>
        <w:rPr>
          <w:rFonts w:ascii="Times New Roman" w:hAnsi="Times New Roman" w:eastAsia="Times New Roman"/>
          <w:i/>
          <w:color w:val="000000"/>
        </w:rPr>
        <w:t>Đáp án: 03 năm (Căn cứ Điều 10, khoản 4)</w:t>
      </w:r>
    </w:p>
    <w:p>
      <w:pPr>
        <w:spacing w:after="160"/>
        <w:jc w:val="both"/>
      </w:pPr>
      <w:r>
        <w:rPr>
          <w:rFonts w:ascii="Times New Roman" w:hAnsi="Times New Roman" w:eastAsia="Times New Roman"/>
          <w:b/>
          <w:color w:val="000000"/>
        </w:rPr>
        <w:t>Câu 14: Theo Nghị quyết số 198/2025/QH15, chấm dứt việc thu, nộp lệ phí môn bài từ ngày ........................................................................................................................</w:t>
      </w:r>
    </w:p>
    <w:p>
      <w:pPr>
        <w:spacing w:after="160"/>
        <w:jc w:val="both"/>
      </w:pPr>
      <w:r>
        <w:rPr>
          <w:rFonts w:ascii="Times New Roman" w:hAnsi="Times New Roman" w:eastAsia="Times New Roman"/>
          <w:i/>
          <w:color w:val="000000"/>
        </w:rPr>
        <w:t>Đáp án: 01 tháng 01 năm 2026 (Căn cứ Điều 10, khoản 7)</w:t>
      </w:r>
    </w:p>
    <w:p>
      <w:pPr>
        <w:spacing w:after="160"/>
        <w:jc w:val="both"/>
      </w:pPr>
      <w:r>
        <w:rPr>
          <w:rFonts w:ascii="Times New Roman" w:hAnsi="Times New Roman" w:eastAsia="Times New Roman"/>
          <w:b/>
          <w:color w:val="000000"/>
        </w:rPr>
        <w:t>Câu 15: Theo Nghị quyết số 198/2025/QH15, gói thầu xây lắp, mua sắm hàng hóa, gói thầu hỗn hợp sử dụng ngân sách nhà nước có giá gói thầu không quá bao nhiêu thì được dành cho doanh nghiệp nhỏ và vừa? ........................................................................................................................</w:t>
      </w:r>
    </w:p>
    <w:p>
      <w:pPr>
        <w:spacing w:after="160"/>
        <w:jc w:val="both"/>
      </w:pPr>
      <w:r>
        <w:rPr>
          <w:rFonts w:ascii="Times New Roman" w:hAnsi="Times New Roman" w:eastAsia="Times New Roman"/>
          <w:i/>
          <w:color w:val="000000"/>
        </w:rPr>
        <w:t>Đáp án: 20 tỷ đồng (Căn cứ Điều 11, khoản 1)</w:t>
      </w:r>
    </w:p>
    <w:p>
      <w:pPr>
        <w:spacing w:after="160"/>
        <w:jc w:val="both"/>
      </w:pPr>
      <w:r>
        <w:rPr>
          <w:rFonts w:ascii="Times New Roman" w:hAnsi="Times New Roman" w:eastAsia="Times New Roman"/>
          <w:b/>
          <w:color w:val="000000"/>
        </w:rPr>
        <w:t>Câu 16: Theo Nghị quyết số 198/2025/QH15, doanh nghiệp được trích tối đa 20% thu nhập tính thuế thu nhập doanh nghiệp để lập quỹ phát triển khoa học, công nghệ, đổi mới sáng tạo và ........................................................................................................................</w:t>
      </w:r>
    </w:p>
    <w:p>
      <w:pPr>
        <w:spacing w:after="160"/>
        <w:jc w:val="both"/>
      </w:pPr>
      <w:r>
        <w:rPr>
          <w:rFonts w:ascii="Times New Roman" w:hAnsi="Times New Roman" w:eastAsia="Times New Roman"/>
          <w:i/>
          <w:color w:val="000000"/>
        </w:rPr>
        <w:t>Đáp án: chuyển đổi số của doanh nghiệp (Căn cứ Điều 12, khoản 1)</w:t>
      </w:r>
    </w:p>
    <w:p>
      <w:pPr>
        <w:spacing w:after="160"/>
        <w:jc w:val="both"/>
      </w:pPr>
      <w:r>
        <w:rPr>
          <w:rFonts w:ascii="Times New Roman" w:hAnsi="Times New Roman" w:eastAsia="Times New Roman"/>
          <w:b/>
          <w:color w:val="000000"/>
        </w:rPr>
        <w:t>Câu 17: Theo Nghị quyết số 198/2025/QH15, bố trí ngân sách nhà nước để triển khai Chương trình đào tạo, bồi dưỡng ........................................................................................................................</w:t>
      </w:r>
    </w:p>
    <w:p>
      <w:pPr>
        <w:spacing w:after="160"/>
        <w:jc w:val="both"/>
      </w:pPr>
      <w:r>
        <w:rPr>
          <w:rFonts w:ascii="Times New Roman" w:hAnsi="Times New Roman" w:eastAsia="Times New Roman"/>
          <w:i/>
          <w:color w:val="000000"/>
        </w:rPr>
        <w:t>Đáp án: 10.000 giám đốc điều hành đến năm 2030 (Căn cứ Điều 13, khoản 1)</w:t>
      </w:r>
    </w:p>
    <w:p>
      <w:pPr>
        <w:spacing w:after="160"/>
        <w:jc w:val="both"/>
      </w:pPr>
      <w:r>
        <w:rPr>
          <w:rFonts w:ascii="Times New Roman" w:hAnsi="Times New Roman" w:eastAsia="Times New Roman"/>
          <w:b/>
          <w:color w:val="000000"/>
        </w:rPr>
        <w:t>Câu 18: Theo Nghị quyết số 198/2025/QH15, Chương trình phát triển 1.000 doanh nghiệp tiêu biểu, tiên phong trong khoa học công nghệ, đổi mới sáng tạo, chuyển đổi số và ........................................................................................................................</w:t>
      </w:r>
    </w:p>
    <w:p>
      <w:pPr>
        <w:spacing w:after="160"/>
        <w:jc w:val="both"/>
      </w:pPr>
      <w:r>
        <w:rPr>
          <w:rFonts w:ascii="Times New Roman" w:hAnsi="Times New Roman" w:eastAsia="Times New Roman"/>
          <w:i/>
          <w:color w:val="000000"/>
        </w:rPr>
        <w:t>Đáp án: chuyển đổi xanh, công nghiệp công nghệ cao, công nghiệp hỗ trợ (Căn cứ Điều 15, khoản 1)</w:t>
      </w:r>
    </w:p>
    <w:p>
      <w:pPr>
        <w:spacing w:after="160"/>
        <w:jc w:val="both"/>
      </w:pPr>
      <w:r>
        <w:rPr>
          <w:rFonts w:ascii="Times New Roman" w:hAnsi="Times New Roman" w:eastAsia="Times New Roman"/>
          <w:b/>
          <w:color w:val="000000"/>
        </w:rPr>
        <w:t>Câu 19: Theo Nghị quyết số 198/2025/QH15, chậm nhất ngày nào Chính phủ phải hoàn thành việc rà soát, loại bỏ những điều kiện kinh doanh không cần thiết, quy định chồng chéo, không phù hợp, cản trở sự phát triển của doanh nghiệp tư nhân? ........................................................................................................................</w:t>
      </w:r>
    </w:p>
    <w:p>
      <w:pPr>
        <w:spacing w:after="160"/>
        <w:jc w:val="both"/>
      </w:pPr>
      <w:r>
        <w:rPr>
          <w:rFonts w:ascii="Times New Roman" w:hAnsi="Times New Roman" w:eastAsia="Times New Roman"/>
          <w:i/>
          <w:color w:val="000000"/>
        </w:rPr>
        <w:t>Đáp án: 31 tháng 12 năm 2025 (Căn cứ Điều 16, khoản 4, điểm a)</w:t>
      </w:r>
    </w:p>
    <w:p>
      <w:pPr>
        <w:spacing w:after="160"/>
        <w:jc w:val="both"/>
      </w:pPr>
      <w:r>
        <w:rPr>
          <w:rFonts w:ascii="Times New Roman" w:hAnsi="Times New Roman" w:eastAsia="Times New Roman"/>
          <w:b/>
          <w:color w:val="000000"/>
        </w:rPr>
        <w:t>Câu 20: Theo Nghị quyết số 198/2025/QH15, Nghị quyết này có hiệu lực thi hành từ ngày ........................................................................................................................</w:t>
      </w:r>
    </w:p>
    <w:p>
      <w:pPr>
        <w:spacing w:after="160"/>
        <w:jc w:val="both"/>
      </w:pPr>
      <w:r>
        <w:rPr>
          <w:rFonts w:ascii="Times New Roman" w:hAnsi="Times New Roman" w:eastAsia="Times New Roman"/>
          <w:i/>
          <w:color w:val="000000"/>
        </w:rPr>
        <w:t>Đáp án: được Quốc hội thông qua (Căn cứ Điều 17, khoản 1)</w:t>
      </w:r>
    </w:p>
    <w:sectPr w:rsidR="00FC693F" w:rsidRPr="0006063C" w:rsidSect="00034616">
      <w:headerReference w:type="first" r:id="rId9"/>
      <w:foot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5760000" cy="775446"/>
          <wp:docPr id="1" name="Picture 1"/>
          <wp:cNvGraphicFramePr>
            <a:graphicFrameLocks noChangeAspect="1"/>
          </wp:cNvGraphicFramePr>
          <a:graphic>
            <a:graphicData uri="http://schemas.openxmlformats.org/drawingml/2006/picture">
              <pic:pic>
                <pic:nvPicPr>
                  <pic:cNvPr id="0" name="banner16.png"/>
                  <pic:cNvPicPr/>
                </pic:nvPicPr>
                <pic:blipFill>
                  <a:blip r:embed="rId1"/>
                  <a:stretch>
                    <a:fillRect/>
                  </a:stretch>
                </pic:blipFill>
                <pic:spPr>
                  <a:xfrm>
                    <a:off x="0" y="0"/>
                    <a:ext cx="5760000" cy="775446"/>
                  </a:xfrm>
                  <a:prstGeom prst="rect"/>
                </pic:spPr>
              </pic:pic>
            </a:graphicData>
          </a:graphic>
        </wp:inline>
      </w:drawing>
    </w:r>
  </w:p>
  <w:p/>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