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Times New Roman"/>
          <w:b/>
          <w:color w:val="000000"/>
          <w:sz w:val="28"/>
        </w:rPr>
        <w:t>TRẮC NGHIỆM ĐÚNG SAI</w:t>
      </w:r>
    </w:p>
    <w:p>
      <w:pPr>
        <w:spacing w:after="160"/>
        <w:jc w:val="center"/>
      </w:pPr>
      <w:r>
        <w:rPr>
          <w:rFonts w:ascii="Times New Roman" w:hAnsi="Times New Roman" w:eastAsia="Times New Roman"/>
          <w:b/>
          <w:color w:val="000000"/>
          <w:sz w:val="28"/>
        </w:rPr>
        <w:t>Nghị định số 264/2025/NĐ-CP</w:t>
      </w:r>
    </w:p>
    <w:p>
      <w:pPr>
        <w:spacing w:after="160"/>
        <w:jc w:val="both"/>
      </w:pPr>
      <w:r>
        <w:rPr>
          <w:rFonts w:ascii="Times New Roman" w:hAnsi="Times New Roman" w:eastAsia="Times New Roman"/>
          <w:b/>
          <w:color w:val="000000"/>
        </w:rPr>
        <w:t>Câu 1: Theo Nghị định số 264/2025/NĐ-CP, về giới thiệu chung về phạm vi điều chỉnh và đối tượng áp dụng:</w:t>
      </w:r>
    </w:p>
    <w:p>
      <w:pPr>
        <w:spacing w:after="160"/>
        <w:jc w:val="both"/>
      </w:pPr>
      <w:r>
        <w:rPr>
          <w:rFonts w:ascii="Times New Roman" w:hAnsi="Times New Roman" w:eastAsia="Times New Roman"/>
          <w:color w:val="000000"/>
        </w:rPr>
        <w:t xml:space="preserve">A. Nghị định này quy định về việc thành lập, cơ cấu tổ chức, hoạt động, quản lý, cơ cấu tỷ lệ phần vốn từ ngân sách nhà nước, sử dụng vốn, cơ chế giám sát đối với Quỹ đầu tư mạo hiểm quốc gia, quỹ đầu tư mạo hiểm của địa phương.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Nghị định này quy định các nội dung khác tại Điều 41 của Luật Khoa học, công nghệ và đổi mới sáng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cá nhân đầu tư vào Quỹ đầu tư mạo hiểm quốc gia, quỹ đầu tư mạo hiểm của địa phương thuộc đối tượng áp dụng của Nghị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Đối tượng áp dụng của Nghị định không bao gồm các cơ quan, tổ chức, cá nhân có liên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(Điều 40) C. Đúng D. Sai (Có bao gồm các cơ quan, tổ chức, cá nhân có liên quan) (Căn cứ Điều 1, Điều 2).</w:t>
      </w:r>
    </w:p>
    <w:p>
      <w:pPr>
        <w:spacing w:after="160"/>
        <w:jc w:val="both"/>
      </w:pPr>
      <w:r>
        <w:rPr>
          <w:rFonts w:ascii="Times New Roman" w:hAnsi="Times New Roman" w:eastAsia="Times New Roman"/>
          <w:b/>
          <w:color w:val="000000"/>
        </w:rPr>
        <w:t>Câu 2: Theo Nghị định số 264/2025/NĐ-CP, về giải thích từ ngữ (đầu tư mạo hiểm, chiến lược đầu tư, Điều lệ quỹ):</w:t>
      </w:r>
    </w:p>
    <w:p>
      <w:pPr>
        <w:spacing w:after="160"/>
        <w:jc w:val="both"/>
      </w:pPr>
      <w:r>
        <w:rPr>
          <w:rFonts w:ascii="Times New Roman" w:hAnsi="Times New Roman" w:eastAsia="Times New Roman"/>
          <w:color w:val="000000"/>
        </w:rPr>
        <w:t xml:space="preserve">A. Đầu tư mạo hiểm là hoạt động đầu tư thông qua việc góp vốn thành lập, mua cổ phần, phần vốn góp tại doanh nghiệp khởi nghiệp sáng tạo hoặc thành lập, góp vốn vào quỹ đầu tư mạo hiểm, quỹ đầu tư khởi nghiệp sáng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Chiến lược đầu tư của quỹ là tập hợp các định hướng, nguyên tắc và tiêu chí được quỹ xác lập nhằm lựa chọn, triển khai và quản lý các khoản đầu tư vào doanh nghiệp khởi nghiệp sáng tạo hoặc đối tượng đầu tư khác phù hợp với mục tiêu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Điều lệ quỹ là quy chế nội bộ do Bộ Khoa học và Công nghệ ban hành điều chỉnh toàn bộ hoạt động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Điều lệ quỹ xác lập quyền và nghĩa vụ của các nhà đầu tư, bộ máy quản lý, vận hành quỹ và các bên liên quan trong quá trình huy động, quản lý và sử dụng vốn đầu tư mạo hiểm.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(Điều lệ công ty theo quy định của Luật Doanh nghiệp) D. Đúng (Căn cứ Điều 3, khoản 1, 2, 3).</w:t>
      </w:r>
    </w:p>
    <w:p>
      <w:pPr>
        <w:spacing w:after="160"/>
        <w:jc w:val="both"/>
      </w:pPr>
      <w:r>
        <w:rPr>
          <w:rFonts w:ascii="Times New Roman" w:hAnsi="Times New Roman" w:eastAsia="Times New Roman"/>
          <w:b/>
          <w:color w:val="000000"/>
        </w:rPr>
        <w:t>Câu 3: Theo Nghị định số 264/2025/NĐ-CP, về giải thích từ ngữ (chu kỳ đầu tư, ngưỡng rủi ro, danh mục đầu tư):</w:t>
      </w:r>
    </w:p>
    <w:p>
      <w:pPr>
        <w:spacing w:after="160"/>
        <w:jc w:val="both"/>
      </w:pPr>
      <w:r>
        <w:rPr>
          <w:rFonts w:ascii="Times New Roman" w:hAnsi="Times New Roman" w:eastAsia="Times New Roman"/>
          <w:color w:val="000000"/>
        </w:rPr>
        <w:t xml:space="preserve">A. Chu kỳ đầu tư của quỹ đầu tư mạo hiểm (chu kỳ đầu tư) là quá trình hoạt động tuần tự của quỹ, bao gồm các giai đoạn từ huy động vốn, tìm kiếm, đầu tư vốn vào doanh nghiệp khởi nghiệp sáng tạo, quản lý và phát triển danh mục đầu tư cho đến khi thoái vốn thành công.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Ngưỡng rủi ro của quỹ là giới hạn tối thiểu của tổng mức tổn thất phát sinh từ hoạt động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Danh mục đầu tư của quỹ đầu tư mạo hiểm là tập hợp các khoản đầu tư mà quỹ đã đầu tư hoặc cam kết đầu tư vào các doanh nghiệp khởi nghiệp sáng tạo hoặc vào quỹ đầu tư khác.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Danh mục đầu tư của quỹ nhằm mục tiêu bảo toàn vốn và loại trừ rủi ro.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(Giới hạn tối đa) C. Đúng D. Sai (Nhằm mục tiêu tối ưu hóa lợi nhuận và phân tán rủi ro) (Căn cứ Điều 3, khoản 4, 5, 6).</w:t>
      </w:r>
    </w:p>
    <w:p>
      <w:pPr>
        <w:spacing w:after="160"/>
        <w:jc w:val="both"/>
      </w:pPr>
      <w:r>
        <w:rPr>
          <w:rFonts w:ascii="Times New Roman" w:hAnsi="Times New Roman" w:eastAsia="Times New Roman"/>
          <w:b/>
          <w:color w:val="000000"/>
        </w:rPr>
        <w:t>Câu 4: Theo Nghị định số 264/2025/NĐ-CP, về chính sách khuyến khích, thúc đẩy đầu tư mạo hiểm:</w:t>
      </w:r>
    </w:p>
    <w:p>
      <w:pPr>
        <w:spacing w:after="160"/>
        <w:jc w:val="both"/>
      </w:pPr>
      <w:r>
        <w:rPr>
          <w:rFonts w:ascii="Times New Roman" w:hAnsi="Times New Roman" w:eastAsia="Times New Roman"/>
          <w:color w:val="000000"/>
        </w:rPr>
        <w:t xml:space="preserve">A. Tạo điều kiện cho các tổ chức tài chính, quỹ đầu tư mạo hiểm, quỹ đầu tư khởi nghiệp sáng tạo, quỹ phát triển khoa học và công nghệ của doanh nghiệp, nhà đầu tư cá nhân trong nước, quốc tế tham gia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Khuyến khích, tạo điều kiện thuận lợi cho doanh nghiệp tham gia góp vốn vào các quỹ đầu tư mạo hiểm không sử dụng ngân sách nhà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Phát triển các nền tảng số kết nối doanh nghiệp khởi nghiệp sáng tạo, chuyên gia, nhà đầu tư cá nhân, quỹ đầu tư mạo hiểm, quỹ đầu tư khởi nghiệp sáng tạo, các tổ chức hỗ trợ khởi nghiệp sáng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Khuyến khích doanh nghiệp, tập đoàn kinh tế thành lập doanh nghiệp khởi nghiệp sáng tạo, phát triển dự án khởi nghiệp sáng tạo để thu hút các nguồn lực đầu tư từ ngân sách nhà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(Các quỹ đầu tư mạo hiểm có sử dụng ngân sách nhà nước) C. Đúng D. Sai (Từ các quỹ đầu tư mạo hiểm, quỹ đầu tư khởi nghiệp sáng tạo) (Căn cứ Điều 4, khoản 1, 2, 3, 4).</w:t>
      </w:r>
    </w:p>
    <w:p>
      <w:pPr>
        <w:spacing w:after="160"/>
        <w:jc w:val="both"/>
      </w:pPr>
      <w:r>
        <w:rPr>
          <w:rFonts w:ascii="Times New Roman" w:hAnsi="Times New Roman" w:eastAsia="Times New Roman"/>
          <w:b/>
          <w:color w:val="000000"/>
        </w:rPr>
        <w:t>Câu 5: Theo Nghị định số 264/2025/NĐ-CP, về nguyên tắc hoạt động của quỹ:</w:t>
      </w:r>
    </w:p>
    <w:p>
      <w:pPr>
        <w:spacing w:after="160"/>
        <w:jc w:val="both"/>
      </w:pPr>
      <w:r>
        <w:rPr>
          <w:rFonts w:ascii="Times New Roman" w:hAnsi="Times New Roman" w:eastAsia="Times New Roman"/>
          <w:color w:val="000000"/>
        </w:rPr>
        <w:t xml:space="preserve">A. Tuân thủ pháp luật Việt Nam và các điều ước quốc tế mà Việt Nam là thành viên.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Khi đầu tư ra nước ngoài, quỹ chỉ phải tuân thủ pháp luật Việt Nam.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Hoạt động theo nguyên tắc thị trường, chấp nhận rủi ro có kiểm soát, đảm bảo công khai, minh bạch, hiệu quả, bảo mật thông tin.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Ưu tiên đầu tư vào các doanh nghiệp, dự án khởi nghiệp sáng tạo có tiềm năng tăng trưởng cao trong các lĩnh vực công nghệ cao, công nghệ số, công nghệ chiến lược.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(Còn phải tuân thủ pháp luật của quốc gia, vùng lãnh thổ khi đầu tư ra nước ngoài) C. Đúng D. Đúng (Căn cứ Điều 5, khoản 1, 2, 3).</w:t>
      </w:r>
    </w:p>
    <w:p>
      <w:pPr>
        <w:spacing w:after="160"/>
        <w:jc w:val="both"/>
      </w:pPr>
      <w:r>
        <w:rPr>
          <w:rFonts w:ascii="Times New Roman" w:hAnsi="Times New Roman" w:eastAsia="Times New Roman"/>
          <w:b/>
          <w:color w:val="000000"/>
        </w:rPr>
        <w:t>Câu 6: Theo Nghị định số 264/2025/NĐ-CP, về địa vị pháp lý của quỹ:</w:t>
      </w:r>
    </w:p>
    <w:p>
      <w:pPr>
        <w:spacing w:after="160"/>
        <w:jc w:val="both"/>
      </w:pPr>
      <w:r>
        <w:rPr>
          <w:rFonts w:ascii="Times New Roman" w:hAnsi="Times New Roman" w:eastAsia="Times New Roman"/>
          <w:color w:val="000000"/>
        </w:rPr>
        <w:t xml:space="preserve">A. Quỹ đầu tư mạo hiểm quốc gia được thành lập và hoạt động theo mô hình công ty trách nhiệm hữu hạn hai thành viên trở lên hoặc công ty cổ phần theo quy định của Luật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Quỹ đầu tư mạo hiểm của địa phương được thành lập và hoạt động dưới hình thức đơn vị sự nghiệp công lập.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Quỹ đầu tư mạo hiểm quốc gia, quỹ đầu tư mạo hiểm của địa phương có tư cách pháp nhân, con dấu.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Quỹ đầu tư mạo hiểm chỉ được mở tài khoản tại Kho bạc Nhà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(Hình thức doanh nghiệp theo quy định của Luật Doanh nghiệp) C. Đúng D. Sai (Kho bạc Nhà nước, các ngân hàng trong nước và nước ngoài) (Căn cứ Điều 6, khoản 1, 2, 3).</w:t>
      </w:r>
    </w:p>
    <w:p>
      <w:pPr>
        <w:spacing w:after="160"/>
        <w:jc w:val="both"/>
      </w:pPr>
      <w:r>
        <w:rPr>
          <w:rFonts w:ascii="Times New Roman" w:hAnsi="Times New Roman" w:eastAsia="Times New Roman"/>
          <w:b/>
          <w:color w:val="000000"/>
        </w:rPr>
        <w:t>Câu 7: Theo Nghị định số 264/2025/NĐ-CP, về cơ cấu tổ chức, quyền hạn, nghĩa vụ của quỹ và của người đại diện phần vốn nhà nước tại quỹ:</w:t>
      </w:r>
    </w:p>
    <w:p>
      <w:pPr>
        <w:spacing w:after="160"/>
        <w:jc w:val="both"/>
      </w:pPr>
      <w:r>
        <w:rPr>
          <w:rFonts w:ascii="Times New Roman" w:hAnsi="Times New Roman" w:eastAsia="Times New Roman"/>
          <w:color w:val="000000"/>
        </w:rPr>
        <w:t xml:space="preserve">A. Bộ Khoa học và Công nghệ là cơ quan đại diện chủ sở hữu phần vốn nhà nước tại Quỹ đầu tư mạo hiểm quốc gia, có trách nhiệm cử người đại diện phần vốn nhà nước tại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Bộ Tài chính là cơ quan đại diện chủ sở hữu phần vốn nhà nước tại Quỹ đầu tư mạo hiểm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Quỹ được thành lập các hội đồng tư vấn, hội đồng thẩm định đầu tư để hỗ trợ hoạt động đầu tư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Quỹ có trách nhiệm thực hiện chế độ hạch toán, kế toán, kiểm toán và nghĩa vụ thuế và các nghĩa vụ khác theo quy định của pháp luật áp dụng với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(Bộ Khoa học và Công nghệ) C. Đúng D. Đúng (Căn cứ Điều 7, khoản 1, 2).</w:t>
      </w:r>
    </w:p>
    <w:p>
      <w:pPr>
        <w:spacing w:after="160"/>
        <w:jc w:val="both"/>
      </w:pPr>
      <w:r>
        <w:rPr>
          <w:rFonts w:ascii="Times New Roman" w:hAnsi="Times New Roman" w:eastAsia="Times New Roman"/>
          <w:b/>
          <w:color w:val="000000"/>
        </w:rPr>
        <w:t>Câu 8: Theo Nghị định số 264/2025/NĐ-CP, về chức năng, nhiệm vụ của Quỹ đầu tư mạo hiểm quốc gia:</w:t>
      </w:r>
    </w:p>
    <w:p>
      <w:pPr>
        <w:spacing w:after="160"/>
        <w:jc w:val="both"/>
      </w:pPr>
      <w:r>
        <w:rPr>
          <w:rFonts w:ascii="Times New Roman" w:hAnsi="Times New Roman" w:eastAsia="Times New Roman"/>
          <w:color w:val="000000"/>
        </w:rPr>
        <w:t xml:space="preserve">A. Góp vốn thành lập, mua cổ phần, mua phần vốn góp tại doanh nghiệp khởi nghiệp sáng tạo ở trong nước, nước ngoài.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Góp vốn cùng đầu tư với quỹ đầu tư mạo hiểm, quỹ đầu tư khởi nghiệp sáng tạo khác chỉ ở trong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Thành lập, góp vốn vào quỹ đầu tư mạo hiểm, quỹ đầu tư khởi nghiệp sáng tạo khác ở trong nước, nước ngoài để thực hiện đầu tư mạo hiểm.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Hỗ trợ hệ sinh thái khởi nghiệp sáng tạo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(Ở trong nước, nước ngoài) C. Đúng D. Đúng (Căn cứ Điều 8, khoản 2).</w:t>
      </w:r>
    </w:p>
    <w:p>
      <w:pPr>
        <w:spacing w:after="160"/>
        <w:jc w:val="both"/>
      </w:pPr>
      <w:r>
        <w:rPr>
          <w:rFonts w:ascii="Times New Roman" w:hAnsi="Times New Roman" w:eastAsia="Times New Roman"/>
          <w:b/>
          <w:color w:val="000000"/>
        </w:rPr>
        <w:t>Câu 9: Theo Nghị định số 264/2025/NĐ-CP, về mục tiêu của quỹ và chức năng, nhiệm vụ của quỹ đầu tư mạo hiểm của địa phương:</w:t>
      </w:r>
    </w:p>
    <w:p>
      <w:pPr>
        <w:spacing w:after="160"/>
        <w:jc w:val="both"/>
      </w:pPr>
      <w:r>
        <w:rPr>
          <w:rFonts w:ascii="Times New Roman" w:hAnsi="Times New Roman" w:eastAsia="Times New Roman"/>
          <w:color w:val="000000"/>
        </w:rPr>
        <w:t xml:space="preserve">A. Đầu tư, thu hút các nguồn lực đầu tư vào doanh nghiệp khởi nghiệp sáng tạo, dự án khởi nghiệp sáng tạo có tiềm năng tăng trưởng đột phá.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Quỹ đầu tư mạo hiểm của địa phương được thành lập, góp vốn vào quỹ đầu tư mạo hiểm khác ở nước ngoài.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Góp vốn thành lập, mua cổ phần, mua phần vốn góp tại doanh nghiệp khởi nghiệp sáng tạo ở trong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Hỗ trợ hệ sinh thái khởi nghiệp sáng tạo địa phương.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(Nội dung không có trong văn bản) C. Đúng D. Đúng (Căn cứ Điều 8, khoản 1, 3).</w:t>
      </w:r>
    </w:p>
    <w:p>
      <w:pPr>
        <w:spacing w:after="160"/>
        <w:jc w:val="both"/>
      </w:pPr>
      <w:r>
        <w:rPr>
          <w:rFonts w:ascii="Times New Roman" w:hAnsi="Times New Roman" w:eastAsia="Times New Roman"/>
          <w:b/>
          <w:color w:val="000000"/>
        </w:rPr>
        <w:t>Câu 10: Theo Nghị định số 264/2025/NĐ-CP, về nguồn vốn của Quỹ đầu tư mạo hiểm quốc gia:</w:t>
      </w:r>
    </w:p>
    <w:p>
      <w:pPr>
        <w:spacing w:after="160"/>
        <w:jc w:val="both"/>
      </w:pPr>
      <w:r>
        <w:rPr>
          <w:rFonts w:ascii="Times New Roman" w:hAnsi="Times New Roman" w:eastAsia="Times New Roman"/>
          <w:color w:val="000000"/>
        </w:rPr>
        <w:t xml:space="preserve">A. Phần vốn nhà nước được cấp từ nguồn dự toán chi đầu tư phát triển của Bộ Khoa học và Công nghệ, thực hiện cấp một lần ngay từ khi thành lập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Mức vốn ban đầu được cấp từ ngân sách nhà nước tối thiểu là 1.000 tỷ đồng.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Quy mô vốn điều lệ của Quỹ đầu tư mạo hiểm quốc gia được hình thành trong 5 năm đầu đạt tối thiểu 2.000 tỷ đồng.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Phần vốn góp của các tổ chức, cá nhân trong nước, nước ngoài (nếu có) thực hiện theo quy định của pháp luật và Điều lệ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(500 tỷ đồng) C. Đúng D. Đúng (Căn cứ Điều 9, khoản 1, 2).</w:t>
      </w:r>
    </w:p>
    <w:p>
      <w:pPr>
        <w:spacing w:after="160"/>
        <w:jc w:val="both"/>
      </w:pPr>
      <w:r>
        <w:rPr>
          <w:rFonts w:ascii="Times New Roman" w:hAnsi="Times New Roman" w:eastAsia="Times New Roman"/>
          <w:b/>
          <w:color w:val="000000"/>
        </w:rPr>
        <w:t>Câu 11: Theo Nghị định số 264/2025/NĐ-CP, về nguồn vốn của quỹ đầu tư mạo hiểm của địa phương và các nguồn vốn khác:</w:t>
      </w:r>
    </w:p>
    <w:p>
      <w:pPr>
        <w:spacing w:after="160"/>
        <w:jc w:val="both"/>
      </w:pPr>
      <w:r>
        <w:rPr>
          <w:rFonts w:ascii="Times New Roman" w:hAnsi="Times New Roman" w:eastAsia="Times New Roman"/>
          <w:color w:val="000000"/>
        </w:rPr>
        <w:t xml:space="preserve">A. Phần vốn nhà nước của quỹ đầu tư mạo hiểm của địa phương được cấp từ nguồn dự toán chi đầu tư phát triển của Bộ Khoa học và Công nghệ.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Tỷ lệ phần vốn ban đầu được cấp từ ngân sách nhà nước do Ủy ban nhân dân cấp tỉnh quyết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Các khoản tài trợ, viện trợ trong nước và quốc tế, cùng các nguồn vốn hợp pháp khác huy động được, không tính vào vốn điều lệ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Việc sử dụng tài sản để góp vốn được thực hiện theo quy định của pháp luật về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(Từ nguồn dự toán chi đầu tư phát triển của địa phương) B. Đúng C. Đúng D. Đúng (Căn cứ Điều 9, khoản 3, 5, 7).</w:t>
      </w:r>
    </w:p>
    <w:p>
      <w:pPr>
        <w:spacing w:after="160"/>
        <w:jc w:val="both"/>
      </w:pPr>
      <w:r>
        <w:rPr>
          <w:rFonts w:ascii="Times New Roman" w:hAnsi="Times New Roman" w:eastAsia="Times New Roman"/>
          <w:b/>
          <w:color w:val="000000"/>
        </w:rPr>
        <w:t>Câu 12: Theo Nghị định số 264/2025/NĐ-CP, về chiến lược đầu tư của quỹ:</w:t>
      </w:r>
    </w:p>
    <w:p>
      <w:pPr>
        <w:spacing w:after="160"/>
        <w:jc w:val="both"/>
      </w:pPr>
      <w:r>
        <w:rPr>
          <w:rFonts w:ascii="Times New Roman" w:hAnsi="Times New Roman" w:eastAsia="Times New Roman"/>
          <w:color w:val="000000"/>
        </w:rPr>
        <w:t xml:space="preserve">A. Quỹ xây dựng chiến lược đầu tư cho từng chu kỳ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Chu kỳ đầu tư sử dụng vốn điều lệ với thời gian không quá 15 năm kể từ thời điểm có cam kết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khoản đầu tư có yếu tố lưỡng dụng hoặc liên quan tới công nghệ chiến lược thì thời gian của chu kỳ đầu tư không quá 15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Phương thức, đối tượng đầu tư, ngưỡng rủi ro và nguyên tắc quản lý rủi ro là nội dung chính của chiến lược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(Không quá 10 năm) C. Đúng D. Đúng (Căn cứ Điều 10, khoản 1).</w:t>
      </w:r>
    </w:p>
    <w:p>
      <w:pPr>
        <w:spacing w:after="160"/>
        <w:jc w:val="both"/>
      </w:pPr>
      <w:r>
        <w:rPr>
          <w:rFonts w:ascii="Times New Roman" w:hAnsi="Times New Roman" w:eastAsia="Times New Roman"/>
          <w:b/>
          <w:color w:val="000000"/>
        </w:rPr>
        <w:t>Câu 13: Theo Nghị định số 264/2025/NĐ-CP, về kế hoạch đầu tư của quỹ:</w:t>
      </w:r>
    </w:p>
    <w:p>
      <w:pPr>
        <w:spacing w:after="160"/>
        <w:jc w:val="both"/>
      </w:pPr>
      <w:r>
        <w:rPr>
          <w:rFonts w:ascii="Times New Roman" w:hAnsi="Times New Roman" w:eastAsia="Times New Roman"/>
          <w:color w:val="000000"/>
        </w:rPr>
        <w:t xml:space="preserve">A. Quỹ xây dựng, công bố kế hoạch đầu tư hằng năm, trong đó xác định dự toán và tiến độ thực hiện các cam kết đầu tư, phương án thoái vốn và quản lý rủi ro.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Việc phê duyệt kế hoạch đầu tư hằng năm của quỹ do Bộ Khoa học và Công nghệ thực hiện.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Thẩm quyền, trách nhiệm, trình tự xây dựng, phê duyệt và điều chỉnh chiến lược đầu tư, kế hoạch đầu tư được thực hiện theo quy định của Điều lệ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Quỹ không công bố kế hoạch đầu tư hằng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(Thực hiện theo quy định của Điều lệ quỹ) C. Đúng D. Sai (Quỹ xây dựng, công bố kế hoạch đầu tư hằng năm) (Căn cứ Điều 10, khoản 2, 3).</w:t>
      </w:r>
    </w:p>
    <w:p>
      <w:pPr>
        <w:spacing w:after="160"/>
        <w:jc w:val="both"/>
      </w:pPr>
      <w:r>
        <w:rPr>
          <w:rFonts w:ascii="Times New Roman" w:hAnsi="Times New Roman" w:eastAsia="Times New Roman"/>
          <w:b/>
          <w:color w:val="000000"/>
        </w:rPr>
        <w:t>Câu 14: Theo Nghị định số 264/2025/NĐ-CP, về nguyên tắc quản lý rủi ro:</w:t>
      </w:r>
    </w:p>
    <w:p>
      <w:pPr>
        <w:spacing w:after="160"/>
        <w:jc w:val="both"/>
      </w:pPr>
      <w:r>
        <w:rPr>
          <w:rFonts w:ascii="Times New Roman" w:hAnsi="Times New Roman" w:eastAsia="Times New Roman"/>
          <w:color w:val="000000"/>
        </w:rPr>
        <w:t xml:space="preserve">A. Tổng mức tổn thất phát sinh từ hoạt động đầu tư có sử dụng vốn điều lệ trong tổng thể danh mục đầu tư và trong một chu kỳ đầu tư được xác định cụ thể trong chiến lược đầu tư hoặc kế hoạch đầu tư và không vượt quá ngưỡng rủi ro 50% vốn điều lệ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Phương pháp tính toán mức tổn thất và biện pháp quản lý rủi ro do Bộ Tài chính quyết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Quỹ định kỳ thực hiện hoặc thuê tổ chức chuyên môn thực hiện đánh giá rủi ro trong hoạt động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Quỹ đầu tư mạo hiểm của địa phương định kỳ hằng năm báo cáo về tình hình rủi ro và quản lý rủi ro cho Bộ Khoa học và Công nghệ, Bộ Tài chính.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(Do quỹ quyết định trên cơ sở các chuẩn mực kế toán được phép áp dụng tại Việt Nam) C. Đúng D. Sai (Báo cáo cho Ủy ban nhân dân cấp tỉnh) (Căn cứ Điều 10, khoản 4).</w:t>
      </w:r>
    </w:p>
    <w:p>
      <w:pPr>
        <w:spacing w:after="160"/>
        <w:jc w:val="both"/>
      </w:pPr>
      <w:r>
        <w:rPr>
          <w:rFonts w:ascii="Times New Roman" w:hAnsi="Times New Roman" w:eastAsia="Times New Roman"/>
          <w:b/>
          <w:color w:val="000000"/>
        </w:rPr>
        <w:t>Câu 15: Theo Nghị định số 264/2025/NĐ-CP, về bảo toàn vốn, chi phí hoạt động và nguồn doanh thu của quỹ:</w:t>
      </w:r>
    </w:p>
    <w:p>
      <w:pPr>
        <w:spacing w:after="160"/>
        <w:jc w:val="both"/>
      </w:pPr>
      <w:r>
        <w:rPr>
          <w:rFonts w:ascii="Times New Roman" w:hAnsi="Times New Roman" w:eastAsia="Times New Roman"/>
          <w:color w:val="000000"/>
        </w:rPr>
        <w:t xml:space="preserve">A. Quỹ không áp dụng yêu cầu bảo toàn vốn đối với từng dự án, nhiệm vụ, hoạt động đầu tư cụ thể.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Hiệu quả đầu tư của quỹ được đánh giá trên cơ sở từng khoản đầu tư trong chu kỳ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Chi phí cho hoạt động quản lý, điều hành và các hoạt động khác của quỹ được bảo đảm từ khoản trích từ tổng vốn cam kết đầu tư và nguồn doanh thu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Thu từ hoạt động thoái vốn, thanh lý tài sản của quỹ thuộc nguồn doanh thu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(Tổng thể danh mục đầu tư) C. Đúng D. Đúng (Căn cứ Điều 10, khoản 5, 6, 7).</w:t>
      </w:r>
    </w:p>
    <w:p>
      <w:pPr>
        <w:spacing w:after="160"/>
        <w:jc w:val="both"/>
      </w:pPr>
      <w:r>
        <w:rPr>
          <w:rFonts w:ascii="Times New Roman" w:hAnsi="Times New Roman" w:eastAsia="Times New Roman"/>
          <w:b/>
          <w:color w:val="000000"/>
        </w:rPr>
        <w:t>Câu 16: Theo Nghị định số 264/2025/NĐ-CP, về khoản chi hoạt động và khoản chi đầu tư của quỹ:</w:t>
      </w:r>
    </w:p>
    <w:p>
      <w:pPr>
        <w:spacing w:after="160"/>
        <w:jc w:val="both"/>
      </w:pPr>
      <w:r>
        <w:rPr>
          <w:rFonts w:ascii="Times New Roman" w:hAnsi="Times New Roman" w:eastAsia="Times New Roman"/>
          <w:color w:val="000000"/>
        </w:rPr>
        <w:t xml:space="preserve">A. Chi hỗ trợ phát triển hệ sinh thái khởi nghiệp sáng tạo cấp quốc gia và địa phương với mức tối đa 10% lợi nhuận sau thuế hằng năm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Chi quản lý, điều hành và các hoạt động khác phục vụ trực tiếp cho hoạt động của quỹ là khoản chi hoạt động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Chi trích lập quỹ dự phòng rủi ro đầu tư mạo hiểm từ nguồn vốn hoạt động hằng năm của quỹ, bao gồm vốn điều lệ và vốn huy động, là khoản chi hoạt động của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Khoản chi đầu tư của quỹ không bao gồm chi mua cổ phần, phần vốn góp tại doanh nghiệp khởi nghiệp sáng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(Mức tối đa 5% lợi nhuận sau thuế hằng năm của quỹ) B. Đúng C. Đúng D. Sai (Có bao gồm chi mua cổ phần, phần vốn góp tại doanh nghiệp khởi nghiệp sáng tạo) (Căn cứ Điều 10, khoản 8, 9).</w:t>
      </w:r>
    </w:p>
    <w:p>
      <w:pPr>
        <w:spacing w:after="160"/>
        <w:jc w:val="both"/>
      </w:pPr>
      <w:r>
        <w:rPr>
          <w:rFonts w:ascii="Times New Roman" w:hAnsi="Times New Roman" w:eastAsia="Times New Roman"/>
          <w:b/>
          <w:color w:val="000000"/>
        </w:rPr>
        <w:t>Câu 17: Theo Nghị định số 264/2025/NĐ-CP, về thoái vốn, cơ cấu lại phần vốn nhà nước và đầu tư ra nước ngoài:</w:t>
      </w:r>
    </w:p>
    <w:p>
      <w:pPr>
        <w:spacing w:after="160"/>
        <w:jc w:val="both"/>
      </w:pPr>
      <w:r>
        <w:rPr>
          <w:rFonts w:ascii="Times New Roman" w:hAnsi="Times New Roman" w:eastAsia="Times New Roman"/>
          <w:color w:val="000000"/>
        </w:rPr>
        <w:t xml:space="preserve">A. Việc thoái vốn, phân chia lợi nhuận, xử lý lỗ và trích lập các quỹ dự phòng rủi ro được quy định trong Điều lệ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Trường hợp tổng mức tổn thất phát sinh từ hoạt động đầu tư sử dụng vốn điều lệ trong tổng thể danh mục đầu tư và trong một chu kỳ đầu tư vượt quá ngưỡng rủi ro 50% vốn điều lệ của quỹ, quỹ có trách nhiệm thực hiện cơ cấu lại phần vốn nhà nước tại quỹ theo quy định của pháp luật về quản lý và đầu tư vốn nhà nước tại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Quỹ đầu tư mạo hiểm quốc gia đầu tư ra nước ngoài được thực hiện theo quy định của pháp luật về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Quỹ đầu tư mạo hiểm quốc gia nhận vốn góp, chuyển nhượng phần vốn góp từ tổ chức, cá nhân nước ngoài quy định tại điểm b khoản 1 Điều 9 Nghị định này được thực hiện theo quy định của pháp luật về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(Theo quy định của pháp luật về đầu tư) D. Đúng (Căn cứ Điều 10, khoản 10, 11, 12).</w:t>
      </w:r>
    </w:p>
    <w:p>
      <w:pPr>
        <w:spacing w:after="160"/>
        <w:jc w:val="both"/>
      </w:pPr>
      <w:r>
        <w:rPr>
          <w:rFonts w:ascii="Times New Roman" w:hAnsi="Times New Roman" w:eastAsia="Times New Roman"/>
          <w:b/>
          <w:color w:val="000000"/>
        </w:rPr>
        <w:t>Câu 18: Theo Nghị định số 264/2025/NĐ-CP, về cơ chế quản lý, điều hành; giám sát và đánh giá độc lập:</w:t>
      </w:r>
    </w:p>
    <w:p>
      <w:pPr>
        <w:spacing w:after="160"/>
        <w:jc w:val="both"/>
      </w:pPr>
      <w:r>
        <w:rPr>
          <w:rFonts w:ascii="Times New Roman" w:hAnsi="Times New Roman" w:eastAsia="Times New Roman"/>
          <w:color w:val="000000"/>
        </w:rPr>
        <w:t xml:space="preserve">A. Quỹ xây dựng tiêu chí, điều kiện, quy trình lựa chọn, quyền và nghĩa vụ của tổ chức, cá nhân quản lý, điều hành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Quỹ không được ký kết thỏa thuận hợp tác, thuê tổ chức, cá nhân chuyên nghiệp ở nước ngoài để quản lý, điều hành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Hoạt động của quỹ chịu sự giám sát và đánh giá độc lập về rủi ro, hiệu quả đầu tư, tác động xã hội và hiệu quả thu hút đầu tư từ khu vực tư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Quỹ xây dựng cơ chế quản lý, điều hành, cơ chế hợp tác, phối hợp sử dụng hiệu quả nguồn lực, chuyên gia của quỹ ở trong nước, nước ngoài.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(Quỹ được ký kết thỏa thuận hợp tác, thuê tổ chức, cá nhân chuyên nghiệp ở trong nước, nước ngoài) C. Đúng D. Đúng (Căn cứ Điều 11, khoản 1, 2; Điều 12, khoản 1).</w:t>
      </w:r>
    </w:p>
    <w:p>
      <w:pPr>
        <w:spacing w:after="160"/>
        <w:jc w:val="both"/>
      </w:pPr>
      <w:r>
        <w:rPr>
          <w:rFonts w:ascii="Times New Roman" w:hAnsi="Times New Roman" w:eastAsia="Times New Roman"/>
          <w:b/>
          <w:color w:val="000000"/>
        </w:rPr>
        <w:t>Câu 19: Theo Nghị định số 264/2025/NĐ-CP, về cơ chế giám sát và đánh giá độc lập:</w:t>
      </w:r>
    </w:p>
    <w:p>
      <w:pPr>
        <w:spacing w:after="160"/>
        <w:jc w:val="both"/>
      </w:pPr>
      <w:r>
        <w:rPr>
          <w:rFonts w:ascii="Times New Roman" w:hAnsi="Times New Roman" w:eastAsia="Times New Roman"/>
          <w:color w:val="000000"/>
        </w:rPr>
        <w:t xml:space="preserve">A. Báo cáo tài chính và báo cáo hoạt động của quỹ được kiểm toán độc lập hằng năm bởi một công ty kiểm toán uy tín, đủ điều kiện và bởi kiểm toán nhà nước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Quỹ định kỳ 03 năm một lần thuê tổ chức tư vấn độc lập, có năng lực và kinh nghiệm chuyên môn để thực hiện đánh giá.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Báo cáo kết quả các hoạt động giám sát và đánh giá độc lập là căn cứ để quỹ thực hiện việc điều chỉnh cần thiết đối với chiến lược, kế hoạch, danh mục đầu tư phù hợp với tình hình thực tiễn.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Cơ quan đại diện chủ sở hữu phần vốn nhà nước chịu trách nhiệm quản lý, theo dõi, giám sát vốn nhà nước tại quỹ theo quy định của pháp luật về doanh nghiệp và pháp luật về quản lý và đầu tư vốn nhà nước tại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(02 năm một lần) C. Đúng D. Đúng (Căn cứ Điều 12, khoản 2, 3).</w:t>
      </w:r>
    </w:p>
    <w:p>
      <w:pPr>
        <w:spacing w:after="160"/>
        <w:jc w:val="both"/>
      </w:pPr>
      <w:r>
        <w:rPr>
          <w:rFonts w:ascii="Times New Roman" w:hAnsi="Times New Roman" w:eastAsia="Times New Roman"/>
          <w:b/>
          <w:color w:val="000000"/>
        </w:rPr>
        <w:t>Câu 20: Theo Nghị định số 264/2025/NĐ-CP, về báo cáo hoạt động của quỹ:</w:t>
      </w:r>
    </w:p>
    <w:p>
      <w:pPr>
        <w:spacing w:after="160"/>
        <w:jc w:val="both"/>
      </w:pPr>
      <w:r>
        <w:rPr>
          <w:rFonts w:ascii="Times New Roman" w:hAnsi="Times New Roman" w:eastAsia="Times New Roman"/>
          <w:color w:val="000000"/>
        </w:rPr>
        <w:t xml:space="preserve">A. Người đại diện phần vốn nhà nước tại Quỹ đầu tư mạo hiểm quốc gia có trách nhiệm phối hợp với quỹ lập và gửi báo cáo định kỳ 06 tháng, hằng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Người đại diện phần vốn nhà nước tại quỹ đầu tư mạo hiểm của địa phương gửi báo cáo định kỳ hàng tháng, hằng năm cho Ủy ban nhân dân cấp tỉnh.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Báo cáo định kỳ của Quỹ đầu tư mạo hiểm quốc gia được gửi cho Bộ Khoa học và Công nghệ, Bộ Tài chính.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Các nhà đầu tư tham gia hoạt động của quỹ được tiếp nhận thông tin về hoạt động của quỹ theo quy định của Điều lệ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(Hàng quý, hằng năm) C. Đúng D. Đúng (Căn cứ Điều 13, khoản 1, 2, 3).</w:t>
      </w:r>
    </w:p>
    <w:p>
      <w:pPr>
        <w:spacing w:after="160"/>
        <w:jc w:val="both"/>
      </w:pPr>
      <w:r>
        <w:rPr>
          <w:rFonts w:ascii="Times New Roman" w:hAnsi="Times New Roman" w:eastAsia="Times New Roman"/>
          <w:b/>
          <w:color w:val="000000"/>
        </w:rPr>
        <w:t>Câu 21: Theo Nghị định số 264/2025/NĐ-CP, về miễn trừ trách nhiệm:</w:t>
      </w:r>
    </w:p>
    <w:p>
      <w:pPr>
        <w:spacing w:after="160"/>
        <w:jc w:val="both"/>
      </w:pPr>
      <w:r>
        <w:rPr>
          <w:rFonts w:ascii="Times New Roman" w:hAnsi="Times New Roman" w:eastAsia="Times New Roman"/>
          <w:color w:val="000000"/>
        </w:rPr>
        <w:t xml:space="preserve">A. Được miễn trừ trách nhiệm dân sự, loại trừ trách nhiệm hành chính liên quan đến tổn thất phát sinh từ hoạt động đầu tư nếu thỏa mãn đồng thời các điều kiện sau.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Tổn thất phát sinh do rủi ro khách quan, không do lỗi cố ý của tổ chức,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cá nhân chỉ cần tuân thủ nguyên tắc đầu tư của quỹ mà không cần tuân thủ nghĩa vụ minh bạch, trung thực.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cá nhân đã thực hiện đầy đủ nghĩa vụ về thẩm định, báo cáo, minh bạch thông tin và xin ý kiến phê duyệt đầu tư theo quy định tại Điều lệ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(Phải tuân thủ đầy đủ các nguyên tắc đầu tư, quy định nội bộ của quỹ và nghĩa vụ minh bạch, trung thực) D. Đúng (Căn cứ Điều 14, khoản 1).</w:t>
      </w:r>
    </w:p>
    <w:p>
      <w:pPr>
        <w:spacing w:after="160"/>
        <w:jc w:val="both"/>
      </w:pPr>
      <w:r>
        <w:rPr>
          <w:rFonts w:ascii="Times New Roman" w:hAnsi="Times New Roman" w:eastAsia="Times New Roman"/>
          <w:b/>
          <w:color w:val="000000"/>
        </w:rPr>
        <w:t>Câu 22: Theo Nghị định số 264/2025/NĐ-CP, về rủi ro khách quan:</w:t>
      </w:r>
    </w:p>
    <w:p>
      <w:pPr>
        <w:spacing w:after="160"/>
        <w:jc w:val="both"/>
      </w:pPr>
      <w:r>
        <w:rPr>
          <w:rFonts w:ascii="Times New Roman" w:hAnsi="Times New Roman" w:eastAsia="Times New Roman"/>
          <w:color w:val="000000"/>
        </w:rPr>
        <w:t xml:space="preserve">A. Biến động của thị trường tài chính, thị trường công nghệ hoặc các yếu tố vĩ mô nằm ngoài khả năng dự báo hợp lý tại thời điểm ra quyết định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Chính sách pháp luật thay đổi làm ảnh hưởng trực tiếp đến hiệu quả hoặc khả năng thoái vốn của các khoản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Quyết định đầu tư vượt thẩm quyền gây tổn thất cho quỹ là rủi ro khách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Thảm họa thiên nhiên, dịch bệnh, xung đột địa chính trị hoặc các tình huống bất khả kháng khác gây gián đoạn hoạt động của doanh nghiệp khởi nghiệp sáng tạo được đầu tư hoặc việc thực thi dự án khởi nghiệp sáng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(Nội dung không có trong văn bản) D. Đúng (Căn cứ Điều 14, khoản 2).</w:t>
      </w:r>
    </w:p>
    <w:p>
      <w:pPr>
        <w:spacing w:after="160"/>
        <w:jc w:val="both"/>
      </w:pPr>
      <w:r>
        <w:rPr>
          <w:rFonts w:ascii="Times New Roman" w:hAnsi="Times New Roman" w:eastAsia="Times New Roman"/>
          <w:b/>
          <w:color w:val="000000"/>
        </w:rPr>
        <w:t>Câu 23: Theo Nghị định số 264/2025/NĐ-CP, về xác nhận điều kiện miễn trừ trách nhiệm:</w:t>
      </w:r>
    </w:p>
    <w:p>
      <w:pPr>
        <w:spacing w:after="160"/>
        <w:jc w:val="both"/>
      </w:pPr>
      <w:r>
        <w:rPr>
          <w:rFonts w:ascii="Times New Roman" w:hAnsi="Times New Roman" w:eastAsia="Times New Roman"/>
          <w:color w:val="000000"/>
        </w:rPr>
        <w:t xml:space="preserve">A. Cơ quan quyết định cao nhất của quỹ có trách nhiệm xác nhận dựa trên báo cáo kết quả hoạt động giám sát và đánh giá độc lập quy định tại Điều 12, báo cáo hoạt động quy định tại Điều 13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Cơ quan quyết định cao nhất của quỹ có thể tham vấn ý kiến của tổ chức tư vấn độc lập có năng lực, kinh nghiệm phù hợp trước khi thực hiện trách nhiệm xác nhận.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Việc xác nhận điều kiện miễn trừ trách nhiệm do Bộ Khoa học và Công nghệ thực hiện.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Cơ quan quyết định cao nhất của quỹ phải tham vấn ý kiến của tổ chức tư vấn độc lập trước khi xác nhận.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(Cơ quan quyết định cao nhất của quỹ) D. Sai (Chỉ là có thể tham vấn) (Căn cứ Điều 14, khoản 3).</w:t>
      </w:r>
    </w:p>
    <w:p>
      <w:pPr>
        <w:spacing w:after="160"/>
        <w:jc w:val="both"/>
      </w:pPr>
      <w:r>
        <w:rPr>
          <w:rFonts w:ascii="Times New Roman" w:hAnsi="Times New Roman" w:eastAsia="Times New Roman"/>
          <w:b/>
          <w:color w:val="000000"/>
        </w:rPr>
        <w:t>Câu 24: Theo Nghị định số 264/2025/NĐ-CP, về trách nhiệm của Bộ Khoa học và Công nghệ, Bộ Tài chính:</w:t>
      </w:r>
    </w:p>
    <w:p>
      <w:pPr>
        <w:spacing w:after="160"/>
        <w:jc w:val="both"/>
      </w:pPr>
      <w:r>
        <w:rPr>
          <w:rFonts w:ascii="Times New Roman" w:hAnsi="Times New Roman" w:eastAsia="Times New Roman"/>
          <w:color w:val="000000"/>
        </w:rPr>
        <w:t xml:space="preserve">A. Đầu mối tổ chức lựa chọn thành viên sáng lập có năng lực tham gia thành lập Quỹ đầu tư mạo hiểm quốc gia, phối hợp với các thành viên khác xây dựng Điều lệ quỹ.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Đề xuất mức bố trí hình thành vốn điều lệ Quỹ đầu tư mạo hiểm quốc gia và tổng hợp chung trong phương án dự toán lĩnh vực khoa học, công nghệ, đổi mới sáng tạo và chuyển đổi số, gửi Bộ Tài chính tổng hợp.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Thực hiện các quyền, nghĩa vụ, trách nhiệm của cơ quan đại diện chủ sở hữu đối với phần vốn nhà nước tại Quỹ đầu tư mạo hiểm quốc gia theo quy định của pháp luật về quản lý và đầu tư vốn nhà nước tại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Cân đối, đề xuất bố trí dự toán chi ngân sách nhà nước cho lĩnh vực khoa học, công nghệ, đổi mới sáng tạo và chuyển đổi số theo quy định của pháp luật về ngân sách nhà nước, đầu tư công và pháp luật quản lý ngành, lĩnh vực.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Đúng (Căn cứ Điều 15, khoản 1, 2, 3; Điều 16).</w:t>
      </w:r>
    </w:p>
    <w:p>
      <w:pPr>
        <w:spacing w:after="160"/>
        <w:jc w:val="both"/>
      </w:pPr>
      <w:r>
        <w:rPr>
          <w:rFonts w:ascii="Times New Roman" w:hAnsi="Times New Roman" w:eastAsia="Times New Roman"/>
          <w:b/>
          <w:color w:val="000000"/>
        </w:rPr>
        <w:t>Câu 25: Theo Nghị định số 264/2025/NĐ-CP, về trách nhiệm của Ủy ban nhân dân cấp tỉnh và hiệu lực thi hành:</w:t>
      </w:r>
    </w:p>
    <w:p>
      <w:pPr>
        <w:spacing w:after="160"/>
        <w:jc w:val="both"/>
      </w:pPr>
      <w:r>
        <w:rPr>
          <w:rFonts w:ascii="Times New Roman" w:hAnsi="Times New Roman" w:eastAsia="Times New Roman"/>
          <w:color w:val="000000"/>
        </w:rPr>
        <w:t xml:space="preserve">A. Ủy ban nhân dân cấp tỉnh trình Bộ trưởng Bộ Khoa học và Công nghệ phê duyệt Điều lệ của quỹ đầu tư mạo hiểm của địa phương.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Ủy ban nhân dân cấp tỉnh báo cáo định kỳ hàng quý cho Bộ Khoa học và Công nghệ về tình hình hoạt động của quỹ đầu tư mạo hiểm của địa phương.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Nghị định này có hiệu lực thi hành từ ngày 01 tháng 01 năm 2026.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Đề xuất mức vốn, nguồn vốn nhà nước tham gia vốn điều lệ của quỹ đầu tư mạo hiểm của địa phương, trình cấp có thẩm quyền xem xét, quyết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(Trình Chủ tịch Ủy ban nhân dân cấp tỉnh phê duyệt) B. Sai (Báo cáo định kỳ hàng năm) C. Sai (Từ ngày 14 tháng 10 năm 2025) D. Đúng (Căn cứ Điều 17, khoản 1, 2, 4; Điều 18, khoản 1).</w:t>
      </w:r>
    </w:p>
    <w:sectPr w:rsidR="00FC693F" w:rsidRPr="0006063C" w:rsidSect="00034616">
      <w:headerReference w:type="first" r:id="rId9"/>
      <w:headerReference w:type="default" r:id="rId10"/>
      <w:footerReference w:type="first" r:id="rId11"/>
      <w:footerReference w:type="default" r:id="rId12"/>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512000" cy="44969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449690"/>
                  </a:xfrm>
                  <a:prstGeom prst="rect"/>
                </pic:spPr>
              </pic:pic>
            </a:graphicData>
          </a:graphic>
        </wp:inline>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