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40"/>
        <w:ind w:left="0" w:right="0"/>
      </w:pPr>
    </w:p>
    <w:p>
      <w:pPr>
        <w:autoSpaceDN w:val="0"/>
        <w:autoSpaceDE w:val="0"/>
        <w:widowControl/>
        <w:spacing w:line="400" w:lineRule="exact" w:before="0" w:after="0"/>
        <w:ind w:left="1296" w:right="144" w:firstLine="0"/>
        <w:jc w:val="center"/>
      </w:pPr>
      <w:r>
        <w:rPr>
          <w:w w:val="98.93931027116447"/>
          <w:rFonts w:ascii="NimbusRomNo9L" w:hAnsi="NimbusRomNo9L" w:eastAsia="NimbusRomNo9L"/>
          <w:b/>
          <w:i w:val="0"/>
          <w:color w:val="000000"/>
          <w:sz w:val="29"/>
        </w:rPr>
        <w:t>B</w:t>
      </w:r>
      <w:r>
        <w:rPr>
          <w:rFonts w:ascii="NimbusRomNo9L" w:hAnsi="NimbusRomNo9L" w:eastAsia="NimbusRomNo9L"/>
          <w:b/>
          <w:i w:val="0"/>
          <w:color w:val="000000"/>
          <w:sz w:val="23"/>
        </w:rPr>
        <w:t>IO</w:t>
      </w:r>
      <w:r>
        <w:rPr>
          <w:w w:val="98.93931027116447"/>
          <w:rFonts w:ascii="NimbusRomNo9L" w:hAnsi="NimbusRomNo9L" w:eastAsia="NimbusRomNo9L"/>
          <w:b/>
          <w:i w:val="0"/>
          <w:color w:val="000000"/>
          <w:sz w:val="29"/>
        </w:rPr>
        <w:t xml:space="preserve">RAG: A RAG-LLM Framework for Biological Question Reasoning 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>Chengrui Wang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1,2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>, Qingqing Long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1,2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>, Meng Xiao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1,2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>, Xunxin Cai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1,2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>, Chengjun Wu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1,2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, 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>Zhen Meng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1,2</w:t>
      </w:r>
      <w:r>
        <w:rPr>
          <w:rFonts w:ascii="NimbusRomNo9L" w:hAnsi="NimbusRomNo9L" w:eastAsia="NimbusRomNo9L"/>
          <w:b w:val="0"/>
          <w:i w:val="0"/>
          <w:color w:val="000000"/>
          <w:sz w:val="24"/>
        </w:rPr>
        <w:t>,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 Xuezhi Wang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1,2</w:t>
      </w:r>
      <w:r>
        <w:rPr>
          <w:rFonts w:ascii="NimbusRomNo9L" w:hAnsi="NimbusRomNo9L" w:eastAsia="NimbusRomNo9L"/>
          <w:b w:val="0"/>
          <w:i w:val="0"/>
          <w:color w:val="000000"/>
          <w:sz w:val="24"/>
        </w:rPr>
        <w:t>,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 Yuanchun Zhou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1,2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 xml:space="preserve">* </w:t>
      </w:r>
      <w:r>
        <w:br/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1</w:t>
      </w:r>
      <w:r>
        <w:rPr>
          <w:rFonts w:ascii="NimbusRomNo9L" w:hAnsi="NimbusRomNo9L" w:eastAsia="NimbusRomNo9L"/>
          <w:b w:val="0"/>
          <w:i w:val="0"/>
          <w:color w:val="000000"/>
          <w:sz w:val="24"/>
        </w:rPr>
        <w:t>Computer Network Information Center, Chinese Academy of Sciences.</w:t>
      </w:r>
    </w:p>
    <w:p>
      <w:pPr>
        <w:autoSpaceDN w:val="0"/>
        <w:autoSpaceDE w:val="0"/>
        <w:widowControl/>
        <w:spacing w:line="302" w:lineRule="exact" w:before="0" w:after="0"/>
        <w:ind w:left="0" w:right="2230" w:firstLine="0"/>
        <w:jc w:val="right"/>
      </w:pPr>
      <w:r>
        <w:rPr>
          <w:rFonts w:ascii="NimbusRomNo9L" w:hAnsi="NimbusRomNo9L" w:eastAsia="NimbusRomNo9L"/>
          <w:b w:val="0"/>
          <w:i w:val="0"/>
          <w:color w:val="000000"/>
          <w:sz w:val="16"/>
        </w:rPr>
        <w:t>2</w:t>
      </w:r>
      <w:r>
        <w:rPr>
          <w:rFonts w:ascii="NimbusRomNo9L" w:hAnsi="NimbusRomNo9L" w:eastAsia="NimbusRomNo9L"/>
          <w:b w:val="0"/>
          <w:i w:val="0"/>
          <w:color w:val="000000"/>
          <w:sz w:val="24"/>
        </w:rPr>
        <w:t>University of the Chinese Academy of Sciences.</w:t>
      </w:r>
    </w:p>
    <w:p>
      <w:pPr>
        <w:autoSpaceDN w:val="0"/>
        <w:autoSpaceDE w:val="0"/>
        <w:widowControl/>
        <w:spacing w:line="242" w:lineRule="exact" w:before="12" w:after="678"/>
        <w:ind w:left="2506" w:right="0" w:firstLine="0"/>
        <w:jc w:val="left"/>
      </w:pPr>
      <w:r>
        <w:rPr>
          <w:rFonts w:ascii="Inconsolatazi4" w:hAnsi="Inconsolatazi4" w:eastAsia="Inconsolatazi4"/>
          <w:b w:val="0"/>
          <w:i w:val="0"/>
          <w:color w:val="000000"/>
          <w:sz w:val="24"/>
        </w:rPr>
        <w:t>{crwang,qqlong,shaow,xxcai,cwu,zhenm99,wxz,zyc}cnic.cn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81"/>
        <w:gridCol w:w="2581"/>
        <w:gridCol w:w="2581"/>
        <w:gridCol w:w="2581"/>
      </w:tblGrid>
      <w:tr>
        <w:trPr>
          <w:trHeight w:hRule="exact" w:val="452"/>
        </w:trPr>
        <w:tc>
          <w:tcPr>
            <w:tcW w:type="dxa" w:w="86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4" w:lineRule="exact" w:before="0" w:after="0"/>
              <w:ind w:left="0" w:right="84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919191"/>
                <w:sz w:val="40"/>
              </w:rPr>
              <w:t>arXiv:2408.01107v2  [cs.CL]  14 Aug 2024</w:t>
            </w:r>
          </w:p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1916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Abstract</w:t>
            </w:r>
          </w:p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16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72409" cy="228219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409" cy="22821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2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The question-answering system for Life sci-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ence research, which is characterized by the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38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rapid pace of discovery, evolving insights, and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complex interactions among knowledge enti-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ties, presents unique challenges in maintain-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ing a comprehensive knowledge warehouse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and accurate information retrieval. To address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these issues, we introduce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 xml:space="preserve"> B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IO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RAG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, a novel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36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Retrieval-Augmented Generation (RAG) with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24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the Large Language Models (LLMs) frame-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54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" w:after="0"/>
              <w:ind w:left="670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work. Our approach starts with parsing, index-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26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ing, and segmenting an extensive collection of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22 million scientific papers as the basic knowl-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32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w w:val="98.62470626831055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edge, followed by training a specialized embed-</w:t>
            </w:r>
          </w:p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96" w:after="0"/>
              <w:ind w:left="162" w:right="0" w:firstLine="0"/>
              <w:jc w:val="left"/>
            </w:pPr>
            <w:r>
              <w:rPr>
                <w:w w:val="98.62470626831055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Figure 1: An illustration of the difference between three</w:t>
            </w:r>
          </w:p>
        </w:tc>
      </w:tr>
      <w:tr>
        <w:trPr>
          <w:trHeight w:hRule="exact" w:val="224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ding model tailored to this domain. Addition-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39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ally, we enhance the vector retrieval process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paradigms: (a) fine-tuned language model embedded</w:t>
            </w:r>
          </w:p>
        </w:tc>
      </w:tr>
      <w:tr>
        <w:trPr>
          <w:trHeight w:hRule="exact" w:val="239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by incorporating a domain-specific knowledge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domain knowledge into deep space; (b) RAG-based</w:t>
            </w:r>
          </w:p>
        </w:tc>
      </w:tr>
      <w:tr>
        <w:trPr>
          <w:trHeight w:hRule="exact" w:val="24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hierarchy, which aids in modeling the intricate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method retrieve supplementary information from con-</w:t>
            </w:r>
          </w:p>
        </w:tc>
      </w:tr>
      <w:tr>
        <w:trPr>
          <w:trHeight w:hRule="exact" w:val="24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interrelationships among each query and con-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62" w:right="0" w:firstLine="0"/>
              <w:jc w:val="left"/>
            </w:pPr>
            <w:r>
              <w:rPr>
                <w:w w:val="98.62470626831055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structed knowledge base; (c) B</w:t>
            </w:r>
            <w:r>
              <w:rPr>
                <w:w w:val="98.6249566078186"/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IO</w:t>
            </w:r>
            <w:r>
              <w:rPr>
                <w:w w:val="98.62470626831055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RAG adaptively select</w:t>
            </w:r>
          </w:p>
        </w:tc>
      </w:tr>
      <w:tr>
        <w:trPr>
          <w:trHeight w:hRule="exact" w:val="239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text. For queries requiring the most current in-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62" w:right="0" w:firstLine="0"/>
              <w:jc w:val="left"/>
            </w:pPr>
            <w:r>
              <w:rPr>
                <w:w w:val="98.72529029846191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knowledge source and domain-specific tools to advance</w:t>
            </w:r>
          </w:p>
        </w:tc>
      </w:tr>
      <w:tr>
        <w:trPr>
          <w:trHeight w:hRule="exact" w:val="239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formation, B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IO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RAG deconstructs the question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the biology question-reasoning task.</w:t>
            </w:r>
          </w:p>
        </w:tc>
      </w:tr>
      <w:tr>
        <w:trPr>
          <w:trHeight w:hRule="exact" w:val="252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" w:after="0"/>
              <w:ind w:left="678" w:right="0" w:firstLine="0"/>
              <w:jc w:val="left"/>
            </w:pPr>
            <w:r>
              <w:rPr>
                <w:w w:val="98.62470626831055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and employs an iterative retrieval process incor-</w:t>
            </w:r>
          </w:p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466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thesis. To bridge the gap and facilitate multidisci-</w:t>
            </w:r>
          </w:p>
        </w:tc>
      </w:tr>
      <w:tr>
        <w:trPr>
          <w:trHeight w:hRule="exact" w:val="24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w w:val="98.82577896118164"/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porated with the search engine for step-by-step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36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reasoning. Rigorous experiments have demon-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strated that our model outperforms fine-tuned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pline cooperation, automated question-reasoning</w:t>
            </w:r>
          </w:p>
        </w:tc>
      </w:tr>
      <w:tr>
        <w:trPr>
          <w:trHeight w:hRule="exact" w:val="22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LLM, LLM with search engines, and other sci-</w:t>
            </w:r>
          </w:p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8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systems (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Auer 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 play a pivotal role in</w:t>
            </w:r>
          </w:p>
        </w:tc>
      </w:tr>
      <w:tr>
        <w:trPr>
          <w:trHeight w:hRule="exact" w:val="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entific RAG frameworks across multiple life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enabling experts from diverse fields to effectively</w:t>
            </w:r>
          </w:p>
        </w:tc>
      </w:tr>
      <w:tr>
        <w:trPr>
          <w:trHeight w:hRule="exact" w:val="10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67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science question-answering tasks.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navigate and integrate this burgeoning and com-</w:t>
            </w:r>
          </w:p>
        </w:tc>
      </w:tr>
      <w:tr>
        <w:trPr>
          <w:trHeight w:hRule="exact" w:val="280"/>
        </w:trPr>
        <w:tc>
          <w:tcPr>
            <w:tcW w:type="dxa" w:w="2581"/>
            <w:vMerge/>
            <w:tcBorders/>
          </w:tcPr>
          <w:p/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4" w:after="0"/>
              <w:ind w:left="0" w:right="104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1</w:t>
            </w:r>
          </w:p>
        </w:tc>
        <w:tc>
          <w:tcPr>
            <w:tcW w:type="dxa" w:w="4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4" w:after="0"/>
              <w:ind w:left="136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Introduction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plex body of biological knowledge (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Yang 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</w:p>
        </w:tc>
      </w:tr>
      <w:tr>
        <w:trPr>
          <w:trHeight w:hRule="exact" w:val="160"/>
        </w:trPr>
        <w:tc>
          <w:tcPr>
            <w:tcW w:type="dxa" w:w="2581"/>
            <w:vMerge/>
            <w:tcBorders/>
          </w:tcPr>
          <w:p/>
        </w:tc>
        <w:tc>
          <w:tcPr>
            <w:tcW w:type="dxa" w:w="2581"/>
            <w:vMerge/>
            <w:tcBorders/>
          </w:tcPr>
          <w:p/>
        </w:tc>
        <w:tc>
          <w:tcPr>
            <w:tcW w:type="dxa" w:w="2581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162" w:right="0" w:firstLine="0"/>
              <w:jc w:val="left"/>
            </w:pPr>
            <w:r>
              <w:rPr>
                <w:w w:val="98.67651679299094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2023</w:t>
            </w:r>
            <w:r>
              <w:rPr>
                <w:w w:val="98.67651679299094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). However, this ever-changing landscape and</w:t>
            </w:r>
          </w:p>
        </w:tc>
      </w:tr>
      <w:tr>
        <w:trPr>
          <w:trHeight w:hRule="exact" w:val="10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58" w:after="0"/>
              <w:ind w:left="33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Research and trends in the</w:t>
            </w:r>
            <w:r>
              <w:rPr>
                <w:rFonts w:ascii="NimbusRomNo9L" w:hAnsi="NimbusRomNo9L" w:eastAsia="NimbusRomNo9L"/>
                <w:b w:val="0"/>
                <w:i/>
                <w:color w:val="000000"/>
                <w:sz w:val="22"/>
              </w:rPr>
              <w:t xml:space="preserve"> Biology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 xml:space="preserve"> have shown a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" w:after="0"/>
              <w:ind w:left="162" w:right="0" w:firstLine="0"/>
              <w:jc w:val="left"/>
            </w:pP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the complex interplay between different knowledge</w:t>
            </w:r>
          </w:p>
        </w:tc>
      </w:tr>
      <w:tr>
        <w:trPr>
          <w:trHeight w:hRule="exact" w:val="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8" w:after="0"/>
              <w:ind w:left="33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continuously evolving, marked by rapid discover-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4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components present obstacles (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Lee 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;</w:t>
            </w:r>
          </w:p>
        </w:tc>
      </w:tr>
      <w:tr>
        <w:trPr>
          <w:trHeight w:hRule="exact" w:val="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338" w:right="0" w:firstLine="0"/>
              <w:jc w:val="left"/>
            </w:pPr>
            <w:r>
              <w:rPr>
                <w:w w:val="98.476973446932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ies and the increasing complexity of its knowledge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Castro Nascimento and Pimentel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;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Lecler</w:t>
            </w:r>
          </w:p>
        </w:tc>
      </w:tr>
      <w:tr>
        <w:trPr>
          <w:trHeight w:hRule="exact" w:val="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8" w:after="0"/>
              <w:ind w:left="338" w:right="0" w:firstLine="0"/>
              <w:jc w:val="left"/>
            </w:pP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domains (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Bertoline et al.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;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Long et al.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2021b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).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6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;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Song 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2020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 in creating efficient</w:t>
            </w:r>
          </w:p>
        </w:tc>
      </w:tr>
      <w:tr>
        <w:trPr>
          <w:trHeight w:hRule="exact" w:val="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2" w:after="0"/>
              <w:ind w:left="338" w:right="0" w:firstLine="0"/>
              <w:jc w:val="left"/>
            </w:pPr>
            <w:r>
              <w:rPr>
                <w:w w:val="98.82591420953925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In addition, the growing trend for interdisciplinary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domain-specific question-reasoning systems.</w:t>
            </w:r>
          </w:p>
        </w:tc>
      </w:tr>
      <w:tr>
        <w:trPr>
          <w:trHeight w:hRule="exact" w:val="6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338" w:right="0" w:firstLine="0"/>
              <w:jc w:val="left"/>
            </w:pPr>
            <w:r>
              <w:rPr>
                <w:w w:val="98.62667430530895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research between Biology and other fields (</w:t>
            </w:r>
            <w:r>
              <w:rPr>
                <w:w w:val="98.62667430530895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Lepore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8" w:after="0"/>
              <w:ind w:left="382" w:right="0" w:firstLine="0"/>
              <w:jc w:val="left"/>
            </w:pPr>
            <w:r>
              <w:rPr>
                <w:w w:val="98.9750862121582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The prior literature partially addresses question-</w:t>
            </w:r>
          </w:p>
        </w:tc>
      </w:tr>
      <w:tr>
        <w:trPr>
          <w:trHeight w:hRule="exact" w:val="8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4" w:after="0"/>
              <w:ind w:left="33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;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Xiao 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;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Xiao 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), such as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reasoning in the biology domain and can be</w:t>
            </w:r>
          </w:p>
        </w:tc>
      </w:tr>
      <w:tr>
        <w:trPr>
          <w:trHeight w:hRule="exact" w:val="8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338" w:right="0" w:firstLine="0"/>
              <w:jc w:val="left"/>
            </w:pPr>
            <w:r>
              <w:rPr>
                <w:w w:val="98.77614107998934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artificial intelligence (</w:t>
            </w:r>
            <w:r>
              <w:rPr>
                <w:w w:val="98.77614107998934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Holzinger et al.</w:t>
            </w:r>
            <w:r>
              <w:rPr>
                <w:w w:val="98.77614107998934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w w:val="98.77614107998934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w w:val="98.77614107998934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;</w:t>
            </w:r>
            <w:r>
              <w:rPr>
                <w:w w:val="98.77614107998934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Long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2" w:after="0"/>
              <w:ind w:left="162" w:right="0" w:firstLine="0"/>
              <w:jc w:val="left"/>
            </w:pP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grouped into two mainstream (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Nguyen et al.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2024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</w:t>
            </w:r>
          </w:p>
        </w:tc>
      </w:tr>
      <w:tr>
        <w:trPr>
          <w:trHeight w:hRule="exact" w:val="94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" w:after="0"/>
              <w:ind w:left="338" w:right="0" w:firstLine="0"/>
              <w:jc w:val="left"/>
            </w:pP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et al.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2021a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), material science (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Atkins et al.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),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186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0" w:after="0"/>
              <w:ind w:left="15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(as shown in Figure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1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 xml:space="preserve"> (a-b)).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 xml:space="preserve"> Fine-tuned Lan-</w:t>
            </w:r>
          </w:p>
        </w:tc>
      </w:tr>
      <w:tr>
        <w:trPr>
          <w:trHeight w:hRule="exact" w:val="8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33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and environmental science (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Cole 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2021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), fur-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0" w:after="0"/>
              <w:ind w:left="162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guage Model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 xml:space="preserve"> (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Gu 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2021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 includes models</w:t>
            </w:r>
          </w:p>
        </w:tc>
      </w:tr>
      <w:tr>
        <w:trPr>
          <w:trHeight w:hRule="exact" w:val="100"/>
        </w:trPr>
        <w:tc>
          <w:tcPr>
            <w:tcW w:type="dxa" w:w="2581"/>
            <w:vMerge/>
            <w:tcBorders/>
          </w:tcPr>
          <w:p/>
        </w:tc>
        <w:tc>
          <w:tcPr>
            <w:tcW w:type="dxa" w:w="4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8" w:after="0"/>
              <w:ind w:left="33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ther amplifies the complexity of knowledge syn-</w:t>
            </w:r>
          </w:p>
        </w:tc>
        <w:tc>
          <w:tcPr>
            <w:tcW w:type="dxa" w:w="2581"/>
            <w:vMerge/>
            <w:tcBorders/>
          </w:tcPr>
          <w:p/>
        </w:tc>
      </w:tr>
      <w:tr>
        <w:trPr>
          <w:trHeight w:hRule="exact" w:val="248"/>
        </w:trPr>
        <w:tc>
          <w:tcPr>
            <w:tcW w:type="dxa" w:w="2581"/>
            <w:vMerge/>
            <w:tcBorders/>
          </w:tcPr>
          <w:p/>
        </w:tc>
        <w:tc>
          <w:tcPr>
            <w:tcW w:type="dxa" w:w="5162"/>
            <w:gridSpan w:val="2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4" w:after="0"/>
              <w:ind w:left="162" w:right="0" w:firstLine="0"/>
              <w:jc w:val="left"/>
            </w:pP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like bioBERT (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Lee et al.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2020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), sciBERT (</w:t>
            </w: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Beltagy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pgSz w:w="11906" w:h="16838"/>
          <w:pgMar w:top="760" w:right="1362" w:bottom="660" w:left="2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26" w:after="0"/>
        <w:ind w:left="0" w:right="602" w:firstLine="0"/>
        <w:jc w:val="right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*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>Yuanchun Zhou is the corresponding author.</w:t>
      </w:r>
    </w:p>
    <w:p>
      <w:pPr>
        <w:sectPr>
          <w:type w:val="continuous"/>
          <w:pgSz w:w="11906" w:h="16838"/>
          <w:pgMar w:top="760" w:right="1362" w:bottom="660" w:left="218" w:header="720" w:footer="720" w:gutter="0"/>
          <w:cols w:num="2" w:equalWidth="0">
            <w:col w:w="5302" w:space="0"/>
            <w:col w:w="5024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exact" w:before="0" w:after="0"/>
        <w:ind w:left="602" w:right="0" w:firstLine="0"/>
        <w:jc w:val="left"/>
      </w:pP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>et al.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 xml:space="preserve"> 2019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), and large language models tailored for</w:t>
      </w:r>
    </w:p>
    <w:p>
      <w:pPr>
        <w:sectPr>
          <w:type w:val="nextColumn"/>
          <w:pgSz w:w="11906" w:h="16838"/>
          <w:pgMar w:top="760" w:right="1362" w:bottom="660" w:left="218" w:header="720" w:footer="720" w:gutter="0"/>
          <w:cols w:num="2" w:equalWidth="0">
            <w:col w:w="5302" w:space="0"/>
            <w:col w:w="50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p>
      <w:pPr>
        <w:sectPr>
          <w:pgSz w:w="11906" w:h="16838"/>
          <w:pgMar w:top="716" w:right="1362" w:bottom="660" w:left="1408" w:header="720" w:footer="720" w:gutter="0"/>
          <w:cols w:num="2" w:equalWidth="0">
            <w:col w:w="5302" w:space="0"/>
            <w:col w:w="5024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0" w:right="144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specific domains, such as PMC-Llama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Wu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, </w:t>
      </w:r>
      <w:r>
        <w:rPr>
          <w:w w:val="98.62667430530895"/>
          <w:rFonts w:ascii="NimbusRomNo9L" w:hAnsi="NimbusRomNo9L" w:eastAsia="NimbusRomNo9L"/>
          <w:b w:val="0"/>
          <w:i w:val="0"/>
          <w:color w:val="00007F"/>
          <w:sz w:val="22"/>
        </w:rPr>
        <w:t>2024</w:t>
      </w:r>
      <w:r>
        <w:rPr>
          <w:w w:val="98.62667430530895"/>
          <w:rFonts w:ascii="NimbusRomNo9L" w:hAnsi="NimbusRomNo9L" w:eastAsia="NimbusRomNo9L"/>
          <w:b w:val="0"/>
          <w:i w:val="0"/>
          <w:color w:val="000000"/>
          <w:sz w:val="22"/>
        </w:rPr>
        <w:t>) and Llava-med (</w:t>
      </w:r>
      <w:r>
        <w:rPr>
          <w:w w:val="98.62667430530895"/>
          <w:rFonts w:ascii="NimbusRomNo9L" w:hAnsi="NimbusRomNo9L" w:eastAsia="NimbusRomNo9L"/>
          <w:b w:val="0"/>
          <w:i w:val="0"/>
          <w:color w:val="00007F"/>
          <w:sz w:val="22"/>
        </w:rPr>
        <w:t>Li et al.</w:t>
      </w:r>
      <w:r>
        <w:rPr>
          <w:w w:val="98.62667430530895"/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w w:val="98.62667430530895"/>
          <w:rFonts w:ascii="NimbusRomNo9L" w:hAnsi="NimbusRomNo9L" w:eastAsia="NimbusRomNo9L"/>
          <w:b w:val="0"/>
          <w:i w:val="0"/>
          <w:color w:val="00007F"/>
          <w:sz w:val="22"/>
        </w:rPr>
        <w:t xml:space="preserve"> 2024</w:t>
      </w:r>
      <w:r>
        <w:rPr>
          <w:w w:val="98.62667430530895"/>
          <w:rFonts w:ascii="NimbusRomNo9L" w:hAnsi="NimbusRomNo9L" w:eastAsia="NimbusRomNo9L"/>
          <w:b w:val="0"/>
          <w:i w:val="0"/>
          <w:color w:val="000000"/>
          <w:sz w:val="22"/>
        </w:rPr>
        <w:t>). These mod-</w:t>
      </w:r>
      <w:r>
        <w:rPr>
          <w:w w:val="98.4769734469327"/>
          <w:rFonts w:ascii="NimbusRomNo9L" w:hAnsi="NimbusRomNo9L" w:eastAsia="NimbusRomNo9L"/>
          <w:b w:val="0"/>
          <w:i w:val="0"/>
          <w:color w:val="000000"/>
          <w:sz w:val="22"/>
        </w:rPr>
        <w:t xml:space="preserve">els are trained on domain-specific corpora, thereby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embedding deep domain knowledge within their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architectures.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 xml:space="preserve"> However, that embedded knowledge 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>could be incomplete and computationally expen-</w:t>
      </w:r>
      <w:r>
        <w:rPr>
          <w:w w:val="98.22696339000355"/>
          <w:rFonts w:ascii="NimbusRomNo9L" w:hAnsi="NimbusRomNo9L" w:eastAsia="NimbusRomNo9L"/>
          <w:b w:val="0"/>
          <w:i/>
          <w:color w:val="000000"/>
          <w:sz w:val="22"/>
        </w:rPr>
        <w:t>sive to update.</w:t>
      </w:r>
      <w:r>
        <w:rPr>
          <w:w w:val="98.22696339000355"/>
          <w:rFonts w:ascii="NimbusRomNo9L" w:hAnsi="NimbusRomNo9L" w:eastAsia="NimbusRomNo9L"/>
          <w:b/>
          <w:i w:val="0"/>
          <w:color w:val="000000"/>
          <w:sz w:val="22"/>
        </w:rPr>
        <w:t xml:space="preserve"> Retrieval-Agumented Generation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methods follow the information indexing and re-</w:t>
      </w:r>
      <w:r>
        <w:rPr>
          <w:w w:val="98.37704571810636"/>
          <w:rFonts w:ascii="NimbusRomNo9L" w:hAnsi="NimbusRomNo9L" w:eastAsia="NimbusRomNo9L"/>
          <w:b w:val="0"/>
          <w:i w:val="0"/>
          <w:color w:val="000000"/>
          <w:sz w:val="22"/>
        </w:rPr>
        <w:t>trieval, information augmentation, and answer gen-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eration paradigm. For instance, PGRA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Guo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, 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2023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) adopts a retriever to search and re-ranking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context, then generate the answer. Later 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search has aimed to improve these systems by ei-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ther optimizing the retrieval processes using prior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answers (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>Wang et al.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 xml:space="preserve"> 2023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), enhancing model func-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tionality through iterative feedback cycles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Liu</w:t>
      </w:r>
    </w:p>
    <w:p>
      <w:pPr>
        <w:sectPr>
          <w:type w:val="continuous"/>
          <w:pgSz w:w="11906" w:h="16838"/>
          <w:pgMar w:top="716" w:right="1362" w:bottom="660" w:left="1408" w:header="720" w:footer="720" w:gutter="0"/>
          <w:cols w:num="2" w:equalWidth="0">
            <w:col w:w="4562" w:space="0"/>
            <w:col w:w="4574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15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pora.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then addresses the complexity of </w:t>
      </w:r>
      <w:r>
        <w:rPr>
          <w:w w:val="98.67651679299094"/>
          <w:rFonts w:ascii="NimbusRomNo9L" w:hAnsi="NimbusRomNo9L" w:eastAsia="NimbusRomNo9L"/>
          <w:b w:val="0"/>
          <w:i w:val="0"/>
          <w:color w:val="000000"/>
          <w:sz w:val="22"/>
        </w:rPr>
        <w:t>biological knowledge systems by combining a pre-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 xml:space="preserve">built research hierarchy with an embedding model </w:t>
      </w:r>
      <w:r>
        <w:rPr>
          <w:w w:val="98.8756613297896"/>
          <w:rFonts w:ascii="NimbusRomNo9L" w:hAnsi="NimbusRomNo9L" w:eastAsia="NimbusRomNo9L"/>
          <w:b w:val="0"/>
          <w:i w:val="0"/>
          <w:color w:val="000000"/>
          <w:sz w:val="22"/>
        </w:rPr>
        <w:t>for accurate context retrieval. To cope with emerg-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ing biology knowledge,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can adaptively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select knowledge sources from search engines, ex-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isting domain-specific tools, or indexed research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articles. Once the framework determines that it has </w:t>
      </w:r>
      <w:r>
        <w:rPr>
          <w:w w:val="98.32703850486062"/>
          <w:rFonts w:ascii="NimbusRomNo9L" w:hAnsi="NimbusRomNo9L" w:eastAsia="NimbusRomNo9L"/>
          <w:b w:val="0"/>
          <w:i w:val="0"/>
          <w:color w:val="000000"/>
          <w:sz w:val="22"/>
        </w:rPr>
        <w:t xml:space="preserve">gathered sufficient information, it will generate the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answer based on the reasoned material.</w:t>
      </w:r>
    </w:p>
    <w:p>
      <w:pPr>
        <w:autoSpaceDN w:val="0"/>
        <w:autoSpaceDE w:val="0"/>
        <w:widowControl/>
        <w:spacing w:line="272" w:lineRule="exact" w:before="4" w:after="2"/>
        <w:ind w:left="152" w:right="0" w:firstLine="214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We illustrate the question-reasoning power of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B</w:t>
      </w:r>
      <w:r>
        <w:rPr>
          <w:w w:val="101.6421822940602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RAG on 6 popularly used biology QA datasets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and compare it against 6 baseline methods. Ex-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tensive case studies show the great potential to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apply this framework to general science question-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reasoning scenarios.</w:t>
      </w:r>
    </w:p>
    <w:p>
      <w:pPr>
        <w:sectPr>
          <w:type w:val="nextColumn"/>
          <w:pgSz w:w="11906" w:h="16838"/>
          <w:pgMar w:top="716" w:right="1362" w:bottom="660" w:left="1408" w:header="720" w:footer="720" w:gutter="0"/>
          <w:cols w:num="2" w:equalWidth="0">
            <w:col w:w="4562" w:space="0"/>
            <w:col w:w="457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8.000000000000114" w:type="dxa"/>
      </w:tblPr>
      <w:tblGrid>
        <w:gridCol w:w="3045"/>
        <w:gridCol w:w="3045"/>
        <w:gridCol w:w="3045"/>
      </w:tblGrid>
      <w:tr>
        <w:trPr>
          <w:trHeight w:hRule="exact" w:val="250"/>
        </w:trPr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1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et al.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2024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), or expanding the knowledge base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0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2</w:t>
            </w:r>
          </w:p>
        </w:tc>
        <w:tc>
          <w:tcPr>
            <w:tcW w:type="dxa" w:w="3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234" w:after="0"/>
              <w:ind w:left="122" w:right="288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 xml:space="preserve">Biological Retrieval-Augmented 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Generation LLM Framework</w:t>
            </w:r>
          </w:p>
        </w:tc>
      </w:tr>
      <w:tr>
        <w:trPr>
          <w:trHeight w:hRule="exact" w:val="280"/>
        </w:trPr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8" w:after="0"/>
              <w:ind w:left="10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with search engines to incorporate the latest infor-</w:t>
            </w:r>
          </w:p>
        </w:tc>
        <w:tc>
          <w:tcPr>
            <w:tcW w:type="dxa" w:w="3045"/>
            <w:vMerge/>
            <w:tcBorders/>
          </w:tcPr>
          <w:p/>
        </w:tc>
        <w:tc>
          <w:tcPr>
            <w:tcW w:type="dxa" w:w="3045"/>
            <w:vMerge/>
            <w:tcBorders/>
          </w:tcPr>
          <w:p/>
        </w:tc>
      </w:tr>
      <w:tr>
        <w:trPr>
          <w:trHeight w:hRule="exact" w:val="256"/>
        </w:trPr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2" w:after="0"/>
              <w:ind w:left="1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mation (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>O’Donnell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,</w:t>
            </w:r>
            <w:r>
              <w:rPr>
                <w:rFonts w:ascii="NimbusRomNo9L" w:hAnsi="NimbusRomNo9L" w:eastAsia="NimbusRomNo9L"/>
                <w:b w:val="0"/>
                <w:i w:val="0"/>
                <w:color w:val="00007F"/>
                <w:sz w:val="22"/>
              </w:rPr>
              <w:t xml:space="preserve"> 2023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). Although RAG-based</w:t>
            </w:r>
          </w:p>
        </w:tc>
        <w:tc>
          <w:tcPr>
            <w:tcW w:type="dxa" w:w="3045"/>
            <w:vMerge/>
            <w:tcBorders/>
          </w:tcPr>
          <w:p/>
        </w:tc>
        <w:tc>
          <w:tcPr>
            <w:tcW w:type="dxa" w:w="304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continuous"/>
          <w:pgSz w:w="11906" w:h="16838"/>
          <w:pgMar w:top="716" w:right="1362" w:bottom="660" w:left="14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8" w:lineRule="exact" w:before="0" w:after="0"/>
        <w:ind w:left="10" w:right="146" w:firstLine="0"/>
        <w:jc w:val="both"/>
      </w:pPr>
      <w:r>
        <w:rPr>
          <w:w w:val="98.42701825228605"/>
          <w:rFonts w:ascii="NimbusRomNo9L" w:hAnsi="NimbusRomNo9L" w:eastAsia="NimbusRomNo9L"/>
          <w:b w:val="0"/>
          <w:i w:val="0"/>
          <w:color w:val="000000"/>
          <w:sz w:val="22"/>
        </w:rPr>
        <w:t xml:space="preserve">methods address the issue of updating information, 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>they often oversee the intricate complexities inher-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>ent in the domain knowledge of biology.</w:t>
      </w:r>
    </w:p>
    <w:p>
      <w:pPr>
        <w:autoSpaceDN w:val="0"/>
        <w:autoSpaceDE w:val="0"/>
        <w:widowControl/>
        <w:spacing w:line="272" w:lineRule="exact" w:before="2" w:after="0"/>
        <w:ind w:left="0" w:right="144" w:firstLine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Based on the aforementioned discussion, we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summarize three challenges in building efficient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biology question-reasoning systems: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(C1) The </w:t>
      </w:r>
      <w:r>
        <w:rPr>
          <w:w w:val="98.1768868186257"/>
          <w:rFonts w:ascii="NimbusRomNo9L" w:hAnsi="NimbusRomNo9L" w:eastAsia="NimbusRomNo9L"/>
          <w:b/>
          <w:i w:val="0"/>
          <w:color w:val="000000"/>
          <w:sz w:val="22"/>
        </w:rPr>
        <w:t xml:space="preserve">scarcity of high-quality domain-specific corpora.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While biological research publications are abun-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dant, there remains a significant void in the avail-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ability of extensive, high-quality datasets to build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robust information indexing models.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(C2) The </w:t>
      </w:r>
      <w:r>
        <w:rPr>
          <w:w w:val="98.1768868186257"/>
          <w:rFonts w:ascii="NimbusRomNo9L" w:hAnsi="NimbusRomNo9L" w:eastAsia="NimbusRomNo9L"/>
          <w:b/>
          <w:i w:val="0"/>
          <w:color w:val="000000"/>
          <w:sz w:val="22"/>
        </w:rPr>
        <w:t>inherent complexity of biological knowledge sys-</w:t>
      </w:r>
      <w:r>
        <w:rPr>
          <w:w w:val="98.22696339000355"/>
          <w:rFonts w:ascii="NimbusRomNo9L" w:hAnsi="NimbusRomNo9L" w:eastAsia="NimbusRomNo9L"/>
          <w:b/>
          <w:i w:val="0"/>
          <w:color w:val="000000"/>
          <w:sz w:val="22"/>
        </w:rPr>
        <w:t>tems.</w:t>
      </w:r>
      <w:r>
        <w:rPr>
          <w:w w:val="98.22696339000355"/>
          <w:rFonts w:ascii="NimbusRomNo9L" w:hAnsi="NimbusRomNo9L" w:eastAsia="NimbusRomNo9L"/>
          <w:b w:val="0"/>
          <w:i w:val="0"/>
          <w:color w:val="000000"/>
          <w:sz w:val="22"/>
        </w:rPr>
        <w:t xml:space="preserve"> This complexity is compounded by the inter-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disciplinary nature of modern biological research.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Consequently, automated question-reasoning sys-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>tems must be able to understand and process multi-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faceted and often ambiguous biological query.</w:t>
      </w:r>
      <w:r>
        <w:rPr>
          <w:w w:val="98.1768868186257"/>
          <w:rFonts w:ascii="NimbusRomNo9L" w:hAnsi="NimbusRomNo9L" w:eastAsia="NimbusRomNo9L"/>
          <w:b/>
          <w:i w:val="0"/>
          <w:color w:val="000000"/>
          <w:sz w:val="22"/>
        </w:rPr>
        <w:t xml:space="preserve"> (C3)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The continual updating of knowledge.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Biology </w:t>
      </w:r>
      <w:r>
        <w:rPr>
          <w:w w:val="98.42701825228605"/>
          <w:rFonts w:ascii="NimbusRomNo9L" w:hAnsi="NimbusRomNo9L" w:eastAsia="NimbusRomNo9L"/>
          <w:b w:val="0"/>
          <w:i w:val="0"/>
          <w:color w:val="000000"/>
          <w:sz w:val="22"/>
        </w:rPr>
        <w:t xml:space="preserve">is a dynamic field where discoveries are frequently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made, and existing theories are regularly revised or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replaced. This fluidity necessitates that question-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reasoning systems adeptly select the knowledge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source from databases or contemporary search en-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>gines to reflect the correct scientific understanding.</w:t>
      </w:r>
    </w:p>
    <w:p>
      <w:pPr>
        <w:autoSpaceDN w:val="0"/>
        <w:autoSpaceDE w:val="0"/>
        <w:widowControl/>
        <w:spacing w:line="270" w:lineRule="exact" w:before="14" w:after="0"/>
        <w:ind w:left="10" w:right="144" w:firstLine="218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>Our Perspective and Contributions: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To solve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above challenges, we proposed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RAG, a </w:t>
      </w:r>
      <w:r>
        <w:rPr>
          <w:w w:val="98.37704571810636"/>
          <w:rFonts w:ascii="NimbusRomNo9L" w:hAnsi="NimbusRomNo9L" w:eastAsia="NimbusRomNo9L"/>
          <w:b w:val="0"/>
          <w:i w:val="0"/>
          <w:color w:val="000000"/>
          <w:sz w:val="22"/>
        </w:rPr>
        <w:t xml:space="preserve">novel Retrieval-Augmented Generation framework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integrated with Large Language Models for bi-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ological question-reasoning. To obtain a robust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domain-specific information indexing embedding </w:t>
      </w:r>
      <w:r>
        <w:rPr>
          <w:w w:val="98.52689396251331"/>
          <w:rFonts w:ascii="NimbusRomNo9L" w:hAnsi="NimbusRomNo9L" w:eastAsia="NimbusRomNo9L"/>
          <w:b w:val="0"/>
          <w:i w:val="0"/>
          <w:color w:val="000000"/>
          <w:sz w:val="22"/>
        </w:rPr>
        <w:t>model, we start by parsing, indexing, and segment-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ing extensive research articles from the biology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domain and constructing high-quality training cor-</w:t>
      </w:r>
    </w:p>
    <w:p>
      <w:pPr>
        <w:sectPr>
          <w:type w:val="continuous"/>
          <w:pgSz w:w="11906" w:h="16838"/>
          <w:pgMar w:top="716" w:right="1362" w:bottom="660" w:left="1408" w:header="720" w:footer="720" w:gutter="0"/>
          <w:cols w:num="2" w:equalWidth="0">
            <w:col w:w="4556" w:space="0"/>
            <w:col w:w="4580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10" w:after="0"/>
        <w:ind w:left="144" w:right="0" w:firstLine="14"/>
        <w:jc w:val="left"/>
      </w:pP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>In this paper, we propose the</w:t>
      </w:r>
      <w:r>
        <w:rPr>
          <w:w w:val="98.92539111050692"/>
          <w:rFonts w:ascii="NimbusRomNo9L" w:hAnsi="NimbusRomNo9L" w:eastAsia="NimbusRomNo9L"/>
          <w:b/>
          <w:i/>
          <w:color w:val="000000"/>
          <w:sz w:val="22"/>
        </w:rPr>
        <w:t xml:space="preserve"> Bio</w:t>
      </w:r>
      <w:r>
        <w:rPr>
          <w:w w:val="98.92539111050692"/>
          <w:rFonts w:ascii="NimbusRomNo9L" w:hAnsi="NimbusRomNo9L" w:eastAsia="NimbusRomNo9L"/>
          <w:b w:val="0"/>
          <w:i/>
          <w:color w:val="000000"/>
          <w:sz w:val="22"/>
        </w:rPr>
        <w:t>logical</w:t>
      </w:r>
      <w:r>
        <w:rPr>
          <w:w w:val="98.92539111050692"/>
          <w:rFonts w:ascii="NimbusRomNo9L" w:hAnsi="NimbusRomNo9L" w:eastAsia="NimbusRomNo9L"/>
          <w:b/>
          <w:i/>
          <w:color w:val="000000"/>
          <w:sz w:val="22"/>
        </w:rPr>
        <w:t xml:space="preserve"> R</w:t>
      </w:r>
      <w:r>
        <w:rPr>
          <w:w w:val="98.92539111050692"/>
          <w:rFonts w:ascii="NimbusRomNo9L" w:hAnsi="NimbusRomNo9L" w:eastAsia="NimbusRomNo9L"/>
          <w:b w:val="0"/>
          <w:i/>
          <w:color w:val="000000"/>
          <w:sz w:val="22"/>
        </w:rPr>
        <w:t>etrieval-</w:t>
      </w:r>
      <w:r>
        <w:rPr>
          <w:rFonts w:ascii="NimbusRomNo9L" w:hAnsi="NimbusRomNo9L" w:eastAsia="NimbusRomNo9L"/>
          <w:b/>
          <w:i/>
          <w:color w:val="000000"/>
          <w:sz w:val="22"/>
        </w:rPr>
        <w:t>A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>ugmented</w:t>
      </w:r>
      <w:r>
        <w:rPr>
          <w:rFonts w:ascii="NimbusRomNo9L" w:hAnsi="NimbusRomNo9L" w:eastAsia="NimbusRomNo9L"/>
          <w:b/>
          <w:i/>
          <w:color w:val="000000"/>
          <w:sz w:val="22"/>
        </w:rPr>
        <w:t xml:space="preserve"> G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>eneration LLM Framework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, namely 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>B</w:t>
      </w:r>
      <w:r>
        <w:rPr>
          <w:w w:val="101.74585230210249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>RAG (as shown in Figure</w:t>
      </w:r>
      <w:r>
        <w:rPr>
          <w:w w:val="98.27701395208184"/>
          <w:rFonts w:ascii="NimbusRomNo9L" w:hAnsi="NimbusRomNo9L" w:eastAsia="NimbusRomNo9L"/>
          <w:b w:val="0"/>
          <w:i w:val="0"/>
          <w:color w:val="00007F"/>
          <w:sz w:val="22"/>
        </w:rPr>
        <w:t xml:space="preserve"> 2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 xml:space="preserve">). In the following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sections, we first introduce the preliminary step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of constructing a high-quality local information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source and training the biological domain-specific 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>information indexing embedding model. For ques-</w:t>
      </w:r>
      <w:r>
        <w:rPr>
          <w:w w:val="98.32703850486062"/>
          <w:rFonts w:ascii="NimbusRomNo9L" w:hAnsi="NimbusRomNo9L" w:eastAsia="NimbusRomNo9L"/>
          <w:b w:val="0"/>
          <w:i w:val="0"/>
          <w:color w:val="000000"/>
          <w:sz w:val="22"/>
        </w:rPr>
        <w:t>tions that require the most current or other domain-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related data, we introduce external information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sources. Then, we demonstrate the knowledge 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>hierarchy-based query pre-processing, retriever ex-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ecution component, and how the model iteratively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collects sufficient information. Finally, the large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language model will generate the answer based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on the information obtained. The details of cus-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tomized prompts are given in Section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2.4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.</w:t>
      </w:r>
    </w:p>
    <w:p>
      <w:pPr>
        <w:autoSpaceDN w:val="0"/>
        <w:tabs>
          <w:tab w:pos="650" w:val="left"/>
        </w:tabs>
        <w:autoSpaceDE w:val="0"/>
        <w:widowControl/>
        <w:spacing w:line="284" w:lineRule="exact" w:before="194" w:after="0"/>
        <w:ind w:left="158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2.1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Internal Biological Information Source</w:t>
      </w:r>
    </w:p>
    <w:p>
      <w:pPr>
        <w:autoSpaceDN w:val="0"/>
        <w:autoSpaceDE w:val="0"/>
        <w:widowControl/>
        <w:spacing w:line="272" w:lineRule="exact" w:before="76" w:after="0"/>
        <w:ind w:left="144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High-quality domain-specific corpora are crucial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for enriching the information source and enhancing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 embedding model in the context of biological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question-reasoning systems. To achieve this goal,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we extract research papers from the global biomedi-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cal article database maintained by the National Cen-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ter for Biotechnology Information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>1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(NCBI) (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 xml:space="preserve">Schoch 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2020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). This extensive repository aggregates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over 37 million scientific citations and abstracts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spanning from the 1950s to the present, encompass-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ing a broad array of biomedical fields, including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clinical medicine, molecular biology, etc. For the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purposes of this study, we utilize the abstracts from</w:t>
      </w:r>
    </w:p>
    <w:p>
      <w:pPr>
        <w:autoSpaceDN w:val="0"/>
        <w:autoSpaceDE w:val="0"/>
        <w:widowControl/>
        <w:spacing w:line="218" w:lineRule="exact" w:before="156" w:after="0"/>
        <w:ind w:left="41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1</w:t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0" w:history="1">
          <w:r>
            <w:rPr>
              <w:rStyle w:val="Hyperlink"/>
            </w:rPr>
            <w:t>https://www.ncbi.nlm.nih.gov/</w:t>
          </w:r>
        </w:hyperlink>
      </w:r>
    </w:p>
    <w:p>
      <w:pPr>
        <w:sectPr>
          <w:type w:val="nextColumn"/>
          <w:pgSz w:w="11906" w:h="16838"/>
          <w:pgMar w:top="716" w:right="1362" w:bottom="660" w:left="1408" w:header="720" w:footer="720" w:gutter="0"/>
          <w:cols w:num="2" w:equalWidth="0">
            <w:col w:w="4556" w:space="0"/>
            <w:col w:w="45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59450" cy="227203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720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8" w:lineRule="exact" w:before="184" w:after="432"/>
        <w:ind w:left="8" w:right="56" w:firstLine="0"/>
        <w:jc w:val="both"/>
      </w:pPr>
      <w:r>
        <w:rPr>
          <w:w w:val="98.87598037719727"/>
          <w:rFonts w:ascii="NimbusRomNo9L" w:hAnsi="NimbusRomNo9L" w:eastAsia="NimbusRomNo9L"/>
          <w:b w:val="0"/>
          <w:i w:val="0"/>
          <w:color w:val="000000"/>
          <w:sz w:val="20"/>
        </w:rPr>
        <w:t>Figure 2: The architecture of our proposed B</w:t>
      </w:r>
      <w:r>
        <w:rPr>
          <w:w w:val="98.87623190879822"/>
          <w:rFonts w:ascii="NimbusRomNo9L" w:hAnsi="NimbusRomNo9L" w:eastAsia="NimbusRomNo9L"/>
          <w:b w:val="0"/>
          <w:i w:val="0"/>
          <w:color w:val="000000"/>
          <w:sz w:val="16"/>
        </w:rPr>
        <w:t>IO</w:t>
      </w:r>
      <w:r>
        <w:rPr>
          <w:w w:val="98.87598037719727"/>
          <w:rFonts w:ascii="NimbusRomNo9L" w:hAnsi="NimbusRomNo9L" w:eastAsia="NimbusRomNo9L"/>
          <w:b w:val="0"/>
          <w:i w:val="0"/>
          <w:color w:val="000000"/>
          <w:sz w:val="20"/>
        </w:rPr>
        <w:t xml:space="preserve">RAG framework. The pipeline consists of five iterative components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designed to enhance the process of biological question-reasoning:</w:t>
      </w:r>
      <w:r>
        <w:rPr>
          <w:rFonts w:ascii="Dingbats" w:hAnsi="Dingbats" w:eastAsia="Dingbats"/>
          <w:b w:val="0"/>
          <w:i w:val="0"/>
          <w:color w:val="000000"/>
          <w:sz w:val="20"/>
        </w:rPr>
        <w:t xml:space="preserve"> ①</w:t>
      </w:r>
      <w:r>
        <w:rPr>
          <w:rFonts w:ascii="NimbusRomNo9L" w:hAnsi="NimbusRomNo9L" w:eastAsia="NimbusRomNo9L"/>
          <w:b/>
          <w:i w:val="0"/>
          <w:color w:val="000000"/>
          <w:sz w:val="20"/>
        </w:rPr>
        <w:t>Retriever Selection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aims to choose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most ideal information source;</w:t>
      </w:r>
      <w:r>
        <w:rPr>
          <w:rFonts w:ascii="Dingbats" w:hAnsi="Dingbats" w:eastAsia="Dingbats"/>
          <w:b w:val="0"/>
          <w:i w:val="0"/>
          <w:color w:val="000000"/>
          <w:sz w:val="20"/>
        </w:rPr>
        <w:t xml:space="preserve"> ②</w:t>
      </w:r>
      <w:r>
        <w:rPr>
          <w:rFonts w:ascii="NimbusRomNo9L" w:hAnsi="NimbusRomNo9L" w:eastAsia="NimbusRomNo9L"/>
          <w:b/>
          <w:i w:val="0"/>
          <w:color w:val="000000"/>
          <w:sz w:val="20"/>
        </w:rPr>
        <w:t>Query Pre-processing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aims to rewrite the query and find closed topic tag from 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>pre-defined knowledge hierarchy;</w:t>
      </w:r>
      <w:r>
        <w:rPr>
          <w:rFonts w:ascii="Dingbats" w:hAnsi="Dingbats" w:eastAsia="Dingbats"/>
          <w:b w:val="0"/>
          <w:i w:val="0"/>
          <w:color w:val="000000"/>
          <w:sz w:val="20"/>
        </w:rPr>
        <w:t xml:space="preserve"> ③</w:t>
      </w:r>
      <w:r>
        <w:rPr>
          <w:w w:val="98.9763069152832"/>
          <w:rFonts w:ascii="NimbusRomNo9L" w:hAnsi="NimbusRomNo9L" w:eastAsia="NimbusRomNo9L"/>
          <w:b/>
          <w:i w:val="0"/>
          <w:color w:val="000000"/>
          <w:sz w:val="20"/>
        </w:rPr>
        <w:t>Retriever Execution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 xml:space="preserve"> aims to combination retrieve the correlated context from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knowledge base;</w:t>
      </w:r>
      <w:r>
        <w:rPr>
          <w:rFonts w:ascii="Dingbats" w:hAnsi="Dingbats" w:eastAsia="Dingbats"/>
          <w:b w:val="0"/>
          <w:i w:val="0"/>
          <w:color w:val="000000"/>
          <w:sz w:val="20"/>
        </w:rPr>
        <w:t xml:space="preserve"> ④</w:t>
      </w:r>
      <w:r>
        <w:rPr>
          <w:rFonts w:ascii="NimbusRomNo9L" w:hAnsi="NimbusRomNo9L" w:eastAsia="NimbusRomNo9L"/>
          <w:b/>
          <w:i w:val="0"/>
          <w:color w:val="000000"/>
          <w:sz w:val="20"/>
        </w:rPr>
        <w:t>Self-Evaluation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assess the adequacy of the retrieved information and decides whether to cycle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through additional retrieval tools or to move to the next phase;</w:t>
      </w:r>
      <w:r>
        <w:rPr>
          <w:rFonts w:ascii="Dingbats" w:hAnsi="Dingbats" w:eastAsia="Dingbats"/>
          <w:b w:val="0"/>
          <w:i w:val="0"/>
          <w:color w:val="000000"/>
          <w:sz w:val="20"/>
        </w:rPr>
        <w:t xml:space="preserve"> ⑤</w:t>
      </w:r>
      <w:r>
        <w:rPr>
          <w:rFonts w:ascii="NimbusRomNo9L" w:hAnsi="NimbusRomNo9L" w:eastAsia="NimbusRomNo9L"/>
          <w:b/>
          <w:i w:val="0"/>
          <w:color w:val="000000"/>
          <w:sz w:val="20"/>
        </w:rPr>
        <w:t>Inference and Generation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uses the information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gathered to generate an informed and accurate answer to the biological query.</w:t>
      </w:r>
    </w:p>
    <w:p>
      <w:pPr>
        <w:sectPr>
          <w:pgSz w:w="11906" w:h="16838"/>
          <w:pgMar w:top="710" w:right="1362" w:bottom="674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8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these PubMed papers as the supporting corpus for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B</w:t>
      </w:r>
      <w:r>
        <w:rPr>
          <w:w w:val="102.67411400290096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 framework.</w:t>
      </w:r>
    </w:p>
    <w:p>
      <w:pPr>
        <w:autoSpaceDN w:val="0"/>
        <w:autoSpaceDE w:val="0"/>
        <w:widowControl/>
        <w:spacing w:line="272" w:lineRule="exact" w:before="96" w:after="0"/>
        <w:ind w:left="0" w:right="144" w:firstLine="0"/>
        <w:jc w:val="left"/>
      </w:pPr>
      <w:r>
        <w:rPr>
          <w:rFonts w:ascii="NimbusRomNo9L" w:hAnsi="NimbusRomNo9L" w:eastAsia="NimbusRomNo9L"/>
          <w:b w:val="0"/>
          <w:i/>
          <w:color w:val="000000"/>
          <w:sz w:val="22"/>
        </w:rPr>
        <w:t>Local Data Preparation: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Specifically, we initially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downloaded over 37 mil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lion original papers from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which we subsequently filtered out 14 million en-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tries deemed to be of low quality. The preprocess-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ing of these texts was conducted using the</w:t>
      </w:r>
      <w:r>
        <w:rPr>
          <w:w w:val="98.1768868186257"/>
          <w:rFonts w:ascii="NimbusRomNo9L" w:hAnsi="NimbusRomNo9L" w:eastAsia="NimbusRomNo9L"/>
          <w:b w:val="0"/>
          <w:i/>
          <w:color w:val="000000"/>
          <w:sz w:val="22"/>
        </w:rPr>
        <w:t xml:space="preserve"> Unstruc-</w:t>
      </w:r>
      <w:r>
        <w:rPr>
          <w:w w:val="98.57678846879439"/>
          <w:rFonts w:ascii="NimbusRomNo9L" w:hAnsi="NimbusRomNo9L" w:eastAsia="NimbusRomNo9L"/>
          <w:b w:val="0"/>
          <w:i/>
          <w:color w:val="000000"/>
          <w:sz w:val="22"/>
        </w:rPr>
        <w:t>tured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 xml:space="preserve"> tool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>2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>, specifically designed to ingest and pre-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process unstructured textual data effectively. Our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filtration process involved the removal of gibberish </w:t>
      </w:r>
      <w:r>
        <w:rPr>
          <w:w w:val="98.82591420953925"/>
          <w:rFonts w:ascii="NimbusRomNo9L" w:hAnsi="NimbusRomNo9L" w:eastAsia="NimbusRomNo9L"/>
          <w:b w:val="0"/>
          <w:i w:val="0"/>
          <w:color w:val="000000"/>
          <w:sz w:val="22"/>
        </w:rPr>
        <w:t xml:space="preserve">using regular expression techniques, as well as the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exclusion of non-semantic content such as hyper-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links, charts, tables, and other embedded tags. This </w:t>
      </w:r>
      <w:r>
        <w:rPr>
          <w:w w:val="98.4769734469327"/>
          <w:rFonts w:ascii="NimbusRomNo9L" w:hAnsi="NimbusRomNo9L" w:eastAsia="NimbusRomNo9L"/>
          <w:b w:val="0"/>
          <w:i w:val="0"/>
          <w:color w:val="000000"/>
          <w:sz w:val="22"/>
        </w:rPr>
        <w:t xml:space="preserve">meticulous process yielded a corpus of 22,371,343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high-quality, processed PubMed abstracts.</w:t>
      </w:r>
    </w:p>
    <w:p>
      <w:pPr>
        <w:autoSpaceDN w:val="0"/>
        <w:autoSpaceDE w:val="0"/>
        <w:widowControl/>
        <w:spacing w:line="296" w:lineRule="exact" w:before="72" w:after="0"/>
        <w:ind w:left="0" w:right="144" w:firstLine="0"/>
        <w:jc w:val="center"/>
      </w:pPr>
      <w:r>
        <w:rPr>
          <w:rFonts w:ascii="NimbusRomNo9L" w:hAnsi="NimbusRomNo9L" w:eastAsia="NimbusRomNo9L"/>
          <w:b w:val="0"/>
          <w:i/>
          <w:color w:val="000000"/>
          <w:sz w:val="22"/>
        </w:rPr>
        <w:t>Information Indexing: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To further refine the 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trieval performance 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f abstracts tailored to spe-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cific biological questions, we developed a spe-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cialized biological embedding model within the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 framework. This model employs Pub-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MedBERT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Gu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2021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) as the foundational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model. We enhanced this model using the CLIP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(Contrastive Language-Image Pretraining) tech-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nique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Li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2021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;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Nussbaum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2024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), al-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lowing us to fine-tune the model, denoted as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M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emb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. </w:t>
      </w:r>
      <w:r>
        <w:rPr>
          <w:w w:val="98.77614107998934"/>
          <w:rFonts w:ascii="NimbusRomNo9L" w:hAnsi="NimbusRomNo9L" w:eastAsia="NimbusRomNo9L"/>
          <w:b w:val="0"/>
          <w:i w:val="0"/>
          <w:color w:val="000000"/>
          <w:sz w:val="22"/>
        </w:rPr>
        <w:t xml:space="preserve">Based on this, we constructed a local, high-quality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biological vector database (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>Xian et al.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 xml:space="preserve"> 2024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) to sup-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port efficient and effective query processing and re-</w:t>
      </w:r>
    </w:p>
    <w:p>
      <w:pPr>
        <w:autoSpaceDN w:val="0"/>
        <w:autoSpaceDE w:val="0"/>
        <w:widowControl/>
        <w:spacing w:line="218" w:lineRule="exact" w:before="210" w:after="0"/>
        <w:ind w:left="26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2</w:t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2" w:history="1">
          <w:r>
            <w:rPr>
              <w:rStyle w:val="Hyperlink"/>
            </w:rPr>
            <w:t>https://github.com/Unstructured-IO</w:t>
          </w:r>
        </w:hyperlink>
      </w:r>
    </w:p>
    <w:p>
      <w:pPr>
        <w:sectPr>
          <w:type w:val="continuous"/>
          <w:pgSz w:w="11906" w:h="16838"/>
          <w:pgMar w:top="710" w:right="1362" w:bottom="674" w:left="1410" w:header="720" w:footer="720" w:gutter="0"/>
          <w:cols w:num="2" w:equalWidth="0">
            <w:col w:w="4558" w:space="0"/>
            <w:col w:w="4576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150" w:right="0" w:firstLine="0"/>
        <w:jc w:val="left"/>
      </w:pP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trieval operations. This database serves as a critical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resource in facilitating rapid and accurate access to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relevant biomedical information, significantly ad-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vancing the capabilities of our B</w:t>
      </w:r>
      <w:r>
        <w:rPr>
          <w:w w:val="101.6421822940602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RAGframework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 handling complex biological questions.</w:t>
      </w:r>
    </w:p>
    <w:p>
      <w:pPr>
        <w:autoSpaceDN w:val="0"/>
        <w:tabs>
          <w:tab w:pos="646" w:val="left"/>
        </w:tabs>
        <w:autoSpaceDE w:val="0"/>
        <w:widowControl/>
        <w:spacing w:line="284" w:lineRule="exact" w:before="180" w:after="0"/>
        <w:ind w:left="154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2.2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External Information Sources</w:t>
      </w:r>
    </w:p>
    <w:p>
      <w:pPr>
        <w:autoSpaceDN w:val="0"/>
        <w:autoSpaceDE w:val="0"/>
        <w:widowControl/>
        <w:spacing w:line="270" w:lineRule="exact" w:before="66" w:after="0"/>
        <w:ind w:left="154" w:right="56" w:firstLine="0"/>
        <w:jc w:val="both"/>
      </w:pP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External biology knowledge is crucial to biological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reasoning due to the rapidly evolving nature of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biological research, which continuously integrates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new discoveries. To address this challenge, we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introduce two external information sources.</w:t>
      </w:r>
    </w:p>
    <w:p>
      <w:pPr>
        <w:autoSpaceDN w:val="0"/>
        <w:tabs>
          <w:tab w:pos="3456" w:val="left"/>
        </w:tabs>
        <w:autoSpaceDE w:val="0"/>
        <w:widowControl/>
        <w:spacing w:line="270" w:lineRule="exact" w:before="62" w:after="0"/>
        <w:ind w:left="148" w:right="0" w:firstLine="0"/>
        <w:jc w:val="left"/>
      </w:pPr>
      <w:r>
        <w:rPr>
          <w:rFonts w:ascii="NimbusRomNo9L" w:hAnsi="NimbusRomNo9L" w:eastAsia="NimbusRomNo9L"/>
          <w:b w:val="0"/>
          <w:i/>
          <w:color w:val="000000"/>
          <w:sz w:val="22"/>
        </w:rPr>
        <w:t>Biological Data Hub: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In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RAG, we harness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several specialized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biological Hubs to ensure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accuracy of experimental data and to pro-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vide detailed biological insights.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Specifically,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</w:t>
      </w:r>
      <w:r>
        <w:rPr>
          <w:w w:val="97.64642715454102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RAGintegrates the following databases, each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serving a unique purpose in the broader context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of biological analyses: (1) Gene Database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>3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This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resource provides comprehensive information 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functions, structures, and expressions of spe-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cific genes. It is invaluable for addressing queries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related to gene mechanisms, gene actions, and gene 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 xml:space="preserve">expressions, facilitating a deeper understanding of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gene-related phenomena. (2) dbSNP Database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>4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This database houses a vast repository of single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nucleotide polymorphisms (SNPs), offering critical 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>insights into genetic variants and their potential as-</w:t>
      </w:r>
    </w:p>
    <w:p>
      <w:pPr>
        <w:autoSpaceDN w:val="0"/>
        <w:autoSpaceDE w:val="0"/>
        <w:widowControl/>
        <w:spacing w:line="216" w:lineRule="exact" w:before="142" w:after="0"/>
        <w:ind w:left="408" w:right="1008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3</w:t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3" w:history="1">
          <w:r>
            <w:rPr>
              <w:rStyle w:val="Hyperlink"/>
            </w:rPr>
            <w:t xml:space="preserve">https://www.ncbi.nlm.nih.gov/gene/ 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12"/>
        </w:rPr>
        <w:t>4</w:t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4" w:history="1">
          <w:r>
            <w:rPr>
              <w:rStyle w:val="Hyperlink"/>
            </w:rPr>
            <w:t>https://www.ncbi.nlm.nih.gov/snp/</w:t>
          </w:r>
        </w:hyperlink>
      </w:r>
    </w:p>
    <w:p>
      <w:pPr>
        <w:sectPr>
          <w:type w:val="nextColumn"/>
          <w:pgSz w:w="11906" w:h="16838"/>
          <w:pgMar w:top="710" w:right="1362" w:bottom="674" w:left="1410" w:header="720" w:footer="720" w:gutter="0"/>
          <w:cols w:num="2" w:equalWidth="0">
            <w:col w:w="4558" w:space="0"/>
            <w:col w:w="457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4"/>
        <w:ind w:left="0" w:right="0"/>
      </w:pPr>
    </w:p>
    <w:p>
      <w:pPr>
        <w:sectPr>
          <w:pgSz w:w="11906" w:h="16838"/>
          <w:pgMar w:top="710" w:right="1360" w:bottom="674" w:left="1408" w:header="720" w:footer="720" w:gutter="0"/>
          <w:cols w:num="2" w:equalWidth="0">
            <w:col w:w="4558" w:space="0"/>
            <w:col w:w="4576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4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sociations with various diseases. It is instrumental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for studies exploring the genetic basis of disease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and trait inheritance. (3) Genome Database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>5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Pro-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viding complete genome sequences, this database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is essential for studying the structure, function, and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evolution of genomes across different organisms.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It supports comprehensive genomic analyses and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comparative studies, enhancing our understanding 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>of genomic architecture and its functional implica-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tions. (4) Protein Database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>6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This resource offers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detailed information about the sequences, struc-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tures, and functions of proteins. It is crucial for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exploring protein-related biological processes, un-</w:t>
      </w:r>
      <w:r>
        <w:rPr>
          <w:w w:val="98.72634194113992"/>
          <w:rFonts w:ascii="NimbusRomNo9L" w:hAnsi="NimbusRomNo9L" w:eastAsia="NimbusRomNo9L"/>
          <w:b w:val="0"/>
          <w:i w:val="0"/>
          <w:color w:val="000000"/>
          <w:sz w:val="22"/>
        </w:rPr>
        <w:t xml:space="preserve">derstanding molecular functions, and investigating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complex interactions within the proteome.</w:t>
      </w:r>
    </w:p>
    <w:p>
      <w:pPr>
        <w:autoSpaceDN w:val="0"/>
        <w:autoSpaceDE w:val="0"/>
        <w:widowControl/>
        <w:spacing w:line="270" w:lineRule="exact" w:before="90" w:after="168"/>
        <w:ind w:left="0" w:right="144" w:firstLine="0"/>
        <w:jc w:val="left"/>
      </w:pPr>
      <w:r>
        <w:rPr>
          <w:rFonts w:ascii="NimbusRomNo9L" w:hAnsi="NimbusRomNo9L" w:eastAsia="NimbusRomNo9L"/>
          <w:b w:val="0"/>
          <w:i/>
          <w:color w:val="000000"/>
          <w:sz w:val="22"/>
        </w:rPr>
        <w:t>Search Engine: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To ensure access to the most cur-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rent discussion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 and developments,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 in-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corporates a variety of search engines, including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Google, Bing, arXiv, Wikimedia, and Crossref. </w:t>
      </w:r>
      <w:r>
        <w:rPr>
          <w:w w:val="98.72634194113992"/>
          <w:rFonts w:ascii="NimbusRomNo9L" w:hAnsi="NimbusRomNo9L" w:eastAsia="NimbusRomNo9L"/>
          <w:b w:val="0"/>
          <w:i w:val="0"/>
          <w:color w:val="000000"/>
          <w:sz w:val="22"/>
        </w:rPr>
        <w:t>Each platform contributes uniquely to the aggrega-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tion of information: (1) Google and Bing: These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search engines scour the web for a diverse range of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content, including news articles, blogs, and forums, </w:t>
      </w:r>
      <w:r>
        <w:rPr>
          <w:w w:val="98.77614107998934"/>
          <w:rFonts w:ascii="NimbusRomNo9L" w:hAnsi="NimbusRomNo9L" w:eastAsia="NimbusRomNo9L"/>
          <w:b w:val="0"/>
          <w:i w:val="0"/>
          <w:color w:val="000000"/>
          <w:sz w:val="22"/>
        </w:rPr>
        <w:t>providing insights into public discussions and con-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cerns related to scientific topics. This breadth of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information is crucial for understanding the so-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cietal impact and general discourse surrounding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scientific issues. (2) arXiv: As a repository for </w:t>
      </w:r>
      <w:r>
        <w:rPr>
          <w:w w:val="98.67651679299094"/>
          <w:rFonts w:ascii="NimbusRomNo9L" w:hAnsi="NimbusRomNo9L" w:eastAsia="NimbusRomNo9L"/>
          <w:b w:val="0"/>
          <w:i w:val="0"/>
          <w:color w:val="000000"/>
          <w:sz w:val="22"/>
        </w:rPr>
        <w:t>preprint papers, arXiv offers access to the latest re-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search reports and scholarly articles across multiple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scientific disciplines before they undergo peer 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view. This source is invaluable for staying abreast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of the newest scientific theories and experiments.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(3) Wikimedia: Known for its user-friendly content,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Wikimedia offers easily digestible explanations of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complex scientific concepts and principles. This 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source helps simplify advanced topics for broader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public understanding and educational purposes. (4)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Crossref: This service acts as a comprehensive ag-</w:t>
      </w:r>
      <w:r>
        <w:rPr>
          <w:w w:val="98.77614107998934"/>
          <w:rFonts w:ascii="NimbusRomNo9L" w:hAnsi="NimbusRomNo9L" w:eastAsia="NimbusRomNo9L"/>
          <w:b w:val="0"/>
          <w:i w:val="0"/>
          <w:color w:val="000000"/>
          <w:sz w:val="22"/>
        </w:rPr>
        <w:t xml:space="preserve">gregator of academic citation data, providing links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to peer-reviewed scholarly publications and their ci-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 xml:space="preserve">tation networks. Crossref is essential for accessing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high-quality research outputs and understanding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their impact on the academic community.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4569"/>
        <w:gridCol w:w="4569"/>
      </w:tblGrid>
      <w:tr>
        <w:trPr>
          <w:trHeight w:hRule="exact" w:val="1418"/>
        </w:trPr>
        <w:tc>
          <w:tcPr>
            <w:tcW w:type="dxa" w:w="36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0" w:after="0"/>
              <w:ind w:left="4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2.3</w:t>
            </w:r>
          </w:p>
        </w:tc>
        <w:tc>
          <w:tcPr>
            <w:tcW w:type="dxa" w:w="38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Self-evaluated Information Retriever</w:t>
            </w:r>
          </w:p>
        </w:tc>
      </w:tr>
    </w:tbl>
    <w:p>
      <w:pPr>
        <w:autoSpaceDN w:val="0"/>
        <w:autoSpaceDE w:val="0"/>
        <w:widowControl/>
        <w:spacing w:line="268" w:lineRule="exact" w:before="0" w:after="0"/>
        <w:ind w:left="0" w:right="144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external information source,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is firstly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tasked with comprehending the complex disci-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Following the construction of the internal and</w:t>
      </w:r>
    </w:p>
    <w:p>
      <w:pPr>
        <w:autoSpaceDN w:val="0"/>
        <w:autoSpaceDE w:val="0"/>
        <w:widowControl/>
        <w:spacing w:line="216" w:lineRule="exact" w:before="198" w:after="0"/>
        <w:ind w:left="262" w:right="86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5</w:t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5" w:history="1">
          <w:r>
            <w:rPr>
              <w:rStyle w:val="Hyperlink"/>
            </w:rPr>
            <w:t xml:space="preserve">https://www.ncbi.nlm.nih.gov/genome/ </w:t>
          </w:r>
        </w:hyperlink>
      </w:r>
      <w:r>
        <w:rPr>
          <w:rFonts w:ascii="NimbusRomNo9L" w:hAnsi="NimbusRomNo9L" w:eastAsia="NimbusRomNo9L"/>
          <w:b w:val="0"/>
          <w:i w:val="0"/>
          <w:color w:val="000000"/>
          <w:sz w:val="12"/>
        </w:rPr>
        <w:t>6</w:t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6" w:history="1">
          <w:r>
            <w:rPr>
              <w:rStyle w:val="Hyperlink"/>
            </w:rPr>
            <w:t>https://www.ncbi.nlm.nih.gov/protein</w:t>
          </w:r>
        </w:hyperlink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6" w:history="1">
          <w:r>
            <w:rPr>
              <w:rStyle w:val="Hyperlink"/>
            </w:rPr>
            <w:t>/</w:t>
          </w:r>
        </w:hyperlink>
      </w:r>
    </w:p>
    <w:p>
      <w:pPr>
        <w:sectPr>
          <w:type w:val="continuous"/>
          <w:pgSz w:w="11906" w:h="16838"/>
          <w:pgMar w:top="710" w:right="1360" w:bottom="674" w:left="1408" w:header="720" w:footer="720" w:gutter="0"/>
          <w:cols w:num="2" w:equalWidth="0">
            <w:col w:w="4559" w:space="0"/>
            <w:col w:w="457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8.00000000000068" w:type="dxa"/>
      </w:tblPr>
      <w:tblGrid>
        <w:gridCol w:w="9138"/>
      </w:tblGrid>
      <w:tr>
        <w:trPr>
          <w:trHeight w:hRule="exact" w:val="876"/>
        </w:trPr>
        <w:tc>
          <w:tcPr>
            <w:tcW w:type="dxa" w:w="432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6" w:after="0"/>
              <w:ind w:left="11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Based on the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 xml:space="preserve"> QUESTION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 xml:space="preserve">, analyze the related MeSH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terms to format them properly.</w:t>
            </w:r>
          </w:p>
          <w:p>
            <w:pPr>
              <w:autoSpaceDN w:val="0"/>
              <w:autoSpaceDE w:val="0"/>
              <w:widowControl/>
              <w:spacing w:line="200" w:lineRule="exact" w:before="34" w:after="0"/>
              <w:ind w:left="116" w:right="2736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QUESTION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 xml:space="preserve">: [.....] </w:t>
            </w:r>
            <w:r>
              <w:br/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MeSH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: [</w:t>
            </w:r>
            <w:r>
              <w:rPr>
                <w:rFonts w:ascii="CMMI9" w:hAnsi="CMMI9" w:eastAsia="CMMI9"/>
                <w:b w:val="0"/>
                <w:i/>
                <w:color w:val="000000"/>
                <w:sz w:val="18"/>
              </w:rPr>
              <w:t>κ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CMMI9" w:hAnsi="CMMI9" w:eastAsia="CMMI9"/>
                <w:b w:val="0"/>
                <w:i/>
                <w:color w:val="000000"/>
                <w:sz w:val="18"/>
              </w:rPr>
              <w:t xml:space="preserve"> κ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, ...]</w:t>
            </w:r>
          </w:p>
        </w:tc>
      </w:tr>
    </w:tbl>
    <w:p>
      <w:pPr>
        <w:autoSpaceDN w:val="0"/>
        <w:autoSpaceDE w:val="0"/>
        <w:widowControl/>
        <w:spacing w:line="374" w:lineRule="exact" w:before="184" w:after="136"/>
        <w:ind w:left="71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Figure 3: Training Template for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M</w:t>
      </w:r>
      <w:r>
        <w:rPr>
          <w:rFonts w:ascii="NimbusRomNo9L" w:hAnsi="NimbusRomNo9L" w:eastAsia="NimbusRomNo9L"/>
          <w:b w:val="0"/>
          <w:i w:val="0"/>
          <w:color w:val="000000"/>
          <w:sz w:val="14"/>
        </w:rPr>
        <w:t>MeSH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8.00000000000068" w:type="dxa"/>
      </w:tblPr>
      <w:tblGrid>
        <w:gridCol w:w="9138"/>
      </w:tblGrid>
      <w:tr>
        <w:trPr>
          <w:trHeight w:hRule="exact" w:val="2454"/>
        </w:trPr>
        <w:tc>
          <w:tcPr>
            <w:tcW w:type="dxa" w:w="432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6.00000000000023" w:type="dxa"/>
            </w:tblPr>
            <w:tblGrid>
              <w:gridCol w:w="4320"/>
            </w:tblGrid>
            <w:tr>
              <w:trPr>
                <w:trHeight w:hRule="exact" w:val="250"/>
              </w:trPr>
              <w:tc>
                <w:tcPr>
                  <w:tcW w:type="dxa" w:w="1280"/>
                  <w:tcBorders/>
                  <w:shd w:fill="eaeae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4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/>
                      <w:i w:val="0"/>
                      <w:color w:val="000000"/>
                      <w:sz w:val="18"/>
                    </w:rPr>
                    <w:t>Input Question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0" w:lineRule="exact" w:before="20" w:after="0"/>
              <w:ind w:left="116" w:right="0" w:hanging="1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 xml:space="preserve">What are the differences between innate immunity and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adaptive immunity?</w:t>
            </w:r>
          </w:p>
          <w:p>
            <w:pPr>
              <w:autoSpaceDN w:val="0"/>
              <w:tabs>
                <w:tab w:pos="174" w:val="left"/>
              </w:tabs>
              <w:autoSpaceDE w:val="0"/>
              <w:widowControl/>
              <w:spacing w:line="116" w:lineRule="exact" w:before="404" w:after="164"/>
              <w:ind w:left="116" w:right="1728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Predicted MeSH by</w:t>
            </w:r>
            <w:r>
              <w:rPr>
                <w:rFonts w:ascii="CMSY9" w:hAnsi="CMSY9" w:eastAsia="CMSY9"/>
                <w:b w:val="0"/>
                <w:i/>
                <w:color w:val="000000"/>
                <w:sz w:val="18"/>
              </w:rPr>
              <w:t xml:space="preserve"> M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2"/>
              </w:rPr>
              <w:t xml:space="preserve">MeSH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[Adaptive Immunity, Animals, ...]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6.00000000000023" w:type="dxa"/>
            </w:tblPr>
            <w:tblGrid>
              <w:gridCol w:w="4320"/>
            </w:tblGrid>
            <w:tr>
              <w:trPr>
                <w:trHeight w:hRule="exact" w:val="274"/>
              </w:trPr>
              <w:tc>
                <w:tcPr>
                  <w:tcW w:type="dxa" w:w="1330"/>
                  <w:tcBorders/>
                  <w:shd w:fill="ccffcc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4" w:lineRule="exact" w:before="12" w:after="0"/>
                    <w:ind w:left="0" w:right="0" w:firstLine="0"/>
                    <w:jc w:val="center"/>
                  </w:pPr>
                  <w:r>
                    <w:rPr>
                      <w:rFonts w:ascii="NimbusRomNo9L" w:hAnsi="NimbusRomNo9L" w:eastAsia="NimbusRomNo9L"/>
                      <w:b/>
                      <w:i w:val="0"/>
                      <w:color w:val="000000"/>
                      <w:sz w:val="18"/>
                    </w:rPr>
                    <w:t>Generated SQL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0" w:lineRule="exact" w:before="34" w:after="0"/>
              <w:ind w:left="11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"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filtered by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 xml:space="preserve">":[eq("MeSH", "Adaptive Immunity") or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 xml:space="preserve">eq("MeSH", "Animals") or ...], 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"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ordered by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": embedding similarity</w:t>
            </w:r>
          </w:p>
        </w:tc>
      </w:tr>
    </w:tbl>
    <w:p>
      <w:pPr>
        <w:autoSpaceDN w:val="0"/>
        <w:autoSpaceDE w:val="0"/>
        <w:widowControl/>
        <w:spacing w:line="240" w:lineRule="exact" w:before="182" w:after="0"/>
        <w:ind w:left="154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Figure 4: An example of MeSH filtering SQLs Genera-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tion.</w:t>
      </w:r>
    </w:p>
    <w:p>
      <w:pPr>
        <w:autoSpaceDN w:val="0"/>
        <w:autoSpaceDE w:val="0"/>
        <w:widowControl/>
        <w:spacing w:line="272" w:lineRule="exact" w:before="436" w:after="0"/>
        <w:ind w:left="15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plinary framework of the life sciences to retrieve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most relevant information accurately. More-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>over, B</w:t>
      </w:r>
      <w:r>
        <w:rPr>
          <w:w w:val="102.46855791877299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>RAG integrates a self-evaluation mecha-</w:t>
      </w:r>
      <w:r>
        <w:rPr>
          <w:w w:val="98.72634194113992"/>
          <w:rFonts w:ascii="NimbusRomNo9L" w:hAnsi="NimbusRomNo9L" w:eastAsia="NimbusRomNo9L"/>
          <w:b w:val="0"/>
          <w:i w:val="0"/>
          <w:color w:val="000000"/>
          <w:sz w:val="22"/>
        </w:rPr>
        <w:t>nism to continuously assess the adequacy and rele-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vance of the information it has collected.</w:t>
      </w:r>
    </w:p>
    <w:p>
      <w:pPr>
        <w:autoSpaceDN w:val="0"/>
        <w:autoSpaceDE w:val="0"/>
        <w:widowControl/>
        <w:spacing w:line="286" w:lineRule="exact" w:before="60" w:after="0"/>
        <w:ind w:left="144" w:right="0" w:firstLine="0"/>
        <w:jc w:val="center"/>
      </w:pPr>
      <w:r>
        <w:rPr>
          <w:rFonts w:ascii="NimbusRomNo9L" w:hAnsi="NimbusRomNo9L" w:eastAsia="NimbusRomNo9L"/>
          <w:b w:val="0"/>
          <w:i/>
          <w:color w:val="000000"/>
          <w:sz w:val="22"/>
        </w:rPr>
        <w:t>Internal Information Retrieve: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 xml:space="preserve"> To effectively nav-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igate the inherent complexity 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f biological knowl-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edge systems,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leverages an integrated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approach, combining a well-defined hierarchical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structure with indexed information to conduct a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comprehensive internal information retrieval. The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Medical Subject Headings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>7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(MeSH) thesaurus is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popularly used for indexing, cataloging, and search-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ing for biomedical-related information and research </w:t>
      </w:r>
      <w:r>
        <w:rPr>
          <w:w w:val="98.42701825228605"/>
          <w:rFonts w:ascii="NimbusRomNo9L" w:hAnsi="NimbusRomNo9L" w:eastAsia="NimbusRomNo9L"/>
          <w:b w:val="0"/>
          <w:i w:val="0"/>
          <w:color w:val="000000"/>
          <w:sz w:val="22"/>
        </w:rPr>
        <w:t>papers. Specifically, we first train a model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M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 xml:space="preserve">MeSH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to predict MeSH of the input questions. We then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use the templates in Figure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3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for fine-tuning a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Llama3-8B model to classify given questions. Af-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ter that, we construct MeSH filtering SQLs (as </w:t>
      </w:r>
      <w:r>
        <w:rPr>
          <w:w w:val="98.37704571810636"/>
          <w:rFonts w:ascii="NimbusRomNo9L" w:hAnsi="NimbusRomNo9L" w:eastAsia="NimbusRomNo9L"/>
          <w:b w:val="0"/>
          <w:i w:val="0"/>
          <w:color w:val="000000"/>
          <w:sz w:val="22"/>
        </w:rPr>
        <w:t>shown in Figure</w:t>
      </w:r>
      <w:r>
        <w:rPr>
          <w:w w:val="98.37704571810636"/>
          <w:rFonts w:ascii="NimbusRomNo9L" w:hAnsi="NimbusRomNo9L" w:eastAsia="NimbusRomNo9L"/>
          <w:b w:val="0"/>
          <w:i w:val="0"/>
          <w:color w:val="00007F"/>
          <w:sz w:val="22"/>
        </w:rPr>
        <w:t xml:space="preserve"> 4</w:t>
      </w:r>
      <w:r>
        <w:rPr>
          <w:w w:val="98.37704571810636"/>
          <w:rFonts w:ascii="NimbusRomNo9L" w:hAnsi="NimbusRomNo9L" w:eastAsia="NimbusRomNo9L"/>
          <w:b w:val="0"/>
          <w:i w:val="0"/>
          <w:color w:val="000000"/>
          <w:sz w:val="22"/>
        </w:rPr>
        <w:t xml:space="preserve">) to generate the scalar condition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retrieval. A candidate result is considered relevant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to the given question because it has one consistent </w:t>
      </w:r>
      <w:r>
        <w:rPr>
          <w:w w:val="98.22696339000355"/>
          <w:rFonts w:ascii="NimbusRomNo9L" w:hAnsi="NimbusRomNo9L" w:eastAsia="NimbusRomNo9L"/>
          <w:b w:val="0"/>
          <w:i w:val="0"/>
          <w:color w:val="000000"/>
          <w:sz w:val="22"/>
        </w:rPr>
        <w:t xml:space="preserve">MeSH with the question. Then, the vector retrieval </w:t>
      </w:r>
      <w:r>
        <w:rPr>
          <w:w w:val="98.72634194113992"/>
          <w:rFonts w:ascii="NimbusRomNo9L" w:hAnsi="NimbusRomNo9L" w:eastAsia="NimbusRomNo9L"/>
          <w:b w:val="0"/>
          <w:i w:val="0"/>
          <w:color w:val="000000"/>
          <w:sz w:val="22"/>
        </w:rPr>
        <w:t xml:space="preserve">process is adopted to sort the relative results based </w:t>
      </w:r>
      <w:r>
        <w:rPr>
          <w:w w:val="98.37704571810636"/>
          <w:rFonts w:ascii="NimbusRomNo9L" w:hAnsi="NimbusRomNo9L" w:eastAsia="NimbusRomNo9L"/>
          <w:b w:val="0"/>
          <w:i w:val="0"/>
          <w:color w:val="000000"/>
          <w:sz w:val="22"/>
        </w:rPr>
        <w:t xml:space="preserve">on the cosine similarity of the sentence embedding </w:t>
      </w:r>
      <w:r>
        <w:rPr>
          <w:w w:val="98.32703850486062"/>
          <w:rFonts w:ascii="NimbusRomNo9L" w:hAnsi="NimbusRomNo9L" w:eastAsia="NimbusRomNo9L"/>
          <w:b w:val="0"/>
          <w:i w:val="0"/>
          <w:color w:val="000000"/>
          <w:sz w:val="22"/>
        </w:rPr>
        <w:t>between the input questions and the filtered results.</w:t>
      </w:r>
    </w:p>
    <w:p>
      <w:pPr>
        <w:autoSpaceDN w:val="0"/>
        <w:autoSpaceDE w:val="0"/>
        <w:widowControl/>
        <w:spacing w:line="270" w:lineRule="exact" w:before="76" w:after="0"/>
        <w:ind w:left="144" w:right="0" w:firstLine="0"/>
        <w:jc w:val="center"/>
      </w:pPr>
      <w:r>
        <w:rPr>
          <w:rFonts w:ascii="NimbusRomNo9L" w:hAnsi="NimbusRomNo9L" w:eastAsia="NimbusRomNo9L"/>
          <w:b w:val="0"/>
          <w:i/>
          <w:color w:val="000000"/>
          <w:sz w:val="22"/>
        </w:rPr>
        <w:t>Self-evaluation Strategy: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In order to ensure the ac-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curacy and contemporary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of the retrieved informa-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>tion, B</w:t>
      </w:r>
      <w:r>
        <w:rPr>
          <w:w w:val="102.41710438447839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>RAG incorporates a self-evaluation strat-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egy that assesses the adequacy of data collected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from the internal knowledge base. In detail, this</w:t>
      </w:r>
    </w:p>
    <w:p>
      <w:pPr>
        <w:autoSpaceDN w:val="0"/>
        <w:autoSpaceDE w:val="0"/>
        <w:widowControl/>
        <w:spacing w:line="218" w:lineRule="exact" w:before="162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7</w:t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7" w:history="1">
          <w:r>
            <w:rPr>
              <w:rStyle w:val="Hyperlink"/>
            </w:rPr>
            <w:t>https://www.nlm.nih.gov/mesh/meshhome.html</w:t>
          </w:r>
        </w:hyperlink>
      </w:r>
    </w:p>
    <w:p>
      <w:pPr>
        <w:sectPr>
          <w:type w:val="nextColumn"/>
          <w:pgSz w:w="11906" w:h="16838"/>
          <w:pgMar w:top="710" w:right="1360" w:bottom="674" w:left="1408" w:header="720" w:footer="720" w:gutter="0"/>
          <w:cols w:num="2" w:equalWidth="0">
            <w:col w:w="4559" w:space="0"/>
            <w:col w:w="45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.00000000000006" w:type="dxa"/>
      </w:tblPr>
      <w:tblGrid>
        <w:gridCol w:w="1162"/>
        <w:gridCol w:w="1162"/>
        <w:gridCol w:w="1162"/>
        <w:gridCol w:w="1162"/>
        <w:gridCol w:w="1162"/>
        <w:gridCol w:w="1162"/>
        <w:gridCol w:w="1162"/>
        <w:gridCol w:w="1162"/>
      </w:tblGrid>
      <w:tr>
        <w:trPr>
          <w:trHeight w:hRule="exact" w:val="310"/>
        </w:trPr>
        <w:tc>
          <w:tcPr>
            <w:tcW w:type="dxa" w:w="2666"/>
            <w:tcBorders>
              <w:top w:sz="5.587200164794922" w:val="single" w:color="#000000"/>
              <w:bottom w:sz="2.092799901962280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80"/>
            <w:tcBorders>
              <w:top w:sz="5.587200164794922" w:val="single" w:color="#000000"/>
              <w:bottom w:sz="2.092799901962280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6" w:after="0"/>
              <w:ind w:left="0" w:right="158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LLM</w:t>
            </w:r>
          </w:p>
        </w:tc>
        <w:tc>
          <w:tcPr>
            <w:tcW w:type="dxa" w:w="914"/>
            <w:tcBorders>
              <w:top w:sz="5.587200164794922" w:val="single" w:color="#000000"/>
              <w:bottom w:sz="2.092799901962280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12"/>
            <w:gridSpan w:val="2"/>
            <w:tcBorders>
              <w:top w:sz="5.587200164794922" w:val="single" w:color="#000000"/>
              <w:bottom w:sz="2.092799901962280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6" w:after="0"/>
              <w:ind w:left="0" w:right="596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BioLLM</w:t>
            </w:r>
          </w:p>
        </w:tc>
        <w:tc>
          <w:tcPr>
            <w:tcW w:type="dxa" w:w="1746"/>
            <w:gridSpan w:val="2"/>
            <w:tcBorders>
              <w:top w:sz="5.587200164794922" w:val="single" w:color="#000000"/>
              <w:bottom w:sz="2.092799901962280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6" w:after="0"/>
              <w:ind w:left="0" w:right="488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SciRAG</w:t>
            </w:r>
          </w:p>
        </w:tc>
        <w:tc>
          <w:tcPr>
            <w:tcW w:type="dxa" w:w="914"/>
            <w:tcBorders>
              <w:top w:sz="5.587200164794922" w:val="single" w:color="#000000"/>
              <w:bottom w:sz="2.092799901962280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74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BioRAG</w:t>
            </w:r>
          </w:p>
        </w:tc>
      </w:tr>
      <w:tr>
        <w:trPr>
          <w:trHeight w:hRule="exact" w:val="306"/>
        </w:trPr>
        <w:tc>
          <w:tcPr>
            <w:tcW w:type="dxa" w:w="2666"/>
            <w:tcBorders>
              <w:top w:sz="2.0927999019622803" w:val="single" w:color="#000000"/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0" w:right="88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GPT3.5</w:t>
            </w:r>
          </w:p>
        </w:tc>
        <w:tc>
          <w:tcPr>
            <w:tcW w:type="dxa" w:w="980"/>
            <w:tcBorders>
              <w:top w:sz="2.0927999019622803" w:val="single" w:color="#000000"/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Llama3-8B</w:t>
            </w:r>
          </w:p>
        </w:tc>
        <w:tc>
          <w:tcPr>
            <w:tcW w:type="dxa" w:w="914"/>
            <w:tcBorders>
              <w:top w:sz="2.0927999019622803" w:val="single" w:color="#000000"/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108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Llama-70B</w:t>
            </w:r>
          </w:p>
        </w:tc>
        <w:tc>
          <w:tcPr>
            <w:tcW w:type="dxa" w:w="1146"/>
            <w:tcBorders>
              <w:top w:sz="2.0927999019622803" w:val="single" w:color="#000000"/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182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PMC-Llama</w:t>
            </w:r>
          </w:p>
        </w:tc>
        <w:tc>
          <w:tcPr>
            <w:tcW w:type="dxa" w:w="866"/>
            <w:tcBorders>
              <w:top w:sz="2.0927999019622803" w:val="single" w:color="#000000"/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98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BioMistral</w:t>
            </w:r>
          </w:p>
        </w:tc>
        <w:tc>
          <w:tcPr>
            <w:tcW w:type="dxa" w:w="974"/>
            <w:tcBorders>
              <w:top w:sz="2.0927999019622803" w:val="single" w:color="#000000"/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180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GeneGPT</w:t>
            </w:r>
          </w:p>
        </w:tc>
        <w:tc>
          <w:tcPr>
            <w:tcW w:type="dxa" w:w="772"/>
            <w:tcBorders>
              <w:top w:sz="2.0927999019622803" w:val="single" w:color="#000000"/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96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NewBing</w:t>
            </w:r>
          </w:p>
        </w:tc>
        <w:tc>
          <w:tcPr>
            <w:tcW w:type="dxa" w:w="914"/>
            <w:tcBorders>
              <w:top w:sz="2.0927999019622803" w:val="single" w:color="#000000"/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26" w:lineRule="exact" w:before="34" w:after="38"/>
        <w:ind w:left="146" w:right="0" w:firstLine="0"/>
        <w:jc w:val="left"/>
      </w:pPr>
      <w:r>
        <w:rPr>
          <w:w w:val="102.67387838924633"/>
          <w:rFonts w:ascii="NimbusRomNo9L" w:hAnsi="NimbusRomNo9L" w:eastAsia="NimbusRomNo9L"/>
          <w:b/>
          <w:i w:val="0"/>
          <w:color w:val="000000"/>
          <w:sz w:val="17"/>
        </w:rPr>
        <w:t>Nomenclature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.99999999999994" w:type="dxa"/>
      </w:tblPr>
      <w:tblGrid>
        <w:gridCol w:w="1033"/>
        <w:gridCol w:w="1033"/>
        <w:gridCol w:w="1033"/>
        <w:gridCol w:w="1033"/>
        <w:gridCol w:w="1033"/>
        <w:gridCol w:w="1033"/>
        <w:gridCol w:w="1033"/>
        <w:gridCol w:w="1033"/>
        <w:gridCol w:w="1033"/>
      </w:tblGrid>
      <w:tr>
        <w:trPr>
          <w:trHeight w:hRule="exact" w:val="252"/>
        </w:trPr>
        <w:tc>
          <w:tcPr>
            <w:tcW w:type="dxa" w:w="1964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100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Gene alias</w:t>
            </w:r>
          </w:p>
        </w:tc>
        <w:tc>
          <w:tcPr>
            <w:tcW w:type="dxa" w:w="76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0" w:right="380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7</w:t>
            </w:r>
          </w:p>
        </w:tc>
        <w:tc>
          <w:tcPr>
            <w:tcW w:type="dxa" w:w="9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00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0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0" w:right="360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8</w:t>
            </w:r>
          </w:p>
        </w:tc>
        <w:tc>
          <w:tcPr>
            <w:tcW w:type="dxa" w:w="94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0" w:right="338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  <w:u w:val="single"/>
              </w:rPr>
              <w:t>84</w:t>
            </w:r>
          </w:p>
        </w:tc>
        <w:tc>
          <w:tcPr>
            <w:tcW w:type="dxa" w:w="86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8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68</w:t>
            </w:r>
          </w:p>
        </w:tc>
        <w:tc>
          <w:tcPr>
            <w:tcW w:type="dxa" w:w="842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98</w:t>
            </w:r>
          </w:p>
        </w:tc>
      </w:tr>
      <w:tr>
        <w:trPr>
          <w:trHeight w:hRule="exact" w:val="272"/>
        </w:trPr>
        <w:tc>
          <w:tcPr>
            <w:tcW w:type="dxa" w:w="1964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100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Gene name conversion</w:t>
            </w:r>
          </w:p>
        </w:tc>
        <w:tc>
          <w:tcPr>
            <w:tcW w:type="dxa" w:w="76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0" w:right="380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2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00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02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2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0" w:right="360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4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4" w:after="0"/>
              <w:ind w:left="0" w:right="294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  <w:tc>
          <w:tcPr>
            <w:tcW w:type="dxa" w:w="86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4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  <w:tc>
          <w:tcPr>
            <w:tcW w:type="dxa" w:w="842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4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</w:tr>
    </w:tbl>
    <w:p>
      <w:pPr>
        <w:autoSpaceDN w:val="0"/>
        <w:autoSpaceDE w:val="0"/>
        <w:widowControl/>
        <w:spacing w:line="226" w:lineRule="exact" w:before="36" w:after="38"/>
        <w:ind w:left="146" w:right="0" w:firstLine="0"/>
        <w:jc w:val="left"/>
      </w:pPr>
      <w:r>
        <w:rPr>
          <w:w w:val="102.67387838924633"/>
          <w:rFonts w:ascii="NimbusRomNo9L" w:hAnsi="NimbusRomNo9L" w:eastAsia="NimbusRomNo9L"/>
          <w:b/>
          <w:i w:val="0"/>
          <w:color w:val="000000"/>
          <w:sz w:val="17"/>
        </w:rPr>
        <w:t>Genomic location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.99999999999994" w:type="dxa"/>
      </w:tblPr>
      <w:tblGrid>
        <w:gridCol w:w="1033"/>
        <w:gridCol w:w="1033"/>
        <w:gridCol w:w="1033"/>
        <w:gridCol w:w="1033"/>
        <w:gridCol w:w="1033"/>
        <w:gridCol w:w="1033"/>
        <w:gridCol w:w="1033"/>
        <w:gridCol w:w="1033"/>
        <w:gridCol w:w="1033"/>
      </w:tblGrid>
      <w:tr>
        <w:trPr>
          <w:trHeight w:hRule="exact" w:val="257"/>
        </w:trPr>
        <w:tc>
          <w:tcPr>
            <w:tcW w:type="dxa" w:w="1944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100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Gene SNP association</w:t>
            </w:r>
          </w:p>
        </w:tc>
        <w:tc>
          <w:tcPr>
            <w:tcW w:type="dxa" w:w="76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4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00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0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4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0" w:right="380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8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  <w:tc>
          <w:tcPr>
            <w:tcW w:type="dxa" w:w="86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842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8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</w:tr>
      <w:tr>
        <w:trPr>
          <w:trHeight w:hRule="exact" w:val="211"/>
        </w:trPr>
        <w:tc>
          <w:tcPr>
            <w:tcW w:type="dxa" w:w="1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100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Gene location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9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20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28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14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336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12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66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  <w:u w:val="single"/>
              </w:rPr>
              <w:t>70</w:t>
            </w:r>
          </w:p>
        </w:tc>
        <w:tc>
          <w:tcPr>
            <w:tcW w:type="dxa" w:w="8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86</w:t>
            </w:r>
          </w:p>
        </w:tc>
      </w:tr>
      <w:tr>
        <w:trPr>
          <w:trHeight w:hRule="exact" w:val="273"/>
        </w:trPr>
        <w:tc>
          <w:tcPr>
            <w:tcW w:type="dxa" w:w="1944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100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SNP location</w:t>
            </w:r>
          </w:p>
        </w:tc>
        <w:tc>
          <w:tcPr>
            <w:tcW w:type="dxa" w:w="76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5</w:t>
            </w:r>
          </w:p>
        </w:tc>
        <w:tc>
          <w:tcPr>
            <w:tcW w:type="dxa" w:w="94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48</w:t>
            </w:r>
          </w:p>
        </w:tc>
        <w:tc>
          <w:tcPr>
            <w:tcW w:type="dxa" w:w="100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94</w:t>
            </w:r>
          </w:p>
        </w:tc>
        <w:tc>
          <w:tcPr>
            <w:tcW w:type="dxa" w:w="102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4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380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2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98</w:t>
            </w:r>
          </w:p>
        </w:tc>
        <w:tc>
          <w:tcPr>
            <w:tcW w:type="dxa" w:w="860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  <w:tc>
          <w:tcPr>
            <w:tcW w:type="dxa" w:w="842"/>
            <w:tcBorders>
              <w:bottom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</w:tr>
    </w:tbl>
    <w:p>
      <w:pPr>
        <w:autoSpaceDN w:val="0"/>
        <w:autoSpaceDE w:val="0"/>
        <w:widowControl/>
        <w:spacing w:line="226" w:lineRule="exact" w:before="36" w:after="38"/>
        <w:ind w:left="146" w:right="0" w:firstLine="0"/>
        <w:jc w:val="left"/>
      </w:pPr>
      <w:r>
        <w:rPr>
          <w:w w:val="102.67387838924633"/>
          <w:rFonts w:ascii="NimbusRomNo9L" w:hAnsi="NimbusRomNo9L" w:eastAsia="NimbusRomNo9L"/>
          <w:b/>
          <w:i w:val="0"/>
          <w:color w:val="000000"/>
          <w:sz w:val="17"/>
        </w:rPr>
        <w:t>Functional analysis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.99999999999994" w:type="dxa"/>
      </w:tblPr>
      <w:tblGrid>
        <w:gridCol w:w="1033"/>
        <w:gridCol w:w="1033"/>
        <w:gridCol w:w="1033"/>
        <w:gridCol w:w="1033"/>
        <w:gridCol w:w="1033"/>
        <w:gridCol w:w="1033"/>
        <w:gridCol w:w="1033"/>
        <w:gridCol w:w="1033"/>
        <w:gridCol w:w="1033"/>
      </w:tblGrid>
      <w:tr>
        <w:trPr>
          <w:trHeight w:hRule="exact" w:val="250"/>
        </w:trPr>
        <w:tc>
          <w:tcPr>
            <w:tcW w:type="dxa" w:w="2024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100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Gene disease association</w:t>
            </w:r>
          </w:p>
        </w:tc>
        <w:tc>
          <w:tcPr>
            <w:tcW w:type="dxa" w:w="7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0" w:right="356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31</w:t>
            </w:r>
          </w:p>
        </w:tc>
        <w:tc>
          <w:tcPr>
            <w:tcW w:type="dxa" w:w="88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0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0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94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0" w:right="380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8</w:t>
            </w:r>
          </w:p>
        </w:tc>
        <w:tc>
          <w:tcPr>
            <w:tcW w:type="dxa" w:w="92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  <w:u w:val="single"/>
              </w:rPr>
              <w:t>66</w:t>
            </w:r>
          </w:p>
        </w:tc>
        <w:tc>
          <w:tcPr>
            <w:tcW w:type="dxa" w:w="860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64</w:t>
            </w:r>
          </w:p>
        </w:tc>
        <w:tc>
          <w:tcPr>
            <w:tcW w:type="dxa" w:w="842"/>
            <w:tcBorders>
              <w:top w:sz="3.48800015449523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71</w:t>
            </w:r>
          </w:p>
        </w:tc>
      </w:tr>
      <w:tr>
        <w:trPr>
          <w:trHeight w:hRule="exact" w:val="276"/>
        </w:trPr>
        <w:tc>
          <w:tcPr>
            <w:tcW w:type="dxa" w:w="2024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100" w:right="0" w:firstLine="0"/>
              <w:jc w:val="lef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Protein-coding genes</w:t>
            </w:r>
          </w:p>
        </w:tc>
        <w:tc>
          <w:tcPr>
            <w:tcW w:type="dxa" w:w="720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356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54</w:t>
            </w:r>
          </w:p>
        </w:tc>
        <w:tc>
          <w:tcPr>
            <w:tcW w:type="dxa" w:w="880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6</w:t>
            </w:r>
          </w:p>
        </w:tc>
        <w:tc>
          <w:tcPr>
            <w:tcW w:type="dxa" w:w="1020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12</w:t>
            </w:r>
          </w:p>
        </w:tc>
        <w:tc>
          <w:tcPr>
            <w:tcW w:type="dxa" w:w="1020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</w:rPr>
              <w:t>40</w:t>
            </w:r>
          </w:p>
        </w:tc>
        <w:tc>
          <w:tcPr>
            <w:tcW w:type="dxa" w:w="940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" w:after="0"/>
              <w:ind w:left="0" w:right="336" w:firstLine="0"/>
              <w:jc w:val="right"/>
            </w:pPr>
            <w:r>
              <w:rPr>
                <w:w w:val="102.67387838924633"/>
                <w:rFonts w:ascii="NimbusRomNo9L" w:hAnsi="NimbusRomNo9L" w:eastAsia="NimbusRomNo9L"/>
                <w:b w:val="0"/>
                <w:i w:val="0"/>
                <w:color w:val="000000"/>
                <w:sz w:val="17"/>
                <w:u w:val="single"/>
              </w:rPr>
              <w:t>80</w:t>
            </w:r>
          </w:p>
        </w:tc>
        <w:tc>
          <w:tcPr>
            <w:tcW w:type="dxa" w:w="920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  <w:tc>
          <w:tcPr>
            <w:tcW w:type="dxa" w:w="860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  <w:tc>
          <w:tcPr>
            <w:tcW w:type="dxa" w:w="842"/>
            <w:tcBorders>
              <w:bottom w:sz="5.5872001647949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" w:after="0"/>
              <w:ind w:left="0" w:right="0" w:firstLine="0"/>
              <w:jc w:val="center"/>
            </w:pPr>
            <w:r>
              <w:rPr>
                <w:w w:val="102.67387838924633"/>
                <w:rFonts w:ascii="NimbusRomNo9L" w:hAnsi="NimbusRomNo9L" w:eastAsia="NimbusRomNo9L"/>
                <w:b/>
                <w:i w:val="0"/>
                <w:color w:val="000000"/>
                <w:sz w:val="17"/>
              </w:rPr>
              <w:t>100</w:t>
            </w:r>
          </w:p>
        </w:tc>
      </w:tr>
    </w:tbl>
    <w:p>
      <w:pPr>
        <w:autoSpaceDN w:val="0"/>
        <w:autoSpaceDE w:val="0"/>
        <w:widowControl/>
        <w:spacing w:line="240" w:lineRule="exact" w:before="186" w:after="254"/>
        <w:ind w:left="8" w:right="144" w:hanging="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Table 1: Performance of BioRAG compared to other RAG-LLMs on the GeneTuring QA dataset.The scores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represent accuracy.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.99999999999994" w:type="dxa"/>
      </w:tblPr>
      <w:tblGrid>
        <w:gridCol w:w="1033"/>
        <w:gridCol w:w="1033"/>
        <w:gridCol w:w="1033"/>
        <w:gridCol w:w="1033"/>
        <w:gridCol w:w="1033"/>
        <w:gridCol w:w="1033"/>
        <w:gridCol w:w="1033"/>
        <w:gridCol w:w="1033"/>
        <w:gridCol w:w="1033"/>
      </w:tblGrid>
      <w:tr>
        <w:trPr>
          <w:trHeight w:hRule="exact" w:val="318"/>
        </w:trPr>
        <w:tc>
          <w:tcPr>
            <w:tcW w:type="dxa" w:w="1570"/>
            <w:tcBorders>
              <w:top w:sz="5.75132417678833" w:val="single" w:color="#000000"/>
              <w:bottom w:sz="2.15427589416503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74"/>
            <w:tcBorders>
              <w:top w:sz="5.75132417678833" w:val="single" w:color="#000000"/>
              <w:bottom w:sz="2.15427589416503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00"/>
            <w:tcBorders>
              <w:top w:sz="5.75132417678833" w:val="single" w:color="#000000"/>
              <w:bottom w:sz="2.1542758941650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36" w:after="0"/>
              <w:ind w:left="0" w:right="160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LLM</w:t>
            </w:r>
          </w:p>
        </w:tc>
        <w:tc>
          <w:tcPr>
            <w:tcW w:type="dxa" w:w="944"/>
            <w:tcBorders>
              <w:top w:sz="5.75132417678833" w:val="single" w:color="#000000"/>
              <w:bottom w:sz="2.15427589416503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70"/>
            <w:gridSpan w:val="2"/>
            <w:tcBorders>
              <w:top w:sz="5.75132417678833" w:val="single" w:color="#000000"/>
              <w:bottom w:sz="2.15427589416503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36" w:after="0"/>
              <w:ind w:left="0" w:right="614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BioLLM</w:t>
            </w:r>
          </w:p>
        </w:tc>
        <w:tc>
          <w:tcPr>
            <w:tcW w:type="dxa" w:w="1796"/>
            <w:gridSpan w:val="2"/>
            <w:tcBorders>
              <w:top w:sz="5.75132417678833" w:val="single" w:color="#000000"/>
              <w:bottom w:sz="2.15427589416503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36" w:after="0"/>
              <w:ind w:left="0" w:right="500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SciRAG</w:t>
            </w:r>
          </w:p>
        </w:tc>
        <w:tc>
          <w:tcPr>
            <w:tcW w:type="dxa" w:w="986"/>
            <w:tcBorders>
              <w:top w:sz="5.75132417678833" w:val="single" w:color="#000000"/>
              <w:bottom w:sz="2.1542758941650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7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BioRAG</w:t>
            </w:r>
          </w:p>
        </w:tc>
      </w:tr>
      <w:tr>
        <w:trPr>
          <w:trHeight w:hRule="exact" w:val="316"/>
        </w:trPr>
        <w:tc>
          <w:tcPr>
            <w:tcW w:type="dxa" w:w="1570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74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4" w:after="0"/>
              <w:ind w:left="1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GPT3.5</w:t>
            </w:r>
          </w:p>
        </w:tc>
        <w:tc>
          <w:tcPr>
            <w:tcW w:type="dxa" w:w="1000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Llama3-8B</w:t>
            </w:r>
          </w:p>
        </w:tc>
        <w:tc>
          <w:tcPr>
            <w:tcW w:type="dxa" w:w="944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4" w:after="0"/>
              <w:ind w:left="11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Llama-70B</w:t>
            </w:r>
          </w:p>
        </w:tc>
        <w:tc>
          <w:tcPr>
            <w:tcW w:type="dxa" w:w="1176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4" w:after="0"/>
              <w:ind w:left="18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PMC-Llama</w:t>
            </w:r>
          </w:p>
        </w:tc>
        <w:tc>
          <w:tcPr>
            <w:tcW w:type="dxa" w:w="894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4" w:after="0"/>
              <w:ind w:left="10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BioMistral</w:t>
            </w:r>
          </w:p>
        </w:tc>
        <w:tc>
          <w:tcPr>
            <w:tcW w:type="dxa" w:w="986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4" w:after="0"/>
              <w:ind w:left="18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GeneGPT</w:t>
            </w:r>
          </w:p>
        </w:tc>
        <w:tc>
          <w:tcPr>
            <w:tcW w:type="dxa" w:w="810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4" w:after="0"/>
              <w:ind w:left="11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NewBing</w:t>
            </w:r>
          </w:p>
        </w:tc>
        <w:tc>
          <w:tcPr>
            <w:tcW w:type="dxa" w:w="986"/>
            <w:tcBorders>
              <w:top w:sz="2.154275894165039" w:val="single" w:color="#000000"/>
              <w:bottom w:sz="3.590460062026977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8"/>
        </w:trPr>
        <w:tc>
          <w:tcPr>
            <w:tcW w:type="dxa" w:w="1570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8" w:after="0"/>
              <w:ind w:left="10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MedMCQA</w:t>
            </w:r>
          </w:p>
        </w:tc>
        <w:tc>
          <w:tcPr>
            <w:tcW w:type="dxa" w:w="674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8" w:after="0"/>
              <w:ind w:left="0" w:right="29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54</w:t>
            </w:r>
          </w:p>
        </w:tc>
        <w:tc>
          <w:tcPr>
            <w:tcW w:type="dxa" w:w="1000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51</w:t>
            </w:r>
          </w:p>
        </w:tc>
        <w:tc>
          <w:tcPr>
            <w:tcW w:type="dxa" w:w="944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8" w:after="0"/>
              <w:ind w:left="0" w:right="33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  <w:u w:val="single"/>
              </w:rPr>
              <w:t>71</w:t>
            </w:r>
          </w:p>
        </w:tc>
        <w:tc>
          <w:tcPr>
            <w:tcW w:type="dxa" w:w="1176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8" w:after="0"/>
              <w:ind w:left="0" w:right="45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56</w:t>
            </w:r>
          </w:p>
        </w:tc>
        <w:tc>
          <w:tcPr>
            <w:tcW w:type="dxa" w:w="894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8" w:after="0"/>
              <w:ind w:left="0" w:right="31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49</w:t>
            </w:r>
          </w:p>
        </w:tc>
        <w:tc>
          <w:tcPr>
            <w:tcW w:type="dxa" w:w="986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8" w:after="0"/>
              <w:ind w:left="0" w:right="39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810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8" w:after="0"/>
              <w:ind w:left="0" w:right="26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55</w:t>
            </w:r>
          </w:p>
        </w:tc>
        <w:tc>
          <w:tcPr>
            <w:tcW w:type="dxa" w:w="986"/>
            <w:tcBorders>
              <w:top w:sz="3.59046006202697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20" w:after="0"/>
              <w:ind w:left="0" w:right="364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73</w:t>
            </w:r>
          </w:p>
        </w:tc>
      </w:tr>
      <w:tr>
        <w:trPr>
          <w:trHeight w:hRule="exact" w:val="220"/>
        </w:trPr>
        <w:tc>
          <w:tcPr>
            <w:tcW w:type="dxa" w:w="15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10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Medical Genetics</w:t>
            </w:r>
          </w:p>
        </w:tc>
        <w:tc>
          <w:tcPr>
            <w:tcW w:type="dxa" w:w="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0" w:right="29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  <w:u w:val="single"/>
              </w:rPr>
              <w:t>74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51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0" w:right="33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67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0" w:right="45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28</w:t>
            </w:r>
          </w:p>
        </w:tc>
        <w:tc>
          <w:tcPr>
            <w:tcW w:type="dxa" w:w="8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0" w:right="31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67</w:t>
            </w:r>
          </w:p>
        </w:tc>
        <w:tc>
          <w:tcPr>
            <w:tcW w:type="dxa" w:w="9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0" w:right="39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262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88</w:t>
            </w:r>
          </w:p>
        </w:tc>
        <w:tc>
          <w:tcPr>
            <w:tcW w:type="dxa" w:w="9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362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88</w:t>
            </w:r>
          </w:p>
        </w:tc>
      </w:tr>
      <w:tr>
        <w:trPr>
          <w:trHeight w:hRule="exact" w:val="229"/>
        </w:trPr>
        <w:tc>
          <w:tcPr>
            <w:tcW w:type="dxa" w:w="15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10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College Biology</w:t>
            </w:r>
          </w:p>
        </w:tc>
        <w:tc>
          <w:tcPr>
            <w:tcW w:type="dxa" w:w="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0" w:right="29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73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75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0" w:right="33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  <w:u w:val="single"/>
              </w:rPr>
              <w:t>88</w:t>
            </w:r>
          </w:p>
        </w:tc>
        <w:tc>
          <w:tcPr>
            <w:tcW w:type="dxa" w:w="1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0" w:right="45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30</w:t>
            </w:r>
          </w:p>
        </w:tc>
        <w:tc>
          <w:tcPr>
            <w:tcW w:type="dxa" w:w="8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0" w:right="31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67</w:t>
            </w:r>
          </w:p>
        </w:tc>
        <w:tc>
          <w:tcPr>
            <w:tcW w:type="dxa" w:w="9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0" w:right="39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0" w:right="26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71</w:t>
            </w:r>
          </w:p>
        </w:tc>
        <w:tc>
          <w:tcPr>
            <w:tcW w:type="dxa" w:w="9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364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90</w:t>
            </w:r>
          </w:p>
        </w:tc>
      </w:tr>
      <w:tr>
        <w:trPr>
          <w:trHeight w:hRule="exact" w:val="281"/>
        </w:trPr>
        <w:tc>
          <w:tcPr>
            <w:tcW w:type="dxa" w:w="1570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" w:after="0"/>
              <w:ind w:left="10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College Medicine</w:t>
            </w:r>
          </w:p>
        </w:tc>
        <w:tc>
          <w:tcPr>
            <w:tcW w:type="dxa" w:w="674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" w:after="0"/>
              <w:ind w:left="0" w:right="29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65</w:t>
            </w:r>
          </w:p>
        </w:tc>
        <w:tc>
          <w:tcPr>
            <w:tcW w:type="dxa" w:w="1000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61</w:t>
            </w:r>
          </w:p>
        </w:tc>
        <w:tc>
          <w:tcPr>
            <w:tcW w:type="dxa" w:w="944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" w:after="0"/>
              <w:ind w:left="0" w:right="33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  <w:u w:val="single"/>
              </w:rPr>
              <w:t>70</w:t>
            </w:r>
          </w:p>
        </w:tc>
        <w:tc>
          <w:tcPr>
            <w:tcW w:type="dxa" w:w="1176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" w:after="0"/>
              <w:ind w:left="0" w:right="45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23</w:t>
            </w:r>
          </w:p>
        </w:tc>
        <w:tc>
          <w:tcPr>
            <w:tcW w:type="dxa" w:w="894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" w:after="0"/>
              <w:ind w:left="0" w:right="31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51</w:t>
            </w:r>
          </w:p>
        </w:tc>
        <w:tc>
          <w:tcPr>
            <w:tcW w:type="dxa" w:w="986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" w:after="0"/>
              <w:ind w:left="0" w:right="39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810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" w:after="0"/>
              <w:ind w:left="0" w:right="262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78</w:t>
            </w:r>
          </w:p>
        </w:tc>
        <w:tc>
          <w:tcPr>
            <w:tcW w:type="dxa" w:w="986"/>
            <w:tcBorders>
              <w:bottom w:sz="5.75132417678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" w:after="0"/>
              <w:ind w:left="0" w:right="362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8"/>
              </w:rPr>
              <w:t>78</w:t>
            </w:r>
          </w:p>
        </w:tc>
      </w:tr>
    </w:tbl>
    <w:p>
      <w:pPr>
        <w:autoSpaceDN w:val="0"/>
        <w:autoSpaceDE w:val="0"/>
        <w:widowControl/>
        <w:spacing w:line="238" w:lineRule="exact" w:before="184" w:after="432"/>
        <w:ind w:left="8" w:right="144" w:hanging="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Table 2: Performance of BioRAG compared to other RAG-LLMs on the biological-related QA benchmarks.The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scores represent accuracy.</w:t>
      </w: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 Bold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and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</w:t>
      </w:r>
      <w:r>
        <w:rPr>
          <w:rFonts w:ascii="NimbusRomNo9L" w:hAnsi="NimbusRomNo9L" w:eastAsia="NimbusRomNo9L"/>
          <w:b w:val="0"/>
          <w:i w:val="0"/>
          <w:color w:val="000000"/>
          <w:sz w:val="20"/>
          <w:u w:val="single"/>
        </w:rPr>
        <w:t>underlined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results denote the highest and second-highest performance, respec-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tively.</w:t>
      </w:r>
    </w:p>
    <w:p>
      <w:pPr>
        <w:sectPr>
          <w:pgSz w:w="11906" w:h="16838"/>
          <w:pgMar w:top="710" w:right="1200" w:bottom="660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8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critical evaluation is driven by the backend large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language model which aims to determine whether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 information retrieved internally is sufficient to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address the posed question substantively. If the </w:t>
      </w:r>
      <w:r>
        <w:rPr>
          <w:w w:val="98.67651679299094"/>
          <w:rFonts w:ascii="NimbusRomNo9L" w:hAnsi="NimbusRomNo9L" w:eastAsia="NimbusRomNo9L"/>
          <w:b w:val="0"/>
          <w:i w:val="0"/>
          <w:color w:val="000000"/>
          <w:sz w:val="22"/>
        </w:rPr>
        <w:t xml:space="preserve">internal content is insufficient, the model will loop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back to pertinent external knowledge sources. Ad-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ditionally, when the initial assessment indicates that </w:t>
      </w:r>
      <w:r>
        <w:rPr>
          <w:w w:val="98.67651679299094"/>
          <w:rFonts w:ascii="NimbusRomNo9L" w:hAnsi="NimbusRomNo9L" w:eastAsia="NimbusRomNo9L"/>
          <w:b w:val="0"/>
          <w:i w:val="0"/>
          <w:color w:val="000000"/>
          <w:sz w:val="22"/>
        </w:rPr>
        <w:t xml:space="preserve">the scientific questions require broader searches or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retrieval of entity-specific data, the model tends to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deploy external tools. This methodology supports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framework’s goal of providing precise, up-to-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date, comprehensive answers, facilitating more in-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formed decision-making, and advancing research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and applications in the life sciences.</w:t>
      </w:r>
    </w:p>
    <w:p>
      <w:pPr>
        <w:autoSpaceDN w:val="0"/>
        <w:tabs>
          <w:tab w:pos="498" w:val="left"/>
        </w:tabs>
        <w:autoSpaceDE w:val="0"/>
        <w:widowControl/>
        <w:spacing w:line="284" w:lineRule="exact" w:before="166" w:after="0"/>
        <w:ind w:left="8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2.4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2"/>
        </w:rPr>
        <w:t>Customized Prompts Detail</w:t>
      </w:r>
    </w:p>
    <w:p>
      <w:pPr>
        <w:autoSpaceDN w:val="0"/>
        <w:autoSpaceDE w:val="0"/>
        <w:widowControl/>
        <w:spacing w:line="272" w:lineRule="exact" w:before="64" w:after="0"/>
        <w:ind w:left="8" w:right="188" w:hanging="8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To maximize the effect of the retrieved corpus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and knowledge, we design customized prompts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 B</w:t>
      </w:r>
      <w:r>
        <w:rPr>
          <w:w w:val="97.5982666015625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RAG. The prompts in Figure.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is detailed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defined as follows,</w:t>
      </w:r>
    </w:p>
    <w:p>
      <w:pPr>
        <w:autoSpaceDN w:val="0"/>
        <w:tabs>
          <w:tab w:pos="408" w:val="left"/>
          <w:tab w:pos="444" w:val="left"/>
          <w:tab w:pos="1634" w:val="left"/>
        </w:tabs>
        <w:autoSpaceDE w:val="0"/>
        <w:widowControl/>
        <w:spacing w:line="268" w:lineRule="exact" w:before="144" w:after="0"/>
        <w:ind w:left="268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w w:val="98.8756613297896"/>
          <w:rFonts w:ascii="NimbusRomNo9L" w:hAnsi="NimbusRomNo9L" w:eastAsia="NimbusRomNo9L"/>
          <w:b/>
          <w:i w:val="0"/>
          <w:color w:val="000000"/>
          <w:sz w:val="22"/>
        </w:rPr>
        <w:t xml:space="preserve"> Prompt # 1</w:t>
      </w:r>
      <w:r>
        <w:rPr>
          <w:w w:val="98.8756613297896"/>
          <w:rFonts w:ascii="NimbusRomNo9L" w:hAnsi="NimbusRomNo9L" w:eastAsia="NimbusRomNo9L"/>
          <w:b w:val="0"/>
          <w:i w:val="0"/>
          <w:color w:val="000000"/>
          <w:sz w:val="22"/>
        </w:rPr>
        <w:t xml:space="preserve">: To provide the most helpful and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accurate response to the following Question: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2"/>
        </w:rPr>
        <w:t>{Question}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You have been given descrip-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tions of several RETRIEVAL METHODS: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2"/>
        </w:rPr>
        <w:t>{Retrieval}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. Please select the RETRIEVAL</w:t>
      </w:r>
    </w:p>
    <w:p>
      <w:pPr>
        <w:sectPr>
          <w:type w:val="continuous"/>
          <w:pgSz w:w="11906" w:h="16838"/>
          <w:pgMar w:top="710" w:right="1200" w:bottom="660" w:left="1410" w:header="720" w:footer="720" w:gutter="0"/>
          <w:cols w:num="2" w:equalWidth="0">
            <w:col w:w="4560" w:space="0"/>
            <w:col w:w="4735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590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METHODS you consider the most appropri-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ate for addressing this question.</w:t>
      </w:r>
    </w:p>
    <w:p>
      <w:pPr>
        <w:autoSpaceDN w:val="0"/>
        <w:autoSpaceDE w:val="0"/>
        <w:widowControl/>
        <w:spacing w:line="268" w:lineRule="exact" w:before="198" w:after="0"/>
        <w:ind w:left="590" w:right="208" w:hanging="176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Prompt # 2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Based on the RETRIEVAL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METHODS you selected, and considering the 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>Question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and the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 xml:space="preserve"> Input Requirements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of the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retrieval method, please REWRITE the search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query accordingly.</w:t>
      </w:r>
    </w:p>
    <w:p>
      <w:pPr>
        <w:autoSpaceDN w:val="0"/>
        <w:tabs>
          <w:tab w:pos="590" w:val="left"/>
          <w:tab w:pos="2084" w:val="left"/>
        </w:tabs>
        <w:autoSpaceDE w:val="0"/>
        <w:widowControl/>
        <w:spacing w:line="266" w:lineRule="exact" w:before="200" w:after="0"/>
        <w:ind w:left="414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Prompt # 3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Now, using the rewritten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QUERY and the retrieval FILTER methods,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perform a logical combination to execute the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search effectively.</w:t>
      </w:r>
    </w:p>
    <w:p>
      <w:pPr>
        <w:autoSpaceDN w:val="0"/>
        <w:autoSpaceDE w:val="0"/>
        <w:widowControl/>
        <w:spacing w:line="270" w:lineRule="exact" w:before="198" w:after="0"/>
        <w:ind w:left="590" w:right="144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Prompt # 4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Based on the RETRIEVAL 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SULTS from the above steps, please evaluate </w:t>
      </w:r>
      <w:r>
        <w:rPr>
          <w:w w:val="98.52689396251331"/>
          <w:rFonts w:ascii="NimbusRomNo9L" w:hAnsi="NimbusRomNo9L" w:eastAsia="NimbusRomNo9L"/>
          <w:b w:val="0"/>
          <w:i w:val="0"/>
          <w:color w:val="000000"/>
          <w:sz w:val="22"/>
        </w:rPr>
        <w:t xml:space="preserve">whether the RESULTS support answering the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original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 xml:space="preserve"> Question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. If they do not support it,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output "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NO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". If they do support it, output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"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YES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".</w:t>
      </w:r>
    </w:p>
    <w:p>
      <w:pPr>
        <w:autoSpaceDN w:val="0"/>
        <w:autoSpaceDE w:val="0"/>
        <w:widowControl/>
        <w:spacing w:line="264" w:lineRule="exact" w:before="190" w:after="0"/>
        <w:ind w:left="590" w:right="144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Prompt # 5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Based on the RETRIEVAL 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SULTS, perform a comprehensive reasoning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and provide an answer to the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 xml:space="preserve"> Question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70" w:lineRule="exact" w:before="184" w:after="0"/>
        <w:ind w:left="152" w:right="144" w:firstLine="22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Furthermore, we designed instruction manuals 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>for specialized biological tools and databases, aim</w:t>
      </w:r>
    </w:p>
    <w:p>
      <w:pPr>
        <w:sectPr>
          <w:type w:val="nextColumn"/>
          <w:pgSz w:w="11906" w:h="16838"/>
          <w:pgMar w:top="710" w:right="1200" w:bottom="660" w:left="1410" w:header="720" w:footer="720" w:gutter="0"/>
          <w:cols w:num="2" w:equalWidth="0">
            <w:col w:w="4560" w:space="0"/>
            <w:col w:w="4735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sectPr>
          <w:pgSz w:w="11906" w:h="16838"/>
          <w:pgMar w:top="714" w:right="1360" w:bottom="660" w:left="1418" w:header="720" w:footer="720" w:gutter="0"/>
          <w:cols w:num="2" w:equalWidth="0">
            <w:col w:w="4560" w:space="0"/>
            <w:col w:w="4735" w:space="0"/>
          </w:cols>
          <w:docGrid w:linePitch="360"/>
        </w:sectPr>
      </w:pPr>
    </w:p>
    <w:p>
      <w:pPr>
        <w:autoSpaceDN w:val="0"/>
        <w:autoSpaceDE w:val="0"/>
        <w:widowControl/>
        <w:spacing w:line="268" w:lineRule="exact" w:before="0" w:after="0"/>
        <w:ind w:left="0" w:right="288" w:firstLine="0"/>
        <w:jc w:val="left"/>
      </w:pPr>
      <w:r>
        <w:rPr>
          <w:w w:val="98.22696339000355"/>
          <w:rFonts w:ascii="NimbusRomNo9L" w:hAnsi="NimbusRomNo9L" w:eastAsia="NimbusRomNo9L"/>
          <w:b w:val="0"/>
          <w:i w:val="0"/>
          <w:color w:val="000000"/>
          <w:sz w:val="22"/>
        </w:rPr>
        <w:t xml:space="preserve">at exploiting their potentialities. These instructions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are shown as follows,</w:t>
      </w:r>
    </w:p>
    <w:p>
      <w:pPr>
        <w:autoSpaceDN w:val="0"/>
        <w:autoSpaceDE w:val="0"/>
        <w:widowControl/>
        <w:spacing w:line="268" w:lineRule="exact" w:before="164" w:after="0"/>
        <w:ind w:left="436" w:right="144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Manual #Gene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The Gene database search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engine is a valuable tool for retrieving com-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prehensive information about genes, including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gene structure, function, and related genetic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events. It is particularly useful for answer-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ing detailed questions regarding gene-related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research and findings. To utilize this search</w:t>
      </w:r>
    </w:p>
    <w:p>
      <w:pPr>
        <w:sectPr>
          <w:type w:val="continuous"/>
          <w:pgSz w:w="11906" w:h="16838"/>
          <w:pgMar w:top="714" w:right="1360" w:bottom="660" w:left="1418" w:header="720" w:footer="720" w:gutter="0"/>
          <w:cols w:num="2" w:equalWidth="0">
            <w:col w:w="4682" w:space="0"/>
            <w:col w:w="4445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12" w:after="154"/>
        <w:ind w:left="460" w:right="0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w w:val="98.1768868186257"/>
          <w:rFonts w:ascii="NimbusRomNo9L" w:hAnsi="NimbusRomNo9L" w:eastAsia="NimbusRomNo9L"/>
          <w:b/>
          <w:i w:val="0"/>
          <w:color w:val="000000"/>
          <w:sz w:val="22"/>
        </w:rPr>
        <w:t xml:space="preserve"> Manual #PubMed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: The PubMed local vector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database search engine is an advanced tool de-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signed for retrieving biomedical literature and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research articles using vector-based search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techniques. It is particularly useful for answer-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 xml:space="preserve">ing detailed questions about medical research, 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 xml:space="preserve">clinical studies, and scientific discoveries. To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utilize this search engine effectively, the input 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>should be a specific query or topic of interest.</w:t>
      </w:r>
    </w:p>
    <w:p>
      <w:pPr>
        <w:sectPr>
          <w:type w:val="nextColumn"/>
          <w:pgSz w:w="11906" w:h="16838"/>
          <w:pgMar w:top="714" w:right="1360" w:bottom="660" w:left="1418" w:header="720" w:footer="720" w:gutter="0"/>
          <w:cols w:num="2" w:equalWidth="0">
            <w:col w:w="4682" w:space="0"/>
            <w:col w:w="4445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1.9999999999999" w:type="dxa"/>
      </w:tblPr>
      <w:tblGrid>
        <w:gridCol w:w="3043"/>
        <w:gridCol w:w="3043"/>
        <w:gridCol w:w="3043"/>
      </w:tblGrid>
      <w:tr>
        <w:trPr>
          <w:trHeight w:hRule="exact" w:val="260"/>
        </w:trPr>
        <w:tc>
          <w:tcPr>
            <w:tcW w:type="dxa" w:w="4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0" w:firstLine="0"/>
              <w:jc w:val="center"/>
            </w:pPr>
            <w:r>
              <w:rPr>
                <w:w w:val="98.1768868186257"/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engine effectively, the input must be a specific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3</w:t>
            </w:r>
          </w:p>
        </w:tc>
        <w:tc>
          <w:tcPr>
            <w:tcW w:type="dxa" w:w="3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0" w:after="0"/>
              <w:ind w:left="122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4"/>
              </w:rPr>
              <w:t>Results &amp; Analysis</w:t>
            </w:r>
          </w:p>
        </w:tc>
      </w:tr>
      <w:tr>
        <w:trPr>
          <w:trHeight w:hRule="exact" w:val="254"/>
        </w:trPr>
        <w:tc>
          <w:tcPr>
            <w:tcW w:type="dxa" w:w="4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2" w:after="0"/>
              <w:ind w:left="23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gene name.</w:t>
            </w:r>
          </w:p>
        </w:tc>
        <w:tc>
          <w:tcPr>
            <w:tcW w:type="dxa" w:w="3043"/>
            <w:vMerge/>
            <w:tcBorders/>
          </w:tcPr>
          <w:p/>
        </w:tc>
        <w:tc>
          <w:tcPr>
            <w:tcW w:type="dxa" w:w="304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type w:val="continuous"/>
          <w:pgSz w:w="11906" w:h="16838"/>
          <w:pgMar w:top="714" w:right="1360" w:bottom="660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0" w:lineRule="exact" w:before="14" w:after="0"/>
        <w:ind w:left="436" w:right="144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Manual #dbSNP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The dbSNP database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search engine is an essential tool for retrieving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detailed information about single nucleotide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polymorphisms (SNPs) and other genetic vari-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ations. It is particularly useful for answering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questions related to genetic diversity, allele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frequency, and related genetic studies. To uti-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lize this search engine effectively, the input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must be a specific SNP identifier or genetic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variant name.</w:t>
      </w:r>
    </w:p>
    <w:p>
      <w:pPr>
        <w:autoSpaceDN w:val="0"/>
        <w:autoSpaceDE w:val="0"/>
        <w:widowControl/>
        <w:spacing w:line="270" w:lineRule="exact" w:before="180" w:after="0"/>
        <w:ind w:left="436" w:right="144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Manual #Genome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The Genome database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search engine is an indispensable tool for ac-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cessing comprehensive information about en-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tire genomes, including their sequences, an-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notations, and functional elements. It is par-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ticularly useful for answering complex ques-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tions about genomic structures, variations, and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comparative genomics. To use this search en-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gine effectively, the input must be a specific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genome name or identifier.</w:t>
      </w:r>
    </w:p>
    <w:p>
      <w:pPr>
        <w:autoSpaceDN w:val="0"/>
        <w:tabs>
          <w:tab w:pos="436" w:val="left"/>
          <w:tab w:pos="2370" w:val="left"/>
        </w:tabs>
        <w:autoSpaceDE w:val="0"/>
        <w:widowControl/>
        <w:spacing w:line="270" w:lineRule="exact" w:before="180" w:after="0"/>
        <w:ind w:left="260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Manual #Protein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 Protein database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search engine is a crucial resource for obtain-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ing detailed information about proteins, in-</w:t>
      </w:r>
      <w:r>
        <w:rPr>
          <w:w w:val="98.82591420953925"/>
          <w:rFonts w:ascii="NimbusRomNo9L" w:hAnsi="NimbusRomNo9L" w:eastAsia="NimbusRomNo9L"/>
          <w:b w:val="0"/>
          <w:i w:val="0"/>
          <w:color w:val="000000"/>
          <w:sz w:val="22"/>
        </w:rPr>
        <w:t xml:space="preserve">cluding their sequences, structures, functions,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and interactions. It is particularly useful for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answering questions related to protein biol-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ogy, biochemical properties, and molecular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function. To use this search engine effectively,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 input must be a specific protein name or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identifier.</w:t>
      </w:r>
    </w:p>
    <w:p>
      <w:pPr>
        <w:autoSpaceDN w:val="0"/>
        <w:autoSpaceDE w:val="0"/>
        <w:widowControl/>
        <w:spacing w:line="266" w:lineRule="exact" w:before="184" w:after="0"/>
        <w:ind w:left="436" w:right="144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Manual #Web Search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The Web Search En-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gine is a powerful tool designed to help you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find information about current events quickly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and efficiently. It is especially useful for ob-</w:t>
      </w:r>
    </w:p>
    <w:p>
      <w:pPr>
        <w:sectPr>
          <w:type w:val="continuous"/>
          <w:pgSz w:w="11906" w:h="16838"/>
          <w:pgMar w:top="714" w:right="1360" w:bottom="660" w:left="1418" w:header="720" w:footer="720" w:gutter="0"/>
          <w:cols w:num="2" w:equalWidth="0">
            <w:col w:w="4546" w:space="0"/>
            <w:col w:w="4581" w:space="0"/>
          </w:cols>
          <w:docGrid w:linePitch="360"/>
        </w:sectPr>
      </w:pPr>
    </w:p>
    <w:p>
      <w:pPr>
        <w:autoSpaceDN w:val="0"/>
        <w:tabs>
          <w:tab w:pos="650" w:val="left"/>
        </w:tabs>
        <w:autoSpaceDE w:val="0"/>
        <w:widowControl/>
        <w:spacing w:line="284" w:lineRule="exact" w:before="0" w:after="0"/>
        <w:ind w:left="158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3.1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Datasets</w:t>
      </w:r>
    </w:p>
    <w:p>
      <w:pPr>
        <w:autoSpaceDN w:val="0"/>
        <w:autoSpaceDE w:val="0"/>
        <w:widowControl/>
        <w:spacing w:line="270" w:lineRule="exact" w:before="100" w:after="0"/>
        <w:ind w:left="144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We conduct experiments on 6 popularly used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biological-related QA datasets to evaluate our pro-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posed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RAG, i.e., GeneTuring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Hou and Ji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, 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2023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), MedMCQA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Pal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2022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), Medical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Genetics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Hendrycks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2020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), College Biol-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ogy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Hendrycks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2020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), College Medicine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(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>Hendrycks et al.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 xml:space="preserve"> 2020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). Note that the GeneTuring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dataset contains more specialized biological ques-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tions. It contains 12 tasks, and each task has 50 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 xml:space="preserve">question-answer pairs. We use 7 GeneTuring tasks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that are related to NCBI resources to evaluate the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proposed B</w:t>
      </w:r>
      <w:r>
        <w:rPr>
          <w:w w:val="101.6421822940602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RAG. The chosen tasks are classified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into three modules and briefly described as follows,</w:t>
      </w:r>
    </w:p>
    <w:p>
      <w:pPr>
        <w:autoSpaceDN w:val="0"/>
        <w:autoSpaceDE w:val="0"/>
        <w:widowControl/>
        <w:spacing w:line="266" w:lineRule="exact" w:before="268" w:after="0"/>
        <w:ind w:left="588" w:right="0" w:hanging="16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Nomenclature: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This is about gene names.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The objectives of the gene alias task and name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conversion task are finding the official gene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symbols for their non-official synonyms.</w:t>
      </w:r>
    </w:p>
    <w:p>
      <w:pPr>
        <w:autoSpaceDN w:val="0"/>
        <w:autoSpaceDE w:val="0"/>
        <w:widowControl/>
        <w:spacing w:line="270" w:lineRule="exact" w:before="262" w:after="0"/>
        <w:ind w:left="596" w:right="0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Genomics location: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The tasks are about the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locations of genes, single-nucleotide polymor-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phism (SNP), and their relations. We include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 gene location, SNP location, and gene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SNP association tasks. The first two tasks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ask for the chromosome locations of a gene or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an SNP, and the last one asks for related genes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for a given SNP.</w:t>
      </w:r>
    </w:p>
    <w:p>
      <w:pPr>
        <w:autoSpaceDN w:val="0"/>
        <w:autoSpaceDE w:val="0"/>
        <w:widowControl/>
        <w:spacing w:line="268" w:lineRule="exact" w:before="266" w:after="318"/>
        <w:ind w:left="584" w:right="0" w:hanging="164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Functional analysis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asks for gene functions.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We use the gene-disease association task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where the goal is to return related genes for 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 xml:space="preserve">a given disease, and the protein-coding genes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task which asks whether a gene is a protein-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coding gene or not.</w:t>
      </w:r>
    </w:p>
    <w:p>
      <w:pPr>
        <w:sectPr>
          <w:type w:val="nextColumn"/>
          <w:pgSz w:w="11906" w:h="16838"/>
          <w:pgMar w:top="714" w:right="1360" w:bottom="660" w:left="1418" w:header="720" w:footer="720" w:gutter="0"/>
          <w:cols w:num="2" w:equalWidth="0">
            <w:col w:w="4546" w:space="0"/>
            <w:col w:w="458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1.9999999999999" w:type="dxa"/>
      </w:tblPr>
      <w:tblGrid>
        <w:gridCol w:w="3043"/>
        <w:gridCol w:w="3043"/>
        <w:gridCol w:w="3043"/>
      </w:tblGrid>
      <w:tr>
        <w:trPr>
          <w:trHeight w:hRule="exact" w:val="258"/>
        </w:trPr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23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taining the latest news, updates, and devel-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15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3.2</w:t>
            </w:r>
          </w:p>
        </w:tc>
        <w:tc>
          <w:tcPr>
            <w:tcW w:type="dxa" w:w="2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150" w:after="0"/>
              <w:ind w:left="114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Baslines</w:t>
            </w:r>
          </w:p>
        </w:tc>
      </w:tr>
      <w:tr>
        <w:trPr>
          <w:trHeight w:hRule="exact" w:val="256"/>
        </w:trPr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2"/>
              </w:rPr>
              <w:t>opments on a wide range of topics. To use</w:t>
            </w:r>
          </w:p>
        </w:tc>
        <w:tc>
          <w:tcPr>
            <w:tcW w:type="dxa" w:w="3043"/>
            <w:vMerge/>
            <w:tcBorders/>
          </w:tcPr>
          <w:p/>
        </w:tc>
        <w:tc>
          <w:tcPr>
            <w:tcW w:type="dxa" w:w="304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continuous"/>
          <w:pgSz w:w="11906" w:h="16838"/>
          <w:pgMar w:top="714" w:right="1360" w:bottom="660" w:left="14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436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this search engine effectively, simply enter a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relevant search query.</w:t>
      </w:r>
    </w:p>
    <w:p>
      <w:pPr>
        <w:sectPr>
          <w:type w:val="continuous"/>
          <w:pgSz w:w="11906" w:h="16838"/>
          <w:pgMar w:top="714" w:right="1360" w:bottom="660" w:left="1418" w:header="720" w:footer="720" w:gutter="0"/>
          <w:cols w:num="2" w:equalWidth="0">
            <w:col w:w="4529" w:space="0"/>
            <w:col w:w="4598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166" w:right="0" w:hanging="2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We compare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RAGwith various baselines,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which can be classified into three categories,</w:t>
      </w:r>
    </w:p>
    <w:p>
      <w:pPr>
        <w:sectPr>
          <w:type w:val="nextColumn"/>
          <w:pgSz w:w="11906" w:h="16838"/>
          <w:pgMar w:top="714" w:right="1360" w:bottom="660" w:left="1418" w:header="720" w:footer="720" w:gutter="0"/>
          <w:cols w:num="2" w:equalWidth="0">
            <w:col w:w="4529" w:space="0"/>
            <w:col w:w="45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58.0" w:type="dxa"/>
      </w:tblPr>
      <w:tblGrid>
        <w:gridCol w:w="1142"/>
        <w:gridCol w:w="1142"/>
        <w:gridCol w:w="1142"/>
        <w:gridCol w:w="1142"/>
        <w:gridCol w:w="1142"/>
        <w:gridCol w:w="1142"/>
        <w:gridCol w:w="1142"/>
        <w:gridCol w:w="1142"/>
      </w:tblGrid>
      <w:tr>
        <w:trPr>
          <w:trHeight w:hRule="exact" w:val="330"/>
        </w:trPr>
        <w:tc>
          <w:tcPr>
            <w:tcW w:type="dxa" w:w="2574"/>
            <w:tcBorders>
              <w:top w:sz="5.936400413513184" w:val="single" w:color="#000000"/>
              <w:bottom w:sz="2.22359991073608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"/>
            <w:tcBorders>
              <w:top w:sz="5.936400413513184" w:val="single" w:color="#000000"/>
              <w:bottom w:sz="2.2235999107360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8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/>
                <w:i w:val="0"/>
                <w:color w:val="000000"/>
                <w:sz w:val="19"/>
              </w:rPr>
              <w:t>Data</w:t>
            </w:r>
          </w:p>
        </w:tc>
        <w:tc>
          <w:tcPr>
            <w:tcW w:type="dxa" w:w="368"/>
            <w:tcBorders>
              <w:top w:sz="5.936400413513184" w:val="single" w:color="#000000"/>
              <w:bottom w:sz="2.22359991073608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44"/>
            <w:gridSpan w:val="3"/>
            <w:tcBorders>
              <w:top w:sz="5.936400413513184" w:val="single" w:color="#000000"/>
              <w:bottom w:sz="2.22359991073608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8" w:after="0"/>
              <w:ind w:left="348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/>
                <w:i w:val="0"/>
                <w:color w:val="000000"/>
                <w:sz w:val="19"/>
              </w:rPr>
              <w:t>Component</w:t>
            </w:r>
          </w:p>
        </w:tc>
        <w:tc>
          <w:tcPr>
            <w:tcW w:type="dxa" w:w="1426"/>
            <w:gridSpan w:val="2"/>
            <w:tcBorders>
              <w:top w:sz="5.936400413513184" w:val="single" w:color="#000000"/>
              <w:bottom w:sz="2.22359991073608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8" w:after="0"/>
              <w:ind w:left="192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/>
                <w:i w:val="0"/>
                <w:color w:val="000000"/>
                <w:sz w:val="19"/>
              </w:rPr>
              <w:t>Base Model</w:t>
            </w:r>
          </w:p>
        </w:tc>
      </w:tr>
      <w:tr>
        <w:trPr>
          <w:trHeight w:hRule="exact" w:val="324"/>
        </w:trPr>
        <w:tc>
          <w:tcPr>
            <w:tcW w:type="dxa" w:w="2574"/>
            <w:tcBorders>
              <w:top w:sz="2.223599910736084" w:val="single" w:color="#000000"/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4" w:after="0"/>
              <w:ind w:left="0" w:right="72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D1</w:t>
            </w:r>
          </w:p>
        </w:tc>
        <w:tc>
          <w:tcPr>
            <w:tcW w:type="dxa" w:w="560"/>
            <w:tcBorders>
              <w:top w:sz="2.223599910736084" w:val="single" w:color="#000000"/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D2</w:t>
            </w:r>
          </w:p>
        </w:tc>
        <w:tc>
          <w:tcPr>
            <w:tcW w:type="dxa" w:w="368"/>
            <w:tcBorders>
              <w:top w:sz="2.223599910736084" w:val="single" w:color="#000000"/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D3</w:t>
            </w:r>
          </w:p>
        </w:tc>
        <w:tc>
          <w:tcPr>
            <w:tcW w:type="dxa" w:w="572"/>
            <w:tcBorders>
              <w:top w:sz="2.223599910736084" w:val="single" w:color="#000000"/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4" w:after="0"/>
              <w:ind w:left="0" w:right="132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C1</w:t>
            </w:r>
          </w:p>
        </w:tc>
        <w:tc>
          <w:tcPr>
            <w:tcW w:type="dxa" w:w="480"/>
            <w:tcBorders>
              <w:top w:sz="2.223599910736084" w:val="single" w:color="#000000"/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C2</w:t>
            </w:r>
          </w:p>
        </w:tc>
        <w:tc>
          <w:tcPr>
            <w:tcW w:type="dxa" w:w="392"/>
            <w:tcBorders>
              <w:top w:sz="2.223599910736084" w:val="single" w:color="#000000"/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4" w:after="0"/>
              <w:ind w:left="0" w:right="42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C3</w:t>
            </w:r>
          </w:p>
        </w:tc>
        <w:tc>
          <w:tcPr>
            <w:tcW w:type="dxa" w:w="608"/>
            <w:tcBorders>
              <w:top w:sz="2.223599910736084" w:val="single" w:color="#000000"/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M1</w:t>
            </w:r>
          </w:p>
        </w:tc>
        <w:tc>
          <w:tcPr>
            <w:tcW w:type="dxa" w:w="818"/>
            <w:tcBorders>
              <w:top w:sz="2.223599910736084" w:val="single" w:color="#000000"/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4" w:after="0"/>
              <w:ind w:left="158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M2</w:t>
            </w:r>
          </w:p>
        </w:tc>
      </w:tr>
    </w:tbl>
    <w:p>
      <w:pPr>
        <w:autoSpaceDN w:val="0"/>
        <w:autoSpaceDE w:val="0"/>
        <w:widowControl/>
        <w:spacing w:line="242" w:lineRule="exact" w:before="34" w:after="38"/>
        <w:ind w:left="1468" w:right="0" w:firstLine="0"/>
        <w:jc w:val="left"/>
      </w:pPr>
      <w:r>
        <w:rPr>
          <w:w w:val="97.60773307398746"/>
          <w:rFonts w:ascii="NimbusRomNo9L" w:hAnsi="NimbusRomNo9L" w:eastAsia="NimbusRomNo9L"/>
          <w:b/>
          <w:i w:val="0"/>
          <w:color w:val="000000"/>
          <w:sz w:val="19"/>
        </w:rPr>
        <w:t>Nomenclature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62.0" w:type="dxa"/>
      </w:tblPr>
      <w:tblGrid>
        <w:gridCol w:w="1015"/>
        <w:gridCol w:w="1015"/>
        <w:gridCol w:w="1015"/>
        <w:gridCol w:w="1015"/>
        <w:gridCol w:w="1015"/>
        <w:gridCol w:w="1015"/>
        <w:gridCol w:w="1015"/>
        <w:gridCol w:w="1015"/>
        <w:gridCol w:w="1015"/>
      </w:tblGrid>
      <w:tr>
        <w:trPr>
          <w:trHeight w:hRule="exact" w:val="276"/>
        </w:trPr>
        <w:tc>
          <w:tcPr>
            <w:tcW w:type="dxa" w:w="173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10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Gene_location</w:t>
            </w:r>
          </w:p>
        </w:tc>
        <w:tc>
          <w:tcPr>
            <w:tcW w:type="dxa" w:w="86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112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74</w:t>
            </w:r>
          </w:p>
        </w:tc>
        <w:tc>
          <w:tcPr>
            <w:tcW w:type="dxa" w:w="50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94</w:t>
            </w:r>
          </w:p>
        </w:tc>
        <w:tc>
          <w:tcPr>
            <w:tcW w:type="dxa" w:w="48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96</w:t>
            </w:r>
          </w:p>
        </w:tc>
        <w:tc>
          <w:tcPr>
            <w:tcW w:type="dxa" w:w="50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98</w:t>
            </w:r>
          </w:p>
        </w:tc>
        <w:tc>
          <w:tcPr>
            <w:tcW w:type="dxa" w:w="48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90</w:t>
            </w:r>
          </w:p>
        </w:tc>
        <w:tc>
          <w:tcPr>
            <w:tcW w:type="dxa" w:w="50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91</w:t>
            </w:r>
          </w:p>
        </w:tc>
        <w:tc>
          <w:tcPr>
            <w:tcW w:type="dxa" w:w="48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88</w:t>
            </w:r>
          </w:p>
        </w:tc>
        <w:tc>
          <w:tcPr>
            <w:tcW w:type="dxa" w:w="836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438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98</w:t>
            </w:r>
          </w:p>
        </w:tc>
      </w:tr>
      <w:tr>
        <w:trPr>
          <w:trHeight w:hRule="exact" w:val="284"/>
        </w:trPr>
        <w:tc>
          <w:tcPr>
            <w:tcW w:type="dxa" w:w="173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10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SNP_location</w:t>
            </w:r>
          </w:p>
        </w:tc>
        <w:tc>
          <w:tcPr>
            <w:tcW w:type="dxa" w:w="86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112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50</w:t>
            </w:r>
          </w:p>
        </w:tc>
        <w:tc>
          <w:tcPr>
            <w:tcW w:type="dxa" w:w="50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8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50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8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50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8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92</w:t>
            </w:r>
          </w:p>
        </w:tc>
        <w:tc>
          <w:tcPr>
            <w:tcW w:type="dxa" w:w="836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16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</w:tr>
    </w:tbl>
    <w:p>
      <w:pPr>
        <w:autoSpaceDN w:val="0"/>
        <w:autoSpaceDE w:val="0"/>
        <w:widowControl/>
        <w:spacing w:line="240" w:lineRule="exact" w:before="38" w:after="40"/>
        <w:ind w:left="1468" w:right="0" w:firstLine="0"/>
        <w:jc w:val="left"/>
      </w:pPr>
      <w:r>
        <w:rPr>
          <w:w w:val="97.60773307398746"/>
          <w:rFonts w:ascii="NimbusRomNo9L" w:hAnsi="NimbusRomNo9L" w:eastAsia="NimbusRomNo9L"/>
          <w:b/>
          <w:i w:val="0"/>
          <w:color w:val="000000"/>
          <w:sz w:val="19"/>
        </w:rPr>
        <w:t>Genomic location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62.0" w:type="dxa"/>
      </w:tblPr>
      <w:tblGrid>
        <w:gridCol w:w="1015"/>
        <w:gridCol w:w="1015"/>
        <w:gridCol w:w="1015"/>
        <w:gridCol w:w="1015"/>
        <w:gridCol w:w="1015"/>
        <w:gridCol w:w="1015"/>
        <w:gridCol w:w="1015"/>
        <w:gridCol w:w="1015"/>
        <w:gridCol w:w="1015"/>
      </w:tblGrid>
      <w:tr>
        <w:trPr>
          <w:trHeight w:hRule="exact" w:val="270"/>
        </w:trPr>
        <w:tc>
          <w:tcPr>
            <w:tcW w:type="dxa" w:w="215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10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Gene_SNP_association</w:t>
            </w:r>
          </w:p>
        </w:tc>
        <w:tc>
          <w:tcPr>
            <w:tcW w:type="dxa" w:w="44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6</w:t>
            </w:r>
          </w:p>
        </w:tc>
        <w:tc>
          <w:tcPr>
            <w:tcW w:type="dxa" w:w="50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8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98</w:t>
            </w:r>
          </w:p>
        </w:tc>
        <w:tc>
          <w:tcPr>
            <w:tcW w:type="dxa" w:w="52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2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6</w:t>
            </w:r>
          </w:p>
        </w:tc>
        <w:tc>
          <w:tcPr>
            <w:tcW w:type="dxa" w:w="52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52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94</w:t>
            </w:r>
          </w:p>
        </w:tc>
        <w:tc>
          <w:tcPr>
            <w:tcW w:type="dxa" w:w="816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4" w:after="0"/>
              <w:ind w:left="14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</w:tr>
      <w:tr>
        <w:trPr>
          <w:trHeight w:hRule="exact" w:val="220"/>
        </w:trPr>
        <w:tc>
          <w:tcPr>
            <w:tcW w:type="dxa" w:w="21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Gene_disease_association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82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60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84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84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84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36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70</w:t>
            </w:r>
          </w:p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94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86</w:t>
            </w:r>
          </w:p>
        </w:tc>
      </w:tr>
      <w:tr>
        <w:trPr>
          <w:trHeight w:hRule="exact" w:val="298"/>
        </w:trPr>
        <w:tc>
          <w:tcPr>
            <w:tcW w:type="dxa" w:w="215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10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Protein_coding_genes</w:t>
            </w:r>
          </w:p>
        </w:tc>
        <w:tc>
          <w:tcPr>
            <w:tcW w:type="dxa" w:w="44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20</w:t>
            </w:r>
          </w:p>
        </w:tc>
        <w:tc>
          <w:tcPr>
            <w:tcW w:type="dxa" w:w="50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8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52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2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18</w:t>
            </w:r>
          </w:p>
        </w:tc>
        <w:tc>
          <w:tcPr>
            <w:tcW w:type="dxa" w:w="52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520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816"/>
            <w:tcBorders>
              <w:bottom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14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</w:tr>
    </w:tbl>
    <w:p>
      <w:pPr>
        <w:autoSpaceDN w:val="0"/>
        <w:autoSpaceDE w:val="0"/>
        <w:widowControl/>
        <w:spacing w:line="242" w:lineRule="exact" w:before="38" w:after="38"/>
        <w:ind w:left="1468" w:right="0" w:firstLine="0"/>
        <w:jc w:val="left"/>
      </w:pPr>
      <w:r>
        <w:rPr>
          <w:w w:val="97.60773307398746"/>
          <w:rFonts w:ascii="NimbusRomNo9L" w:hAnsi="NimbusRomNo9L" w:eastAsia="NimbusRomNo9L"/>
          <w:b/>
          <w:i w:val="0"/>
          <w:color w:val="000000"/>
          <w:sz w:val="19"/>
        </w:rPr>
        <w:t>Functional analysis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62.0" w:type="dxa"/>
      </w:tblPr>
      <w:tblGrid>
        <w:gridCol w:w="1015"/>
        <w:gridCol w:w="1015"/>
        <w:gridCol w:w="1015"/>
        <w:gridCol w:w="1015"/>
        <w:gridCol w:w="1015"/>
        <w:gridCol w:w="1015"/>
        <w:gridCol w:w="1015"/>
        <w:gridCol w:w="1015"/>
        <w:gridCol w:w="1015"/>
      </w:tblGrid>
      <w:tr>
        <w:trPr>
          <w:trHeight w:hRule="exact" w:val="276"/>
        </w:trPr>
        <w:tc>
          <w:tcPr>
            <w:tcW w:type="dxa" w:w="205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Gene_name_conversion</w:t>
            </w:r>
          </w:p>
        </w:tc>
        <w:tc>
          <w:tcPr>
            <w:tcW w:type="dxa" w:w="56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132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64</w:t>
            </w:r>
          </w:p>
        </w:tc>
        <w:tc>
          <w:tcPr>
            <w:tcW w:type="dxa" w:w="48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70</w:t>
            </w:r>
          </w:p>
        </w:tc>
        <w:tc>
          <w:tcPr>
            <w:tcW w:type="dxa" w:w="48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62</w:t>
            </w:r>
          </w:p>
        </w:tc>
        <w:tc>
          <w:tcPr>
            <w:tcW w:type="dxa" w:w="52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70</w:t>
            </w:r>
          </w:p>
        </w:tc>
        <w:tc>
          <w:tcPr>
            <w:tcW w:type="dxa" w:w="46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66</w:t>
            </w:r>
          </w:p>
        </w:tc>
        <w:tc>
          <w:tcPr>
            <w:tcW w:type="dxa" w:w="48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32</w:t>
            </w:r>
          </w:p>
        </w:tc>
        <w:tc>
          <w:tcPr>
            <w:tcW w:type="dxa" w:w="500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64</w:t>
            </w:r>
          </w:p>
        </w:tc>
        <w:tc>
          <w:tcPr>
            <w:tcW w:type="dxa" w:w="836"/>
            <w:tcBorders>
              <w:top w:sz="3.7060003280639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6" w:after="0"/>
              <w:ind w:left="0" w:right="438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71</w:t>
            </w:r>
          </w:p>
        </w:tc>
      </w:tr>
      <w:tr>
        <w:trPr>
          <w:trHeight w:hRule="exact" w:val="286"/>
        </w:trPr>
        <w:tc>
          <w:tcPr>
            <w:tcW w:type="dxa" w:w="2050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10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Gene_alias</w:t>
            </w:r>
          </w:p>
        </w:tc>
        <w:tc>
          <w:tcPr>
            <w:tcW w:type="dxa" w:w="560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86" w:firstLine="0"/>
              <w:jc w:val="righ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80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80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520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  <w:tc>
          <w:tcPr>
            <w:tcW w:type="dxa" w:w="460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98</w:t>
            </w:r>
          </w:p>
        </w:tc>
        <w:tc>
          <w:tcPr>
            <w:tcW w:type="dxa" w:w="480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80</w:t>
            </w:r>
          </w:p>
        </w:tc>
        <w:tc>
          <w:tcPr>
            <w:tcW w:type="dxa" w:w="500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center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92</w:t>
            </w:r>
          </w:p>
        </w:tc>
        <w:tc>
          <w:tcPr>
            <w:tcW w:type="dxa" w:w="836"/>
            <w:tcBorders>
              <w:bottom w:sz="5.93640041351318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166" w:right="0" w:firstLine="0"/>
              <w:jc w:val="left"/>
            </w:pPr>
            <w:r>
              <w:rPr>
                <w:w w:val="97.60773307398746"/>
                <w:rFonts w:ascii="NimbusRomNo9L" w:hAnsi="NimbusRomNo9L" w:eastAsia="NimbusRomNo9L"/>
                <w:b w:val="0"/>
                <w:i w:val="0"/>
                <w:color w:val="000000"/>
                <w:sz w:val="19"/>
              </w:rPr>
              <w:t>100</w:t>
            </w:r>
          </w:p>
        </w:tc>
      </w:tr>
    </w:tbl>
    <w:p>
      <w:pPr>
        <w:autoSpaceDN w:val="0"/>
        <w:autoSpaceDE w:val="0"/>
        <w:widowControl/>
        <w:spacing w:line="240" w:lineRule="exact" w:before="186" w:after="424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Table 3: Ablation study on the GeneTuring dataset.The scores represent accuracy.</w:t>
      </w:r>
    </w:p>
    <w:p>
      <w:pPr>
        <w:sectPr>
          <w:pgSz w:w="11906" w:h="16838"/>
          <w:pgMar w:top="710" w:right="1360" w:bottom="660" w:left="14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4" w:lineRule="exact" w:before="20" w:after="0"/>
        <w:ind w:left="438" w:right="144" w:hanging="16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LLM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(General LLMs): We select GPT-3.5-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Turbo (175B), Llama3-8B (8B), Llama-70B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(70B) as representative baselines.</w:t>
      </w:r>
    </w:p>
    <w:p>
      <w:pPr>
        <w:autoSpaceDN w:val="0"/>
        <w:autoSpaceDE w:val="0"/>
        <w:widowControl/>
        <w:spacing w:line="268" w:lineRule="exact" w:before="206" w:after="0"/>
        <w:ind w:left="438" w:right="144" w:hanging="16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BioLLM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(Biological LLMs): PMC-Llama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(13B)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Wu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2024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) and BioMistral (7B)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Labrak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2024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) are two medical LLMs. </w:t>
      </w:r>
      <w:r>
        <w:rPr>
          <w:w w:val="98.62667430530895"/>
          <w:rFonts w:ascii="NimbusRomNo9L" w:hAnsi="NimbusRomNo9L" w:eastAsia="NimbusRomNo9L"/>
          <w:b w:val="0"/>
          <w:i w:val="0"/>
          <w:color w:val="000000"/>
          <w:sz w:val="22"/>
        </w:rPr>
        <w:t>They are pre-trained on open-source biomedi-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cal texts.</w:t>
      </w:r>
    </w:p>
    <w:p>
      <w:pPr>
        <w:autoSpaceDN w:val="0"/>
        <w:autoSpaceDE w:val="0"/>
        <w:widowControl/>
        <w:spacing w:line="268" w:lineRule="exact" w:before="206" w:after="0"/>
        <w:ind w:left="446" w:right="144" w:hanging="17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•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SciRAG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(Scientific RAG-LLM framework):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GeneGPT (175B) (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>Jin et al.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2024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) is a bio-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logical RAG-LLM framework that integrates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the NCBI databases, i.e., Gene, dbSNP, OIMI,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and Blast. NewBing</w:t>
      </w:r>
      <w:r>
        <w:rPr>
          <w:rFonts w:ascii="NimbusRomNo9L" w:hAnsi="NimbusRomNo9L" w:eastAsia="NimbusRomNo9L"/>
          <w:b w:val="0"/>
          <w:i w:val="0"/>
          <w:color w:val="00007F"/>
          <w:sz w:val="16"/>
        </w:rPr>
        <w:t>8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(&gt;400B) is a retrieval-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augmented LLM that has access to relevant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web pages retrieved by Bing.</w:t>
      </w:r>
    </w:p>
    <w:p>
      <w:pPr>
        <w:autoSpaceDN w:val="0"/>
        <w:tabs>
          <w:tab w:pos="500" w:val="left"/>
        </w:tabs>
        <w:autoSpaceDE w:val="0"/>
        <w:widowControl/>
        <w:spacing w:line="284" w:lineRule="exact" w:before="188" w:after="0"/>
        <w:ind w:left="1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3.3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2"/>
        </w:rPr>
        <w:t>Experimental Settings</w:t>
      </w:r>
    </w:p>
    <w:p>
      <w:pPr>
        <w:autoSpaceDN w:val="0"/>
        <w:autoSpaceDE w:val="0"/>
        <w:widowControl/>
        <w:spacing w:line="290" w:lineRule="exact" w:before="52" w:after="0"/>
        <w:ind w:left="0" w:right="144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We take the Llama3-70B as the basic language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model of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RAG. For our embedding model </w:t>
      </w:r>
      <w:r>
        <w:rPr>
          <w:rFonts w:ascii="CMSY10" w:hAnsi="CMSY10" w:eastAsia="CMSY10"/>
          <w:b w:val="0"/>
          <w:i/>
          <w:color w:val="000000"/>
          <w:sz w:val="22"/>
        </w:rPr>
        <w:t>M</w:t>
      </w:r>
      <w:r>
        <w:rPr>
          <w:rFonts w:ascii="NimbusRomNo9L" w:hAnsi="NimbusRomNo9L" w:eastAsia="NimbusRomNo9L"/>
          <w:b w:val="0"/>
          <w:i w:val="0"/>
          <w:color w:val="000000"/>
          <w:sz w:val="16"/>
        </w:rPr>
        <w:t>emb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, we take AdamW as the optimizer and fine-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tune 2 epochs. The number of retrieved results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by biological databases, search engines, and local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PubMed databases are set to 10, 10, and 4, respec-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tively. The max iteration of self-evaluation is set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to 15. If the model does not output the final an-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>swer within 15 times, B</w:t>
      </w:r>
      <w:r>
        <w:rPr>
          <w:w w:val="102.41710438447839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 xml:space="preserve">RAG stops the iteration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and outputs the current wrong answer. We use the 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>accuracy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to verify the overall performance. For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GeneTuring dataset, we only consider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 xml:space="preserve"> exact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matches between model predictions and the ground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truth as correct predictions for all nomenclature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and genomics location tasks. For the gene-disease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association task, we measure the recall as in the</w:t>
      </w:r>
    </w:p>
    <w:p>
      <w:pPr>
        <w:autoSpaceDN w:val="0"/>
        <w:autoSpaceDE w:val="0"/>
        <w:widowControl/>
        <w:spacing w:line="218" w:lineRule="exact" w:before="130" w:after="0"/>
        <w:ind w:left="26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2"/>
        </w:rPr>
        <w:t>8</w:t>
      </w:r>
      <w:r>
        <w:rPr>
          <w:rFonts w:ascii="Inconsolatazi4" w:hAnsi="Inconsolatazi4" w:eastAsia="Inconsolatazi4"/>
          <w:b w:val="0"/>
          <w:i w:val="0"/>
          <w:color w:val="00007F"/>
          <w:sz w:val="18"/>
        </w:rPr>
        <w:hyperlink r:id="rId18" w:history="1">
          <w:r>
            <w:rPr>
              <w:rStyle w:val="Hyperlink"/>
            </w:rPr>
            <w:t>https://www.bing.com/chat</w:t>
          </w:r>
        </w:hyperlink>
      </w:r>
    </w:p>
    <w:p>
      <w:pPr>
        <w:sectPr>
          <w:type w:val="continuous"/>
          <w:pgSz w:w="11906" w:h="16838"/>
          <w:pgMar w:top="710" w:right="1360" w:bottom="660" w:left="1408" w:header="720" w:footer="720" w:gutter="0"/>
          <w:cols w:num="2" w:equalWidth="0">
            <w:col w:w="4559" w:space="0"/>
            <w:col w:w="4578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148" w:right="0" w:firstLine="0"/>
        <w:jc w:val="left"/>
      </w:pPr>
      <w:r>
        <w:rPr>
          <w:w w:val="98.67651679299094"/>
          <w:rFonts w:ascii="NimbusRomNo9L" w:hAnsi="NimbusRomNo9L" w:eastAsia="NimbusRomNo9L"/>
          <w:b w:val="0"/>
          <w:i w:val="0"/>
          <w:color w:val="000000"/>
          <w:sz w:val="22"/>
        </w:rPr>
        <w:t>original dataset but based on</w:t>
      </w:r>
      <w:r>
        <w:rPr>
          <w:w w:val="98.67651679299094"/>
          <w:rFonts w:ascii="NimbusRomNo9L" w:hAnsi="NimbusRomNo9L" w:eastAsia="NimbusRomNo9L"/>
          <w:b w:val="0"/>
          <w:i/>
          <w:color w:val="000000"/>
          <w:sz w:val="22"/>
        </w:rPr>
        <w:t xml:space="preserve"> exact</w:t>
      </w:r>
      <w:r>
        <w:rPr>
          <w:w w:val="98.67651679299094"/>
          <w:rFonts w:ascii="NimbusRomNo9L" w:hAnsi="NimbusRomNo9L" w:eastAsia="NimbusRomNo9L"/>
          <w:b w:val="0"/>
          <w:i w:val="0"/>
          <w:color w:val="000000"/>
          <w:sz w:val="22"/>
        </w:rPr>
        <w:t xml:space="preserve"> individual gene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matches. For the protein-coding genes task, we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consider</w:t>
      </w:r>
      <w:r>
        <w:rPr>
          <w:rFonts w:ascii="NimbusRomNo9L" w:hAnsi="NimbusRomNo9L" w:eastAsia="NimbusRomNo9L"/>
          <w:b w:val="0"/>
          <w:i/>
          <w:color w:val="000000"/>
          <w:sz w:val="22"/>
        </w:rPr>
        <w:t xml:space="preserve"> exact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matches as correct after applying a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simple vocabulary mapping that converts model-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predicted "yes" / "no" to "TRUE" / "NA" and Latin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species names to their informal names, respectively.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final answer of other datasets is "yes" / "no".</w:t>
      </w:r>
    </w:p>
    <w:p>
      <w:pPr>
        <w:autoSpaceDN w:val="0"/>
        <w:tabs>
          <w:tab w:pos="646" w:val="left"/>
        </w:tabs>
        <w:autoSpaceDE w:val="0"/>
        <w:widowControl/>
        <w:spacing w:line="284" w:lineRule="exact" w:before="164" w:after="0"/>
        <w:ind w:left="154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3.4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Results on Biological-related Tasks</w:t>
      </w:r>
    </w:p>
    <w:p>
      <w:pPr>
        <w:autoSpaceDN w:val="0"/>
        <w:autoSpaceDE w:val="0"/>
        <w:widowControl/>
        <w:spacing w:line="272" w:lineRule="exact" w:before="66" w:after="0"/>
        <w:ind w:left="146" w:right="0" w:firstLine="2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To verify the effectiveness of the proposed model,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we first conduct biological QA tasks. Results are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shown in Table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2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. We conclude with the follow-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ing findings: (1) Based on the results of BioLLMs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and GPT-3.5, we conclude that fine-tuning domain-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specific data is helpful for domain-specific tasks.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As the size of BioLLMs is much smaller than GPT-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3.5, their performance is on par with GPT-3.5. (2) 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>B</w:t>
      </w:r>
      <w:r>
        <w:rPr>
          <w:w w:val="101.74585230210249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>RAG performs better than BioLLMs and GPT-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>3.5, it indicates the effectiveness of local and exter-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nal data sources. (3) Though the size of B</w:t>
      </w:r>
      <w:r>
        <w:rPr>
          <w:w w:val="102.77672935934628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is much smaller than SciRAG (NewBing), it has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better performance. The gain comes from two as-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pects. The first one is our customized prompts.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 second aspect lies in the local and external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information sources. NewBing has no access to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specialized databases and lacks technical biologi-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cal descriptions for reasoning. (4) GeneGPT scores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0% accuracy in this task, because it is a customized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model for the GeneTuring dataset, resulting in poor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generalization capabilities.</w:t>
      </w:r>
    </w:p>
    <w:p>
      <w:pPr>
        <w:autoSpaceDN w:val="0"/>
        <w:tabs>
          <w:tab w:pos="646" w:val="left"/>
        </w:tabs>
        <w:autoSpaceDE w:val="0"/>
        <w:widowControl/>
        <w:spacing w:line="284" w:lineRule="exact" w:before="164" w:after="0"/>
        <w:ind w:left="154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3.5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Specialized Biological Reasoning Results</w:t>
      </w:r>
    </w:p>
    <w:p>
      <w:pPr>
        <w:autoSpaceDN w:val="0"/>
        <w:autoSpaceDE w:val="0"/>
        <w:widowControl/>
        <w:spacing w:line="270" w:lineRule="exact" w:before="68" w:after="0"/>
        <w:ind w:left="144" w:right="0" w:firstLine="0"/>
        <w:jc w:val="center"/>
      </w:pPr>
      <w:r>
        <w:rPr>
          <w:w w:val="98.72634194113992"/>
          <w:rFonts w:ascii="NimbusRomNo9L" w:hAnsi="NimbusRomNo9L" w:eastAsia="NimbusRomNo9L"/>
          <w:b w:val="0"/>
          <w:i w:val="0"/>
          <w:color w:val="000000"/>
          <w:sz w:val="22"/>
        </w:rPr>
        <w:t xml:space="preserve">The GeneTuring dataset contains more specialized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biological questions, and the corresponding reason-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ing process highly relies on technical biological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corpus and descriptions. Results are shown in Ta-</w:t>
      </w:r>
    </w:p>
    <w:p>
      <w:pPr>
        <w:sectPr>
          <w:type w:val="nextColumn"/>
          <w:pgSz w:w="11906" w:h="16838"/>
          <w:pgMar w:top="710" w:right="1360" w:bottom="660" w:left="1408" w:header="720" w:footer="720" w:gutter="0"/>
          <w:cols w:num="2" w:equalWidth="0">
            <w:col w:w="4559" w:space="0"/>
            <w:col w:w="45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1344930</wp:posOffset>
            </wp:positionH>
            <wp:positionV relativeFrom="page">
              <wp:posOffset>6328410</wp:posOffset>
            </wp:positionV>
            <wp:extent cx="207009" cy="207009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009" cy="20700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901700</wp:posOffset>
            </wp:positionV>
            <wp:extent cx="2692400" cy="56896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5689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4333240</wp:posOffset>
            </wp:positionH>
            <wp:positionV relativeFrom="page">
              <wp:posOffset>3439160</wp:posOffset>
            </wp:positionV>
            <wp:extent cx="208280" cy="205171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280" cy="2051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4377690</wp:posOffset>
            </wp:positionH>
            <wp:positionV relativeFrom="page">
              <wp:posOffset>4526280</wp:posOffset>
            </wp:positionV>
            <wp:extent cx="154939" cy="154939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939" cy="1549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4390390</wp:posOffset>
            </wp:positionH>
            <wp:positionV relativeFrom="page">
              <wp:posOffset>6358890</wp:posOffset>
            </wp:positionV>
            <wp:extent cx="154939" cy="154939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939" cy="1549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901700</wp:posOffset>
            </wp:positionV>
            <wp:extent cx="2730500" cy="57023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7023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3045"/>
        <w:gridCol w:w="3045"/>
        <w:gridCol w:w="3045"/>
      </w:tblGrid>
      <w:tr>
        <w:trPr>
          <w:trHeight w:hRule="exact" w:val="176"/>
        </w:trPr>
        <w:tc>
          <w:tcPr>
            <w:tcW w:type="dxa" w:w="4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0" w:after="0"/>
              <w:ind w:left="64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INPUT</w:t>
            </w:r>
          </w:p>
          <w:p>
            <w:pPr>
              <w:autoSpaceDN w:val="0"/>
              <w:autoSpaceDE w:val="0"/>
              <w:widowControl/>
              <w:spacing w:line="257" w:lineRule="auto" w:before="70" w:after="0"/>
              <w:ind w:left="346" w:right="396" w:firstLine="0"/>
              <w:jc w:val="both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Query</w:t>
            </w:r>
            <w:r>
              <w:rPr>
                <w:w w:val="103.96539370218913"/>
                <w:rFonts w:ascii="Microsoft YaHei" w:hAnsi="Microsoft YaHei" w:eastAsia="Microsoft YaHei"/>
                <w:b/>
                <w:i w:val="0"/>
                <w:color w:val="333333"/>
                <w:sz w:val="12"/>
              </w:rPr>
              <w:t xml:space="preserve"> ：</w:t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 xml:space="preserve">A species of small rodent eats seeds from only one </w:t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 xml:space="preserve">species of pine. In normal years, a pair of these rodents will have </w:t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 xml:space="preserve">a litter of two or three. It is unusual for small rodents to have such </w:t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 xml:space="preserve">small litter sizes. The rodents are most likely to exhibit which </w:t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>other characteristic?</w:t>
            </w:r>
          </w:p>
        </w:tc>
        <w:tc>
          <w:tcPr>
            <w:tcW w:type="dxa" w:w="4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0" w:after="0"/>
              <w:ind w:left="466" w:right="0" w:firstLine="0"/>
              <w:jc w:val="lef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INPUT</w:t>
            </w:r>
          </w:p>
        </w:tc>
      </w:tr>
      <w:tr>
        <w:trPr>
          <w:trHeight w:hRule="exact" w:val="400"/>
        </w:trPr>
        <w:tc>
          <w:tcPr>
            <w:tcW w:type="dxa" w:w="3045"/>
            <w:vMerge/>
            <w:tcBorders/>
          </w:tcPr>
          <w:p/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220" w:after="0"/>
              <w:ind w:left="0" w:right="122" w:firstLine="0"/>
              <w:jc w:val="righ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BioRAG</w:t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154" w:right="0" w:firstLine="0"/>
              <w:jc w:val="lef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Query</w:t>
            </w:r>
            <w:r>
              <w:rPr>
                <w:w w:val="96.1896749643179"/>
                <w:rFonts w:ascii="Microsoft YaHei" w:hAnsi="Microsoft YaHei" w:eastAsia="Microsoft YaHei"/>
                <w:b/>
                <w:i w:val="0"/>
                <w:color w:val="333333"/>
                <w:sz w:val="13"/>
              </w:rPr>
              <w:t>：</w:t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333333"/>
                <w:sz w:val="13"/>
              </w:rPr>
              <w:t>What is the official gene symbol of SGEF?</w:t>
            </w:r>
          </w:p>
        </w:tc>
      </w:tr>
      <w:tr>
        <w:trPr>
          <w:trHeight w:hRule="exact" w:val="420"/>
        </w:trPr>
        <w:tc>
          <w:tcPr>
            <w:tcW w:type="dxa" w:w="3045"/>
            <w:vMerge/>
            <w:tcBorders/>
          </w:tcPr>
          <w:p/>
        </w:tc>
        <w:tc>
          <w:tcPr>
            <w:tcW w:type="dxa" w:w="4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84" w:after="0"/>
              <w:ind w:left="804" w:right="144" w:firstLine="0"/>
              <w:jc w:val="lef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Thought: </w:t>
            </w:r>
            <w:r>
              <w:br/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333333"/>
                <w:sz w:val="13"/>
              </w:rPr>
              <w:t>I can use the Gene tool to find the official gene symbol of SGEF.</w:t>
            </w:r>
          </w:p>
        </w:tc>
      </w:tr>
    </w:tbl>
    <w:p>
      <w:pPr>
        <w:autoSpaceDN w:val="0"/>
        <w:autoSpaceDE w:val="0"/>
        <w:widowControl/>
        <w:spacing w:line="262" w:lineRule="auto" w:before="82" w:after="10"/>
        <w:ind w:left="860" w:right="0" w:firstLine="0"/>
        <w:jc w:val="left"/>
      </w:pPr>
      <w:r>
        <w:rPr>
          <w:rFonts w:ascii="Helvetica" w:hAnsi="Helvetica" w:eastAsia="Helvetica"/>
          <w:b w:val="0"/>
          <w:i/>
          <w:color w:val="333333"/>
          <w:sz w:val="11"/>
        </w:rPr>
        <w:t>Option A: Moderate sexual size dimorphism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2284"/>
        <w:gridCol w:w="2284"/>
        <w:gridCol w:w="2284"/>
        <w:gridCol w:w="2284"/>
      </w:tblGrid>
      <w:tr>
        <w:trPr>
          <w:trHeight w:hRule="exact" w:val="216"/>
        </w:trPr>
        <w:tc>
          <w:tcPr>
            <w:tcW w:type="dxa" w:w="4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auto" w:before="10" w:after="0"/>
              <w:ind w:left="830" w:right="1872" w:firstLine="0"/>
              <w:jc w:val="left"/>
            </w:pPr>
            <w:r>
              <w:rPr>
                <w:rFonts w:ascii="Helvetica" w:hAnsi="Helvetica" w:eastAsia="Helvetica"/>
                <w:b w:val="0"/>
                <w:i/>
                <w:color w:val="333333"/>
                <w:sz w:val="11"/>
              </w:rPr>
              <w:t xml:space="preserve">Option B: High parental investment </w:t>
            </w:r>
            <w:r>
              <w:br/>
            </w:r>
            <w:r>
              <w:rPr>
                <w:rFonts w:ascii="Helvetica" w:hAnsi="Helvetica" w:eastAsia="Helvetica"/>
                <w:b w:val="0"/>
                <w:i/>
                <w:color w:val="333333"/>
                <w:sz w:val="11"/>
              </w:rPr>
              <w:t xml:space="preserve">Option C: Precocial young </w:t>
            </w:r>
            <w:r>
              <w:br/>
            </w:r>
            <w:r>
              <w:rPr>
                <w:rFonts w:ascii="Helvetica" w:hAnsi="Helvetica" w:eastAsia="Helvetica"/>
                <w:b w:val="0"/>
                <w:i/>
                <w:color w:val="333333"/>
                <w:sz w:val="11"/>
              </w:rPr>
              <w:t>Option D: Frequent extrapair matings</w:t>
            </w:r>
          </w:p>
          <w:p>
            <w:pPr>
              <w:autoSpaceDN w:val="0"/>
              <w:autoSpaceDE w:val="0"/>
              <w:widowControl/>
              <w:spacing w:line="257" w:lineRule="auto" w:before="202" w:after="0"/>
              <w:ind w:left="48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BioRAG</w:t>
            </w:r>
          </w:p>
          <w:p>
            <w:pPr>
              <w:autoSpaceDN w:val="0"/>
              <w:autoSpaceDE w:val="0"/>
              <w:widowControl/>
              <w:spacing w:line="293" w:lineRule="auto" w:before="78" w:after="0"/>
              <w:ind w:left="380" w:right="576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 xml:space="preserve">Thought: </w:t>
            </w:r>
            <w:r>
              <w:br/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 xml:space="preserve">This question is about rodent behavior in biology and ecology. I'll </w:t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>start with a web search for general information.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36" w:after="0"/>
              <w:ind w:left="0" w:right="156" w:firstLine="0"/>
              <w:jc w:val="righ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Retriever Selection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8" w:after="0"/>
              <w:ind w:left="190" w:right="0" w:firstLine="0"/>
              <w:jc w:val="left"/>
            </w:pPr>
            <w:r>
              <w:rPr>
                <w:w w:val="101.04774128306995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Gene</w:t>
            </w:r>
          </w:p>
        </w:tc>
      </w:tr>
      <w:tr>
        <w:trPr>
          <w:trHeight w:hRule="exact" w:val="1100"/>
        </w:trPr>
        <w:tc>
          <w:tcPr>
            <w:tcW w:type="dxa" w:w="4568"/>
            <w:gridSpan w:val="2"/>
            <w:vMerge/>
            <w:tcBorders/>
          </w:tcPr>
          <w:p/>
        </w:tc>
        <w:tc>
          <w:tcPr>
            <w:tcW w:type="dxa" w:w="41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72" w:val="left"/>
              </w:tabs>
              <w:autoSpaceDE w:val="0"/>
              <w:widowControl/>
              <w:spacing w:line="365" w:lineRule="auto" w:before="90" w:after="0"/>
              <w:ind w:left="640" w:right="2304" w:firstLine="0"/>
              <w:jc w:val="lef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Query Preprocessing </w:t>
            </w:r>
            <w:r>
              <w:br/>
            </w:r>
            <w:r>
              <w:rPr>
                <w:w w:val="101.04774128306995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SGEF</w:t>
            </w:r>
          </w:p>
          <w:p>
            <w:pPr>
              <w:autoSpaceDN w:val="0"/>
              <w:autoSpaceDE w:val="0"/>
              <w:widowControl/>
              <w:spacing w:line="362" w:lineRule="auto" w:before="148" w:after="0"/>
              <w:ind w:left="998" w:right="288" w:hanging="390"/>
              <w:jc w:val="lef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Retriever Execution And Result </w:t>
            </w:r>
            <w:r>
              <w:br/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Official Symbol: ARHGEF26 </w:t>
            </w:r>
            <w:r>
              <w:br/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Name: Rho guanine nucleotide exchange factor 26 </w:t>
            </w:r>
            <w:r>
              <w:rPr>
                <w:w w:val="101.04774128306995"/>
                <w:rFonts w:ascii="Helvetica" w:hAnsi="Helvetica" w:eastAsia="Helvetica"/>
                <w:b w:val="0"/>
                <w:i w:val="0"/>
                <w:color w:val="000000"/>
                <w:sz w:val="11"/>
              </w:rPr>
              <w:t xml:space="preserve">Other Aliases: </w:t>
            </w:r>
            <w:r>
              <w:rPr>
                <w:w w:val="101.04774128306995"/>
                <w:rFonts w:ascii="Helvetica" w:hAnsi="Helvetica" w:eastAsia="Helvetica"/>
                <w:b w:val="0"/>
                <w:i w:val="0"/>
                <w:color w:val="333333"/>
                <w:sz w:val="11"/>
              </w:rPr>
              <w:t xml:space="preserve">CSGEF </w:t>
            </w:r>
            <w:r>
              <w:rPr>
                <w:w w:val="101.04774128306995"/>
                <w:rFonts w:ascii="Helvetica" w:hAnsi="Helvetica" w:eastAsia="Helvetica"/>
                <w:b w:val="0"/>
                <w:i w:val="0"/>
                <w:color w:val="333333"/>
                <w:sz w:val="11"/>
              </w:rPr>
              <w:t xml:space="preserve">, HMFN1864, </w:t>
            </w:r>
            <w:r>
              <w:rPr>
                <w:w w:val="101.04774128306995"/>
                <w:rFonts w:ascii="Helvetica" w:hAnsi="Helvetica" w:eastAsia="Helvetica"/>
                <w:b w:val="0"/>
                <w:i w:val="0"/>
                <w:color w:val="000000"/>
                <w:sz w:val="11"/>
              </w:rPr>
              <w:t>SGEF</w:t>
            </w:r>
          </w:p>
        </w:tc>
      </w:tr>
      <w:tr>
        <w:trPr>
          <w:trHeight w:hRule="exact" w:val="236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0" w:after="0"/>
              <w:ind w:left="0" w:right="80" w:firstLine="0"/>
              <w:jc w:val="righ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Retriever Selection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44" w:after="0"/>
              <w:ind w:left="9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1"/>
              </w:rPr>
              <w:t>Web Search</w:t>
            </w:r>
          </w:p>
        </w:tc>
        <w:tc>
          <w:tcPr>
            <w:tcW w:type="dxa" w:w="4568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08"/>
        <w:ind w:left="0" w:right="0"/>
      </w:pPr>
    </w:p>
    <w:p>
      <w:pPr>
        <w:sectPr>
          <w:pgSz w:w="11906" w:h="16838"/>
          <w:pgMar w:top="722" w:right="1360" w:bottom="652" w:left="1410" w:header="720" w:footer="720" w:gutter="0"/>
          <w:cols/>
          <w:docGrid w:linePitch="360"/>
        </w:sectPr>
      </w:pPr>
    </w:p>
    <w:p>
      <w:pPr>
        <w:autoSpaceDN w:val="0"/>
        <w:tabs>
          <w:tab w:pos="568" w:val="left"/>
        </w:tabs>
        <w:autoSpaceDE w:val="0"/>
        <w:widowControl/>
        <w:spacing w:line="346" w:lineRule="auto" w:before="0" w:after="0"/>
        <w:ind w:left="486" w:right="1296" w:firstLine="0"/>
        <w:jc w:val="left"/>
      </w:pP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 xml:space="preserve">Query Preprocessing </w:t>
      </w:r>
      <w:r>
        <w:br/>
      </w: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>Small rodent species with small litter sizes</w:t>
      </w:r>
    </w:p>
    <w:p>
      <w:pPr>
        <w:autoSpaceDN w:val="0"/>
        <w:tabs>
          <w:tab w:pos="820" w:val="left"/>
        </w:tabs>
        <w:autoSpaceDE w:val="0"/>
        <w:widowControl/>
        <w:spacing w:line="338" w:lineRule="auto" w:before="194" w:after="0"/>
        <w:ind w:left="454" w:right="432" w:firstLine="0"/>
        <w:jc w:val="left"/>
      </w:pP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 xml:space="preserve">Retriever Execution And Result </w:t>
      </w:r>
      <w:r>
        <w:br/>
      </w: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>Most rodents are small animals with robust bodies...</w:t>
      </w:r>
    </w:p>
    <w:p>
      <w:pPr>
        <w:autoSpaceDN w:val="0"/>
        <w:autoSpaceDE w:val="0"/>
        <w:widowControl/>
        <w:spacing w:line="257" w:lineRule="auto" w:before="28" w:after="0"/>
        <w:ind w:left="820" w:right="0" w:firstLine="0"/>
        <w:jc w:val="left"/>
      </w:pP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>The largest litter I have heard of was 32 babies...</w:t>
      </w:r>
    </w:p>
    <w:p>
      <w:pPr>
        <w:sectPr>
          <w:type w:val="continuous"/>
          <w:pgSz w:w="11906" w:h="16838"/>
          <w:pgMar w:top="722" w:right="1360" w:bottom="652" w:left="1410" w:header="720" w:footer="720" w:gutter="0"/>
          <w:cols w:num="2" w:equalWidth="0">
            <w:col w:w="4220" w:space="0"/>
            <w:col w:w="4915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972" w:right="288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>Self-Evaluation</w:t>
      </w:r>
      <w:r>
        <w:rPr>
          <w:w w:val="96.1896749643179"/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w w:val="96.1896749643179"/>
          <w:rFonts w:ascii="Helvetica" w:hAnsi="Helvetica" w:eastAsia="Helvetica"/>
          <w:b w:val="0"/>
          <w:i w:val="0"/>
          <w:color w:val="333333"/>
          <w:sz w:val="13"/>
        </w:rPr>
        <w:t>The necessary information has been obtained to form an answer.</w:t>
      </w:r>
    </w:p>
    <w:p>
      <w:pPr>
        <w:autoSpaceDN w:val="0"/>
        <w:autoSpaceDE w:val="0"/>
        <w:widowControl/>
        <w:spacing w:line="245" w:lineRule="auto" w:before="216" w:after="0"/>
        <w:ind w:left="958" w:right="1152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>Inference and Generation</w:t>
      </w:r>
      <w:r>
        <w:rPr>
          <w:w w:val="96.1896749643179"/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w w:val="96.1896749643179"/>
          <w:rFonts w:ascii="Helvetica" w:hAnsi="Helvetica" w:eastAsia="Helvetica"/>
          <w:b w:val="0"/>
          <w:i w:val="0"/>
          <w:color w:val="333333"/>
          <w:sz w:val="13"/>
        </w:rPr>
        <w:t>The official gene symbol for SGEF is ARHGEF26.</w:t>
      </w:r>
    </w:p>
    <w:p>
      <w:pPr>
        <w:autoSpaceDN w:val="0"/>
        <w:autoSpaceDE w:val="0"/>
        <w:widowControl/>
        <w:spacing w:line="257" w:lineRule="auto" w:before="56" w:after="0"/>
        <w:ind w:left="532" w:right="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>OUTPUT</w:t>
      </w:r>
    </w:p>
    <w:p>
      <w:pPr>
        <w:autoSpaceDN w:val="0"/>
        <w:autoSpaceDE w:val="0"/>
        <w:widowControl/>
        <w:spacing w:line="257" w:lineRule="auto" w:before="98" w:after="60"/>
        <w:ind w:left="0" w:right="1828" w:firstLine="0"/>
        <w:jc w:val="righ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>ARHGEF26</w:t>
      </w:r>
    </w:p>
    <w:p>
      <w:pPr>
        <w:sectPr>
          <w:type w:val="nextColumn"/>
          <w:pgSz w:w="11906" w:h="16838"/>
          <w:pgMar w:top="722" w:right="1360" w:bottom="652" w:left="1410" w:header="720" w:footer="720" w:gutter="0"/>
          <w:cols w:num="2" w:equalWidth="0">
            <w:col w:w="4220" w:space="0"/>
            <w:col w:w="4915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1827"/>
        <w:gridCol w:w="1827"/>
        <w:gridCol w:w="1827"/>
        <w:gridCol w:w="1827"/>
        <w:gridCol w:w="1827"/>
      </w:tblGrid>
      <w:tr>
        <w:trPr>
          <w:trHeight w:hRule="exact" w:val="530"/>
        </w:trPr>
        <w:tc>
          <w:tcPr>
            <w:tcW w:type="dxa" w:w="42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12" w:right="288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Self-Evaluation</w:t>
            </w:r>
            <w:r>
              <w:rPr>
                <w:w w:val="103.96539370218913"/>
                <w:rFonts w:ascii="Microsoft YaHei" w:hAnsi="Microsoft YaHei" w:eastAsia="Microsoft YaHei"/>
                <w:b/>
                <w:i w:val="0"/>
                <w:color w:val="333333"/>
                <w:sz w:val="12"/>
              </w:rPr>
              <w:t>：</w:t>
            </w:r>
            <w:r>
              <w:br/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>Small litter sizes in rodents may adapt to their specialized diet,</w:t>
            </w:r>
          </w:p>
          <w:p>
            <w:pPr>
              <w:autoSpaceDN w:val="0"/>
              <w:autoSpaceDE w:val="0"/>
              <w:widowControl/>
              <w:spacing w:line="257" w:lineRule="auto" w:before="20" w:after="0"/>
              <w:ind w:left="212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333333"/>
                <w:sz w:val="12"/>
              </w:rPr>
              <w:t>needing more parental investment. Exploring further.</w:t>
            </w:r>
          </w:p>
        </w:tc>
        <w:tc>
          <w:tcPr>
            <w:tcW w:type="dxa" w:w="4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6" w:after="0"/>
              <w:ind w:left="754" w:right="288" w:hanging="384"/>
              <w:jc w:val="lef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NewBing </w:t>
            </w:r>
            <w:r>
              <w:br/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Inference and Generation</w:t>
            </w:r>
            <w:r>
              <w:rPr>
                <w:w w:val="96.1896749643179"/>
                <w:rFonts w:ascii="Microsoft YaHei" w:hAnsi="Microsoft YaHei" w:eastAsia="Microsoft YaHei"/>
                <w:b/>
                <w:i w:val="0"/>
                <w:color w:val="333333"/>
                <w:sz w:val="13"/>
              </w:rPr>
              <w:t>：</w:t>
            </w:r>
            <w:r>
              <w:br/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333333"/>
                <w:sz w:val="13"/>
              </w:rPr>
              <w:t xml:space="preserve">The official gene symbol for SGEF is SGEF (Src homology 3 </w:t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333333"/>
                <w:sz w:val="13"/>
              </w:rPr>
              <w:t>domain-containing Guanine nucleotide Exchange Factor).</w:t>
            </w:r>
          </w:p>
          <w:p>
            <w:pPr>
              <w:autoSpaceDN w:val="0"/>
              <w:tabs>
                <w:tab w:pos="1238" w:val="left"/>
              </w:tabs>
              <w:autoSpaceDE w:val="0"/>
              <w:widowControl/>
              <w:spacing w:line="331" w:lineRule="auto" w:before="284" w:after="0"/>
              <w:ind w:left="402" w:right="432" w:firstLine="0"/>
              <w:jc w:val="lef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Search from: </w:t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333333"/>
                <w:sz w:val="13"/>
              </w:rPr>
              <w:t xml:space="preserve">https://en.wikipedia.org/wiki/SGEF </w:t>
            </w: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OUTPUT</w:t>
            </w:r>
          </w:p>
          <w:p>
            <w:pPr>
              <w:autoSpaceDN w:val="0"/>
              <w:autoSpaceDE w:val="0"/>
              <w:widowControl/>
              <w:spacing w:line="262" w:lineRule="auto" w:before="96" w:after="0"/>
              <w:ind w:left="0" w:right="1670" w:firstLine="0"/>
              <w:jc w:val="righ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SGEF</w:t>
            </w:r>
          </w:p>
          <w:p>
            <w:pPr>
              <w:autoSpaceDN w:val="0"/>
              <w:autoSpaceDE w:val="0"/>
              <w:widowControl/>
              <w:spacing w:line="257" w:lineRule="auto" w:before="188" w:after="0"/>
              <w:ind w:left="378" w:right="0" w:firstLine="0"/>
              <w:jc w:val="lef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GeneGPT</w:t>
            </w:r>
          </w:p>
        </w:tc>
      </w:tr>
      <w:tr>
        <w:trPr>
          <w:trHeight w:hRule="exact" w:val="340"/>
        </w:trPr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36" w:after="0"/>
              <w:ind w:left="290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Retriever Selection</w:t>
            </w:r>
          </w:p>
        </w:tc>
        <w:tc>
          <w:tcPr>
            <w:tcW w:type="dxa" w:w="28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148" w:after="0"/>
              <w:ind w:left="17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1"/>
              </w:rPr>
              <w:t>PubMed Search</w:t>
            </w:r>
          </w:p>
        </w:tc>
        <w:tc>
          <w:tcPr>
            <w:tcW w:type="dxa" w:w="1827"/>
            <w:vMerge/>
            <w:tcBorders/>
          </w:tcPr>
          <w:p/>
        </w:tc>
      </w:tr>
      <w:tr>
        <w:trPr>
          <w:trHeight w:hRule="exact" w:val="780"/>
        </w:trPr>
        <w:tc>
          <w:tcPr>
            <w:tcW w:type="dxa" w:w="42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8" w:val="left"/>
              </w:tabs>
              <w:autoSpaceDE w:val="0"/>
              <w:widowControl/>
              <w:spacing w:line="346" w:lineRule="auto" w:before="108" w:after="0"/>
              <w:ind w:left="296" w:right="1296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 xml:space="preserve">Query Preprocessing </w:t>
            </w:r>
            <w:r>
              <w:br/>
            </w: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Parental investment and litter size in rodents</w:t>
            </w:r>
          </w:p>
          <w:p>
            <w:pPr>
              <w:autoSpaceDN w:val="0"/>
              <w:autoSpaceDE w:val="0"/>
              <w:widowControl/>
              <w:spacing w:line="257" w:lineRule="auto" w:before="174" w:after="0"/>
              <w:ind w:left="316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MeSH Mapping</w:t>
            </w:r>
          </w:p>
        </w:tc>
        <w:tc>
          <w:tcPr>
            <w:tcW w:type="dxa" w:w="1827"/>
            <w:vMerge/>
            <w:tcBorders/>
          </w:tcPr>
          <w:p/>
        </w:tc>
      </w:tr>
      <w:tr>
        <w:trPr>
          <w:trHeight w:hRule="exact" w:val="236"/>
        </w:trPr>
        <w:tc>
          <w:tcPr>
            <w:tcW w:type="dxa" w:w="14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42" w:after="0"/>
              <w:ind w:left="266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Parental Investment</w:t>
            </w:r>
          </w:p>
        </w:tc>
        <w:tc>
          <w:tcPr>
            <w:tcW w:type="dxa" w:w="17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42" w:after="0"/>
              <w:ind w:left="0" w:right="0" w:firstLine="0"/>
              <w:jc w:val="center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Parental Behavior Rodentia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42" w:after="0"/>
              <w:ind w:left="100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...</w:t>
            </w:r>
          </w:p>
        </w:tc>
        <w:tc>
          <w:tcPr>
            <w:tcW w:type="dxa" w:w="182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04"/>
        <w:ind w:left="0" w:right="0"/>
      </w:pPr>
    </w:p>
    <w:p>
      <w:pPr>
        <w:sectPr>
          <w:type w:val="continuous"/>
          <w:pgSz w:w="11906" w:h="16838"/>
          <w:pgMar w:top="722" w:right="1360" w:bottom="652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7" w:lineRule="auto" w:before="0" w:after="0"/>
        <w:ind w:left="454" w:right="0" w:firstLine="0"/>
        <w:jc w:val="left"/>
      </w:pP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>Retriever Execution And Result</w:t>
      </w:r>
    </w:p>
    <w:p>
      <w:pPr>
        <w:autoSpaceDN w:val="0"/>
        <w:autoSpaceDE w:val="0"/>
        <w:widowControl/>
        <w:spacing w:line="288" w:lineRule="auto" w:before="104" w:after="0"/>
        <w:ind w:left="652" w:right="720" w:firstLine="0"/>
        <w:jc w:val="left"/>
      </w:pP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 xml:space="preserve">The average litter sizes and reproductive performance... </w:t>
      </w: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>Previous analysis of the rules regarding how much more...</w:t>
      </w:r>
    </w:p>
    <w:p>
      <w:pPr>
        <w:autoSpaceDN w:val="0"/>
        <w:autoSpaceDE w:val="0"/>
        <w:widowControl/>
        <w:spacing w:line="245" w:lineRule="auto" w:before="228" w:after="0"/>
        <w:ind w:left="410" w:right="432" w:firstLine="0"/>
        <w:jc w:val="left"/>
      </w:pP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>Self-Evaluation</w:t>
      </w:r>
      <w:r>
        <w:rPr>
          <w:w w:val="103.96539370218913"/>
          <w:rFonts w:ascii="Microsoft YaHei" w:hAnsi="Microsoft YaHei" w:eastAsia="Microsoft YaHei"/>
          <w:b/>
          <w:i w:val="0"/>
          <w:color w:val="333333"/>
          <w:sz w:val="12"/>
        </w:rPr>
        <w:t>：</w:t>
      </w:r>
      <w:r>
        <w:br/>
      </w:r>
      <w:r>
        <w:rPr>
          <w:w w:val="103.96539370218913"/>
          <w:rFonts w:ascii="Helvetica" w:hAnsi="Helvetica" w:eastAsia="Helvetica"/>
          <w:b w:val="0"/>
          <w:i w:val="0"/>
          <w:color w:val="333333"/>
          <w:sz w:val="12"/>
        </w:rPr>
        <w:t xml:space="preserve">Small litter sizes in rodents may be an adaptation to their </w:t>
      </w:r>
      <w:r>
        <w:rPr>
          <w:w w:val="103.96539370218913"/>
          <w:rFonts w:ascii="Helvetica" w:hAnsi="Helvetica" w:eastAsia="Helvetica"/>
          <w:b w:val="0"/>
          <w:i w:val="0"/>
          <w:color w:val="333333"/>
          <w:sz w:val="12"/>
        </w:rPr>
        <w:t>specialized diet, requiring more parental investment.</w:t>
      </w:r>
    </w:p>
    <w:p>
      <w:pPr>
        <w:autoSpaceDN w:val="0"/>
        <w:autoSpaceDE w:val="0"/>
        <w:widowControl/>
        <w:spacing w:line="257" w:lineRule="auto" w:before="186" w:after="0"/>
        <w:ind w:left="410" w:right="432" w:firstLine="0"/>
        <w:jc w:val="left"/>
      </w:pPr>
      <w:r>
        <w:rPr>
          <w:w w:val="103.96539370218913"/>
          <w:rFonts w:ascii="Helvetica" w:hAnsi="Helvetica" w:eastAsia="Helvetica"/>
          <w:b w:val="0"/>
          <w:i w:val="0"/>
          <w:color w:val="000000"/>
          <w:sz w:val="12"/>
        </w:rPr>
        <w:t>Inference and Generation</w:t>
      </w:r>
      <w:r>
        <w:rPr>
          <w:w w:val="103.96539370218913"/>
          <w:rFonts w:ascii="Microsoft YaHei" w:hAnsi="Microsoft YaHei" w:eastAsia="Microsoft YaHei"/>
          <w:b/>
          <w:i w:val="0"/>
          <w:color w:val="333333"/>
          <w:sz w:val="12"/>
        </w:rPr>
        <w:t>：</w:t>
      </w:r>
      <w:r>
        <w:br/>
      </w:r>
      <w:r>
        <w:rPr>
          <w:w w:val="103.96539370218913"/>
          <w:rFonts w:ascii="Helvetica" w:hAnsi="Helvetica" w:eastAsia="Helvetica"/>
          <w:b w:val="0"/>
          <w:i w:val="0"/>
          <w:color w:val="333333"/>
          <w:sz w:val="12"/>
        </w:rPr>
        <w:t xml:space="preserve">Since the rodent species has a small litter size, it's possible that </w:t>
      </w:r>
      <w:r>
        <w:rPr>
          <w:w w:val="103.96539370218913"/>
          <w:rFonts w:ascii="Helvetica" w:hAnsi="Helvetica" w:eastAsia="Helvetica"/>
          <w:b w:val="0"/>
          <w:i w:val="0"/>
          <w:color w:val="333333"/>
          <w:sz w:val="12"/>
        </w:rPr>
        <w:t xml:space="preserve">they invest more in each offspring. This could lead to a higher </w:t>
      </w:r>
      <w:r>
        <w:rPr>
          <w:w w:val="103.96539370218913"/>
          <w:rFonts w:ascii="Helvetica" w:hAnsi="Helvetica" w:eastAsia="Helvetica"/>
          <w:b w:val="0"/>
          <w:i w:val="0"/>
          <w:color w:val="333333"/>
          <w:sz w:val="12"/>
        </w:rPr>
        <w:t xml:space="preserve">parental investment, which might be related to option B: High </w:t>
      </w:r>
      <w:r>
        <w:rPr>
          <w:w w:val="103.96539370218913"/>
          <w:rFonts w:ascii="Helvetica" w:hAnsi="Helvetica" w:eastAsia="Helvetica"/>
          <w:b w:val="0"/>
          <w:i w:val="0"/>
          <w:color w:val="333333"/>
          <w:sz w:val="12"/>
        </w:rPr>
        <w:t>parental investment.</w:t>
      </w:r>
    </w:p>
    <w:p>
      <w:pPr>
        <w:sectPr>
          <w:type w:val="continuous"/>
          <w:pgSz w:w="11906" w:h="16838"/>
          <w:pgMar w:top="722" w:right="1360" w:bottom="652" w:left="1410" w:header="720" w:footer="720" w:gutter="0"/>
          <w:cols w:num="2" w:equalWidth="0">
            <w:col w:w="4602" w:space="0"/>
            <w:col w:w="4533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584" w:right="576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>Few-shot</w:t>
      </w:r>
      <w:r>
        <w:rPr>
          <w:w w:val="96.1896749643179"/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>Hello. Your task is to use NCBI Web APIs to answer genomic</w:t>
      </w:r>
    </w:p>
    <w:p>
      <w:pPr>
        <w:autoSpaceDN w:val="0"/>
        <w:autoSpaceDE w:val="0"/>
        <w:widowControl/>
        <w:spacing w:line="257" w:lineRule="auto" w:before="22" w:after="0"/>
        <w:ind w:left="584" w:right="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>questions. Here are some examples (Entrez API) ...</w:t>
      </w:r>
    </w:p>
    <w:p>
      <w:pPr>
        <w:autoSpaceDN w:val="0"/>
        <w:autoSpaceDE w:val="0"/>
        <w:widowControl/>
        <w:spacing w:line="257" w:lineRule="auto" w:before="224" w:after="0"/>
        <w:ind w:left="576" w:right="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 xml:space="preserve">Request : </w:t>
      </w:r>
    </w:p>
    <w:p>
      <w:pPr>
        <w:autoSpaceDN w:val="0"/>
        <w:autoSpaceDE w:val="0"/>
        <w:widowControl/>
        <w:spacing w:line="257" w:lineRule="auto" w:before="28" w:after="0"/>
        <w:ind w:left="576" w:right="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333333"/>
          <w:sz w:val="13"/>
        </w:rPr>
        <w:t>https://eutils.ncbi.nlm.nih.gov/entrez/eutils/esearch.fcgi?</w:t>
      </w:r>
    </w:p>
    <w:p>
      <w:pPr>
        <w:autoSpaceDN w:val="0"/>
        <w:autoSpaceDE w:val="0"/>
        <w:widowControl/>
        <w:spacing w:line="257" w:lineRule="auto" w:before="22" w:after="0"/>
        <w:ind w:left="576" w:right="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333333"/>
          <w:sz w:val="13"/>
        </w:rPr>
        <w:t>db=gene&amp;term=SGEF</w:t>
      </w:r>
    </w:p>
    <w:p>
      <w:pPr>
        <w:autoSpaceDN w:val="0"/>
        <w:autoSpaceDE w:val="0"/>
        <w:widowControl/>
        <w:spacing w:line="257" w:lineRule="auto" w:before="182" w:after="0"/>
        <w:ind w:left="576" w:right="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 xml:space="preserve">Request : </w:t>
      </w:r>
    </w:p>
    <w:p>
      <w:pPr>
        <w:autoSpaceDN w:val="0"/>
        <w:autoSpaceDE w:val="0"/>
        <w:widowControl/>
        <w:spacing w:line="262" w:lineRule="auto" w:before="28" w:after="0"/>
        <w:ind w:left="576" w:right="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333333"/>
          <w:sz w:val="13"/>
        </w:rPr>
        <w:t>https://eutils.ncbi.nlm.nih.gov/entrez/eutils/esearch.fcgi?</w:t>
      </w:r>
    </w:p>
    <w:p>
      <w:pPr>
        <w:autoSpaceDN w:val="0"/>
        <w:autoSpaceDE w:val="0"/>
        <w:widowControl/>
        <w:spacing w:line="262" w:lineRule="auto" w:before="20" w:after="0"/>
        <w:ind w:left="576" w:right="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333333"/>
          <w:sz w:val="13"/>
        </w:rPr>
        <w:t>db=gene&amp;id=1956</w:t>
      </w:r>
    </w:p>
    <w:p>
      <w:pPr>
        <w:autoSpaceDN w:val="0"/>
        <w:autoSpaceDE w:val="0"/>
        <w:widowControl/>
        <w:spacing w:line="245" w:lineRule="auto" w:before="146" w:after="70"/>
        <w:ind w:left="584" w:right="1440" w:firstLine="0"/>
        <w:jc w:val="left"/>
      </w:pPr>
      <w:r>
        <w:rPr>
          <w:w w:val="96.1896749643179"/>
          <w:rFonts w:ascii="Helvetica" w:hAnsi="Helvetica" w:eastAsia="Helvetica"/>
          <w:b w:val="0"/>
          <w:i w:val="0"/>
          <w:color w:val="000000"/>
          <w:sz w:val="13"/>
        </w:rPr>
        <w:t>Inference and Generation</w:t>
      </w:r>
      <w:r>
        <w:rPr>
          <w:w w:val="96.1896749643179"/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w w:val="96.1896749643179"/>
          <w:rFonts w:ascii="Helvetica" w:hAnsi="Helvetica" w:eastAsia="Helvetica"/>
          <w:b w:val="0"/>
          <w:i w:val="0"/>
          <w:color w:val="333333"/>
          <w:sz w:val="13"/>
        </w:rPr>
        <w:t xml:space="preserve">The official gene symbol for SGEF is SGEF </w:t>
      </w:r>
    </w:p>
    <w:p>
      <w:pPr>
        <w:sectPr>
          <w:type w:val="nextColumn"/>
          <w:pgSz w:w="11906" w:h="16838"/>
          <w:pgMar w:top="722" w:right="1360" w:bottom="652" w:left="1410" w:header="720" w:footer="720" w:gutter="0"/>
          <w:cols w:num="2" w:equalWidth="0">
            <w:col w:w="4602" w:space="0"/>
            <w:col w:w="453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2284"/>
        <w:gridCol w:w="2284"/>
        <w:gridCol w:w="2284"/>
        <w:gridCol w:w="2284"/>
      </w:tblGrid>
      <w:tr>
        <w:trPr>
          <w:trHeight w:hRule="exact" w:val="336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8" w:after="0"/>
              <w:ind w:left="36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OUTPUT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30" w:after="0"/>
              <w:ind w:left="366" w:right="0" w:firstLine="0"/>
              <w:jc w:val="left"/>
            </w:pPr>
            <w:r>
              <w:rPr>
                <w:w w:val="103.96539370218913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Option B: High parental investment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0" w:after="0"/>
              <w:ind w:left="0" w:right="742" w:firstLine="0"/>
              <w:jc w:val="righ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OUTPUT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22" w:after="0"/>
              <w:ind w:left="0" w:right="968" w:firstLine="0"/>
              <w:jc w:val="right"/>
            </w:pPr>
            <w:r>
              <w:rPr>
                <w:w w:val="96.1896749643179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SGEF</w:t>
            </w:r>
          </w:p>
        </w:tc>
      </w:tr>
    </w:tbl>
    <w:p>
      <w:pPr>
        <w:autoSpaceDN w:val="0"/>
        <w:autoSpaceDE w:val="0"/>
        <w:widowControl/>
        <w:spacing w:line="14" w:lineRule="exact" w:before="0" w:after="438"/>
        <w:ind w:left="0" w:right="0"/>
      </w:pPr>
    </w:p>
    <w:p>
      <w:pPr>
        <w:sectPr>
          <w:type w:val="continuous"/>
          <w:pgSz w:w="11906" w:h="16838"/>
          <w:pgMar w:top="722" w:right="1360" w:bottom="652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8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Figure 5: A case study selected from the College Biol-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ogy dataset.</w:t>
      </w:r>
    </w:p>
    <w:p>
      <w:pPr>
        <w:autoSpaceDN w:val="0"/>
        <w:autoSpaceDE w:val="0"/>
        <w:widowControl/>
        <w:spacing w:line="270" w:lineRule="exact" w:before="666" w:after="0"/>
        <w:ind w:left="0" w:right="144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ble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1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. As this dataset does not contain the train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data, BioLLMs are performed directly without fine-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tuning. Their bad results indicate their poor gener-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alization. In this dataset, we focus on the analyses </w:t>
      </w:r>
      <w:r>
        <w:rPr>
          <w:w w:val="98.8756613297896"/>
          <w:rFonts w:ascii="NimbusRomNo9L" w:hAnsi="NimbusRomNo9L" w:eastAsia="NimbusRomNo9L"/>
          <w:b w:val="0"/>
          <w:i w:val="0"/>
          <w:color w:val="000000"/>
          <w:sz w:val="22"/>
        </w:rPr>
        <w:t>of GeneGPT, NewBing, and B</w:t>
      </w:r>
      <w:r>
        <w:rPr>
          <w:w w:val="102.36562841078813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8756613297896"/>
          <w:rFonts w:ascii="NimbusRomNo9L" w:hAnsi="NimbusRomNo9L" w:eastAsia="NimbusRomNo9L"/>
          <w:b w:val="0"/>
          <w:i w:val="0"/>
          <w:color w:val="000000"/>
          <w:sz w:val="22"/>
        </w:rPr>
        <w:t xml:space="preserve">RAG (1) For the </w:t>
      </w:r>
      <w:r>
        <w:rPr>
          <w:w w:val="98.1768868186257"/>
          <w:rFonts w:ascii="NimbusRomNo9L" w:hAnsi="NimbusRomNo9L" w:eastAsia="NimbusRomNo9L"/>
          <w:b/>
          <w:i w:val="0"/>
          <w:color w:val="000000"/>
          <w:sz w:val="22"/>
        </w:rPr>
        <w:t>nomenclature tasks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, the performance of B</w:t>
      </w:r>
      <w:r>
        <w:rPr>
          <w:w w:val="101.6421822940602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RAG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and GeneGPT rank first and second respectively,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as both of them have access to the Gene database.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integrates the results of search engines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while GeneGPT does not, and this brings the gap.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(2) The reasoning behind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genomic location tasks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relies on the highly specialized Gene and dbSNP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database.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and GeneGPT achieve 100%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accuracy in the gene SNP association sub-task, as</w:t>
      </w:r>
    </w:p>
    <w:p>
      <w:pPr>
        <w:sectPr>
          <w:type w:val="continuous"/>
          <w:pgSz w:w="11906" w:h="16838"/>
          <w:pgMar w:top="722" w:right="1360" w:bottom="652" w:left="1410" w:header="720" w:footer="720" w:gutter="0"/>
          <w:cols w:num="2" w:equalWidth="0">
            <w:col w:w="4558" w:space="0"/>
            <w:col w:w="457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154" w:right="0" w:firstLine="0"/>
        <w:jc w:val="left"/>
      </w:pPr>
      <w:r>
        <w:rPr>
          <w:w w:val="98.87598037719727"/>
          <w:rFonts w:ascii="NimbusRomNo9L" w:hAnsi="NimbusRomNo9L" w:eastAsia="NimbusRomNo9L"/>
          <w:b w:val="0"/>
          <w:i w:val="0"/>
          <w:color w:val="000000"/>
          <w:sz w:val="20"/>
        </w:rPr>
        <w:t xml:space="preserve">Figure 6: A case study conducted on the gene alias task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the GeneTuring dataset.</w:t>
      </w:r>
    </w:p>
    <w:p>
      <w:pPr>
        <w:autoSpaceDN w:val="0"/>
        <w:autoSpaceDE w:val="0"/>
        <w:widowControl/>
        <w:spacing w:line="272" w:lineRule="exact" w:before="648" w:after="0"/>
        <w:ind w:left="144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both of them have access to the dbSNP database.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However, NewBing has no access to the dbSNP </w:t>
      </w:r>
      <w:r>
        <w:rPr>
          <w:w w:val="98.77614107998934"/>
          <w:rFonts w:ascii="NimbusRomNo9L" w:hAnsi="NimbusRomNo9L" w:eastAsia="NimbusRomNo9L"/>
          <w:b w:val="0"/>
          <w:i w:val="0"/>
          <w:color w:val="000000"/>
          <w:sz w:val="22"/>
        </w:rPr>
        <w:t xml:space="preserve">database, thus it gets 0% accuracy in this task. For 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>the gene location subtask, the challenge is the vari-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ants of gene names. The interface of GeneGPT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does not support advanced search, thus the 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trieved names are not comprehensive. In contrast,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general search engines, such as NewBing, have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better retrieved results when the query entity has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variants or ambiguities. Thus NewBing has a better </w:t>
      </w:r>
      <w:r>
        <w:rPr>
          <w:w w:val="98.77614107998934"/>
          <w:rFonts w:ascii="NimbusRomNo9L" w:hAnsi="NimbusRomNo9L" w:eastAsia="NimbusRomNo9L"/>
          <w:b w:val="0"/>
          <w:i w:val="0"/>
          <w:color w:val="000000"/>
          <w:sz w:val="22"/>
        </w:rPr>
        <w:t>performance in this task than GeneGPT. B</w:t>
      </w:r>
      <w:r>
        <w:rPr>
          <w:w w:val="102.26259792552274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77614107998934"/>
          <w:rFonts w:ascii="NimbusRomNo9L" w:hAnsi="NimbusRomNo9L" w:eastAsia="NimbusRomNo9L"/>
          <w:b w:val="0"/>
          <w:i w:val="0"/>
          <w:color w:val="000000"/>
          <w:sz w:val="22"/>
        </w:rPr>
        <w:t xml:space="preserve">RAG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supports the above two kinds of interfaces, and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achieves the best results in this task. (3)</w:t>
      </w:r>
      <w:r>
        <w:rPr>
          <w:w w:val="98.1768868186257"/>
          <w:rFonts w:ascii="NimbusRomNo9L" w:hAnsi="NimbusRomNo9L" w:eastAsia="NimbusRomNo9L"/>
          <w:b/>
          <w:i w:val="0"/>
          <w:color w:val="000000"/>
          <w:sz w:val="22"/>
        </w:rPr>
        <w:t xml:space="preserve"> Functional </w:t>
      </w:r>
      <w:r>
        <w:rPr>
          <w:w w:val="98.8756613297896"/>
          <w:rFonts w:ascii="NimbusRomNo9L" w:hAnsi="NimbusRomNo9L" w:eastAsia="NimbusRomNo9L"/>
          <w:b/>
          <w:i w:val="0"/>
          <w:color w:val="000000"/>
          <w:sz w:val="22"/>
        </w:rPr>
        <w:t>analysis tasks</w:t>
      </w:r>
      <w:r>
        <w:rPr>
          <w:w w:val="98.8756613297896"/>
          <w:rFonts w:ascii="NimbusRomNo9L" w:hAnsi="NimbusRomNo9L" w:eastAsia="NimbusRomNo9L"/>
          <w:b w:val="0"/>
          <w:i w:val="0"/>
          <w:color w:val="000000"/>
          <w:sz w:val="22"/>
        </w:rPr>
        <w:t xml:space="preserve"> rely on both the Gene database and</w:t>
      </w:r>
    </w:p>
    <w:p>
      <w:pPr>
        <w:sectPr>
          <w:type w:val="nextColumn"/>
          <w:pgSz w:w="11906" w:h="16838"/>
          <w:pgMar w:top="722" w:right="1360" w:bottom="652" w:left="1410" w:header="720" w:footer="720" w:gutter="0"/>
          <w:cols w:num="2" w:equalWidth="0">
            <w:col w:w="4558" w:space="0"/>
            <w:col w:w="45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4017010</wp:posOffset>
            </wp:positionH>
            <wp:positionV relativeFrom="page">
              <wp:posOffset>5278120</wp:posOffset>
            </wp:positionV>
            <wp:extent cx="161289" cy="161289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289" cy="1612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4030979</wp:posOffset>
            </wp:positionH>
            <wp:positionV relativeFrom="page">
              <wp:posOffset>8676640</wp:posOffset>
            </wp:positionV>
            <wp:extent cx="161290" cy="16129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1365250</wp:posOffset>
            </wp:positionH>
            <wp:positionV relativeFrom="page">
              <wp:posOffset>8637270</wp:posOffset>
            </wp:positionV>
            <wp:extent cx="217169" cy="217169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69" cy="21716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1384300</wp:posOffset>
            </wp:positionV>
            <wp:extent cx="5473700" cy="76708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7670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3009"/>
        <w:gridCol w:w="3009"/>
        <w:gridCol w:w="3009"/>
      </w:tblGrid>
      <w:tr>
        <w:trPr>
          <w:trHeight w:hRule="exact" w:val="268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26" w:after="0"/>
              <w:ind w:left="3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BioRAG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0" w:right="12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INPUT</w:t>
            </w:r>
          </w:p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13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Query</w:t>
            </w:r>
            <w:r>
              <w:rPr>
                <w:rFonts w:ascii="Microsoft YaHei" w:hAnsi="Microsoft YaHei" w:eastAsia="Microsoft YaHei"/>
                <w:b/>
                <w:i w:val="0"/>
                <w:color w:val="333333"/>
                <w:sz w:val="13"/>
              </w:rPr>
              <w:t>：</w:t>
            </w:r>
            <w:r>
              <w:rPr>
                <w:rFonts w:ascii="Helvetica" w:hAnsi="Helvetica" w:eastAsia="Helvetica"/>
                <w:b w:val="0"/>
                <w:i w:val="0"/>
                <w:color w:val="333333"/>
                <w:sz w:val="13"/>
              </w:rPr>
              <w:t>What are genes related to B-cell immunodeficiency?</w:t>
            </w:r>
          </w:p>
        </w:tc>
      </w:tr>
      <w:tr>
        <w:trPr>
          <w:trHeight w:hRule="exact" w:val="236"/>
        </w:trPr>
        <w:tc>
          <w:tcPr>
            <w:tcW w:type="dxa" w:w="3009"/>
            <w:vMerge/>
            <w:tcBorders/>
          </w:tcPr>
          <w:p/>
        </w:tc>
        <w:tc>
          <w:tcPr>
            <w:tcW w:type="dxa" w:w="3009"/>
            <w:vMerge/>
            <w:tcBorders/>
          </w:tcPr>
          <w:p/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80" w:after="0"/>
              <w:ind w:left="0" w:right="291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NewBing</w:t>
            </w:r>
          </w:p>
        </w:tc>
      </w:tr>
    </w:tbl>
    <w:p>
      <w:pPr>
        <w:autoSpaceDN w:val="0"/>
        <w:autoSpaceDE w:val="0"/>
        <w:widowControl/>
        <w:spacing w:line="259" w:lineRule="auto" w:before="26" w:after="14"/>
        <w:ind w:left="376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Thought: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3009"/>
        <w:gridCol w:w="3009"/>
        <w:gridCol w:w="3009"/>
      </w:tblGrid>
      <w:tr>
        <w:trPr>
          <w:trHeight w:hRule="exact" w:val="234"/>
        </w:trPr>
        <w:tc>
          <w:tcPr>
            <w:tcW w:type="dxa" w:w="4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333333"/>
                <w:sz w:val="13"/>
              </w:rPr>
              <w:t>Use Gene tool to find genes related to B-cell immunodeficiency.</w:t>
            </w:r>
          </w:p>
        </w:tc>
        <w:tc>
          <w:tcPr>
            <w:tcW w:type="dxa" w:w="4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" w:after="0"/>
              <w:ind w:left="274" w:right="288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Inference and Generation</w:t>
            </w:r>
            <w:r>
              <w:rPr>
                <w:rFonts w:ascii="Microsoft YaHei" w:hAnsi="Microsoft YaHei" w:eastAsia="Microsoft YaHei"/>
                <w:b/>
                <w:i w:val="0"/>
                <w:color w:val="333333"/>
                <w:sz w:val="13"/>
              </w:rPr>
              <w:t>：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Here are some notable B-cell immunodeficiency syndromes and</w:t>
            </w:r>
          </w:p>
          <w:p>
            <w:pPr>
              <w:autoSpaceDN w:val="0"/>
              <w:autoSpaceDE w:val="0"/>
              <w:widowControl/>
              <w:spacing w:line="259" w:lineRule="auto" w:before="52" w:after="0"/>
              <w:ind w:left="27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associated genes:</w:t>
            </w:r>
          </w:p>
        </w:tc>
      </w:tr>
      <w:tr>
        <w:trPr>
          <w:trHeight w:hRule="exact" w:val="262"/>
        </w:trPr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22" w:after="0"/>
              <w:ind w:left="26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Retriever Selection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36" w:after="0"/>
              <w:ind w:left="184" w:right="0" w:firstLine="0"/>
              <w:jc w:val="left"/>
            </w:pPr>
            <w:r>
              <w:rPr>
                <w:w w:val="96.80681228637695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Gene</w:t>
            </w:r>
          </w:p>
        </w:tc>
        <w:tc>
          <w:tcPr>
            <w:tcW w:type="dxa" w:w="300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24"/>
        <w:ind w:left="0" w:right="0"/>
      </w:pPr>
    </w:p>
    <w:p>
      <w:pPr>
        <w:sectPr>
          <w:pgSz w:w="11906" w:h="16838"/>
          <w:pgMar w:top="1146" w:right="1440" w:bottom="1078" w:left="1440" w:header="720" w:footer="720" w:gutter="0"/>
          <w:cols/>
          <w:docGrid w:linePitch="360"/>
        </w:sectPr>
      </w:pPr>
    </w:p>
    <w:p>
      <w:pPr>
        <w:autoSpaceDN w:val="0"/>
        <w:tabs>
          <w:tab w:pos="544" w:val="left"/>
        </w:tabs>
        <w:autoSpaceDE w:val="0"/>
        <w:widowControl/>
        <w:spacing w:line="346" w:lineRule="auto" w:before="0" w:after="0"/>
        <w:ind w:left="450" w:right="2448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Query Preprocessing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>B-cell immunodeficiency.</w:t>
      </w:r>
    </w:p>
    <w:p>
      <w:pPr>
        <w:autoSpaceDN w:val="0"/>
        <w:autoSpaceDE w:val="0"/>
        <w:widowControl/>
        <w:spacing w:line="348" w:lineRule="auto" w:before="138" w:after="0"/>
        <w:ind w:left="1268" w:right="1152" w:hanging="768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Retriever Execution And Result </w:t>
      </w:r>
      <w:r>
        <w:br/>
      </w:r>
      <w:r>
        <w:rPr>
          <w:w w:val="102.857240041097"/>
          <w:rFonts w:ascii="Helvetica" w:hAnsi="Helvetica" w:eastAsia="Helvetica"/>
          <w:b w:val="0"/>
          <w:i w:val="0"/>
          <w:color w:val="000000"/>
          <w:sz w:val="12"/>
        </w:rPr>
        <w:t xml:space="preserve">Official Symbol: TOP2B </w:t>
      </w:r>
      <w:r>
        <w:br/>
      </w:r>
      <w:r>
        <w:rPr>
          <w:w w:val="102.857240041097"/>
          <w:rFonts w:ascii="Helvetica" w:hAnsi="Helvetica" w:eastAsia="Helvetica"/>
          <w:b w:val="0"/>
          <w:i w:val="0"/>
          <w:color w:val="000000"/>
          <w:sz w:val="12"/>
        </w:rPr>
        <w:t xml:space="preserve">Name: DNA topoisomerase II beta </w:t>
      </w:r>
      <w:r>
        <w:rPr>
          <w:w w:val="102.857240041097"/>
          <w:rFonts w:ascii="Helvetica" w:hAnsi="Helvetica" w:eastAsia="Helvetica"/>
          <w:b w:val="0"/>
          <w:i w:val="0"/>
          <w:color w:val="000000"/>
          <w:sz w:val="12"/>
        </w:rPr>
        <w:t>Other Aliases:</w:t>
      </w:r>
      <w:r>
        <w:rPr>
          <w:w w:val="102.857240041097"/>
          <w:rFonts w:ascii="Helvetica" w:hAnsi="Helvetica" w:eastAsia="Helvetica"/>
          <w:b w:val="0"/>
          <w:i w:val="0"/>
          <w:color w:val="333333"/>
          <w:sz w:val="12"/>
        </w:rPr>
        <w:t xml:space="preserve"> BILU, TOPIIB, top2beta</w:t>
      </w:r>
    </w:p>
    <w:p>
      <w:pPr>
        <w:autoSpaceDN w:val="0"/>
        <w:autoSpaceDE w:val="0"/>
        <w:widowControl/>
        <w:spacing w:line="245" w:lineRule="auto" w:before="202" w:after="0"/>
        <w:ind w:left="362" w:right="288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Self-Evaluation</w:t>
      </w:r>
      <w:r>
        <w:rPr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rFonts w:ascii="Helvetica" w:hAnsi="Helvetica" w:eastAsia="Helvetica"/>
          <w:b w:val="0"/>
          <w:i w:val="0"/>
          <w:color w:val="333333"/>
          <w:sz w:val="13"/>
        </w:rPr>
        <w:t>Use the PubMed tool to conduct further searches on genes and</w:t>
      </w:r>
    </w:p>
    <w:p>
      <w:pPr>
        <w:sectPr>
          <w:type w:val="continuous"/>
          <w:pgSz w:w="11906" w:h="16838"/>
          <w:pgMar w:top="1146" w:right="1440" w:bottom="1078" w:left="1440" w:header="720" w:footer="720" w:gutter="0"/>
          <w:cols w:num="2" w:equalWidth="0">
            <w:col w:w="4508" w:space="0"/>
            <w:col w:w="4518" w:space="0"/>
          </w:cols>
          <w:docGrid w:linePitch="360"/>
        </w:sectPr>
      </w:pPr>
    </w:p>
    <w:p>
      <w:pPr>
        <w:autoSpaceDN w:val="0"/>
        <w:autoSpaceDE w:val="0"/>
        <w:widowControl/>
        <w:spacing w:line="338" w:lineRule="auto" w:before="0" w:after="0"/>
        <w:ind w:left="646" w:right="576" w:hanging="29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X-linked agammaglobulinemia (XLA):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Gene: Bruton tyrosine kinase (BTK)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Function: Crucial for B cell development; mutations lead </w:t>
      </w:r>
      <w:r>
        <w:rPr>
          <w:rFonts w:ascii="Helvetica" w:hAnsi="Helvetica" w:eastAsia="Helvetica"/>
          <w:b w:val="0"/>
          <w:i w:val="0"/>
          <w:color w:val="000000"/>
          <w:sz w:val="13"/>
        </w:rPr>
        <w:t>to a lack of mature B cells and antibody production1.</w:t>
      </w:r>
    </w:p>
    <w:p>
      <w:pPr>
        <w:autoSpaceDN w:val="0"/>
        <w:autoSpaceDE w:val="0"/>
        <w:widowControl/>
        <w:spacing w:line="343" w:lineRule="auto" w:before="50" w:after="16"/>
        <w:ind w:left="646" w:right="720" w:hanging="29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Common variable immunodeficiency (CVID):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Genes: Multiple genes (e.g., CTLA4, IKZF1, PIK3CD, </w:t>
      </w: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STAT3)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Features: Preserved B cell numbers but impaired </w:t>
      </w:r>
      <w:r>
        <w:rPr>
          <w:rFonts w:ascii="Helvetica" w:hAnsi="Helvetica" w:eastAsia="Helvetica"/>
          <w:b w:val="0"/>
          <w:i w:val="0"/>
          <w:color w:val="000000"/>
          <w:sz w:val="13"/>
        </w:rPr>
        <w:t>antibody production and low immunoglobulin levels2.</w:t>
      </w:r>
    </w:p>
    <w:p>
      <w:pPr>
        <w:sectPr>
          <w:type w:val="nextColumn"/>
          <w:pgSz w:w="11906" w:h="16838"/>
          <w:pgMar w:top="1146" w:right="1440" w:bottom="1078" w:left="1440" w:header="720" w:footer="720" w:gutter="0"/>
          <w:cols w:num="2" w:equalWidth="0">
            <w:col w:w="4508" w:space="0"/>
            <w:col w:w="45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144"/>
        </w:trPr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18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333333"/>
                <w:sz w:val="13"/>
              </w:rPr>
              <w:t>diseases.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292" w:after="0"/>
              <w:ind w:left="0" w:right="9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...</w:t>
            </w:r>
          </w:p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6" w:after="0"/>
              <w:ind w:left="76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Other B-cell disorders:</w:t>
            </w:r>
          </w:p>
        </w:tc>
      </w:tr>
      <w:tr>
        <w:trPr>
          <w:trHeight w:hRule="exact" w:val="48"/>
        </w:trPr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82" w:after="0"/>
              <w:ind w:left="28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Retriever Selection</w:t>
            </w:r>
          </w:p>
        </w:tc>
        <w:tc>
          <w:tcPr>
            <w:tcW w:type="dxa" w:w="2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96" w:after="0"/>
              <w:ind w:left="142" w:right="0" w:firstLine="0"/>
              <w:jc w:val="left"/>
            </w:pPr>
            <w:r>
              <w:rPr>
                <w:w w:val="96.80681228637695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PubMed Search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1805"/>
            <w:vMerge/>
            <w:tcBorders/>
          </w:tcPr>
          <w:p/>
        </w:tc>
        <w:tc>
          <w:tcPr>
            <w:tcW w:type="dxa" w:w="3610"/>
            <w:gridSpan w:val="2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6" w:after="0"/>
              <w:ind w:left="105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Gene panel: ADA, ADA2, AICDA, BLNK, CD19, CD27,</w:t>
            </w:r>
          </w:p>
        </w:tc>
      </w:tr>
      <w:tr>
        <w:trPr>
          <w:trHeight w:hRule="exact" w:val="180"/>
        </w:trPr>
        <w:tc>
          <w:tcPr>
            <w:tcW w:type="dxa" w:w="1805"/>
            <w:vMerge/>
            <w:tcBorders/>
          </w:tcPr>
          <w:p/>
        </w:tc>
        <w:tc>
          <w:tcPr>
            <w:tcW w:type="dxa" w:w="3610"/>
            <w:gridSpan w:val="2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4" w:after="0"/>
              <w:ind w:left="105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CD40, CD40LG, and more</w:t>
            </w:r>
          </w:p>
        </w:tc>
      </w:tr>
      <w:tr>
        <w:trPr>
          <w:trHeight w:hRule="exact" w:val="160"/>
        </w:trPr>
        <w:tc>
          <w:tcPr>
            <w:tcW w:type="dxa" w:w="3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50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Query Preprocessing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8" w:after="0"/>
              <w:ind w:left="105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Purpose: Detect single nucleotide variants and copy</w:t>
            </w:r>
          </w:p>
        </w:tc>
      </w:tr>
      <w:tr>
        <w:trPr>
          <w:trHeight w:hRule="exact" w:val="64"/>
        </w:trPr>
        <w:tc>
          <w:tcPr>
            <w:tcW w:type="dxa" w:w="5415"/>
            <w:gridSpan w:val="3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58" w:after="0"/>
              <w:ind w:left="105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number changes associated with B-cell disorders3.</w:t>
            </w:r>
          </w:p>
        </w:tc>
      </w:tr>
      <w:tr>
        <w:trPr>
          <w:trHeight w:hRule="exact" w:val="236"/>
        </w:trPr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4" w:after="0"/>
              <w:ind w:left="37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TOP2B B-cell immunodeficiency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70" w:after="0"/>
              <w:ind w:left="31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MeSH Mapping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7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Remember that B cells play a crucial role in immune responses,</w:t>
            </w:r>
          </w:p>
        </w:tc>
      </w:tr>
      <w:tr>
        <w:trPr>
          <w:trHeight w:hRule="exact" w:val="200"/>
        </w:trPr>
        <w:tc>
          <w:tcPr>
            <w:tcW w:type="dxa" w:w="2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70" w:after="0"/>
              <w:ind w:left="23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Immunoglobulin G1 Fragments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7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Immunologic Factors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5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and defects in these genes can lead to recurrent infections and</w:t>
            </w:r>
          </w:p>
        </w:tc>
      </w:tr>
      <w:tr>
        <w:trPr>
          <w:trHeight w:hRule="exact" w:val="180"/>
        </w:trPr>
        <w:tc>
          <w:tcPr>
            <w:tcW w:type="dxa" w:w="3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56" w:after="0"/>
              <w:ind w:left="31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Retriever Execution And Result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0" w:after="0"/>
              <w:ind w:left="47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other complications14. If you have specific symptoms or</w:t>
            </w:r>
          </w:p>
        </w:tc>
      </w:tr>
      <w:tr>
        <w:trPr>
          <w:trHeight w:hRule="exact" w:val="180"/>
        </w:trPr>
        <w:tc>
          <w:tcPr>
            <w:tcW w:type="dxa" w:w="5415"/>
            <w:gridSpan w:val="3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42" w:after="0"/>
              <w:ind w:left="47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concerns, consider consulting a healthcare professional for</w:t>
            </w:r>
          </w:p>
        </w:tc>
      </w:tr>
      <w:tr>
        <w:trPr>
          <w:trHeight w:hRule="exact" w:val="180"/>
        </w:trPr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6" w:after="0"/>
              <w:ind w:left="0" w:right="72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B cell development is a highly ... 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9" w:lineRule="auto" w:before="44" w:after="0"/>
              <w:ind w:left="47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personalized advice. 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😊</w:t>
            </w:r>
          </w:p>
        </w:tc>
      </w:tr>
      <w:tr>
        <w:trPr>
          <w:trHeight w:hRule="exact" w:val="300"/>
        </w:trPr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" w:after="0"/>
              <w:ind w:left="0" w:right="21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Topoisomerase 2</w:t>
            </w:r>
            <w:r>
              <w:rPr>
                <w:rFonts w:ascii="Microsoft YaHei" w:hAnsi="Microsoft YaHei" w:eastAsia="Microsoft YaHei"/>
                <w:b w:val="0"/>
                <w:i w:val="0"/>
                <w:color w:val="000000"/>
                <w:sz w:val="13"/>
              </w:rPr>
              <w:t>β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 (TOP2B) introduces ...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86" w:after="0"/>
              <w:ind w:left="226" w:right="288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Self-Evaluation</w:t>
            </w:r>
            <w:r>
              <w:rPr>
                <w:rFonts w:ascii="Microsoft YaHei" w:hAnsi="Microsoft YaHei" w:eastAsia="Microsoft YaHei"/>
                <w:b/>
                <w:i w:val="0"/>
                <w:color w:val="333333"/>
                <w:sz w:val="13"/>
              </w:rPr>
              <w:t>：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Use the web search tool to find general information.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6" w:after="0"/>
              <w:ind w:left="46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Search from:  </w:t>
            </w:r>
            <w:r>
              <w:rPr>
                <w:rFonts w:ascii="Helvetica" w:hAnsi="Helvetica" w:eastAsia="Helvetica"/>
                <w:b w:val="0"/>
                <w:i w:val="0"/>
                <w:color w:val="333333"/>
                <w:sz w:val="13"/>
              </w:rPr>
              <w:t xml:space="preserve"> https://geekymedics.com/b-cell-and-</w:t>
            </w:r>
          </w:p>
        </w:tc>
      </w:tr>
      <w:tr>
        <w:trPr>
          <w:trHeight w:hRule="exact" w:val="200"/>
        </w:trPr>
        <w:tc>
          <w:tcPr>
            <w:tcW w:type="dxa" w:w="5415"/>
            <w:gridSpan w:val="3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6" w:after="0"/>
              <w:ind w:left="46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333333"/>
                <w:sz w:val="13"/>
              </w:rPr>
              <w:t>immunoglobulin-immunodeficiencies</w:t>
            </w:r>
          </w:p>
        </w:tc>
      </w:tr>
      <w:tr>
        <w:trPr>
          <w:trHeight w:hRule="exact" w:val="280"/>
        </w:trPr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44" w:after="0"/>
              <w:ind w:left="28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Retriever Selection</w:t>
            </w:r>
          </w:p>
        </w:tc>
        <w:tc>
          <w:tcPr>
            <w:tcW w:type="dxa" w:w="2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56" w:after="0"/>
              <w:ind w:left="110" w:right="0" w:firstLine="0"/>
              <w:jc w:val="left"/>
            </w:pPr>
            <w:r>
              <w:rPr>
                <w:w w:val="96.80681228637695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Web Search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64" w:after="0"/>
              <w:ind w:left="10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OUTPUT</w:t>
            </w:r>
          </w:p>
        </w:tc>
      </w:tr>
      <w:tr>
        <w:trPr>
          <w:trHeight w:hRule="exact" w:val="306"/>
        </w:trPr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32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Query Preprocessing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8" w:after="0"/>
              <w:ind w:left="0" w:right="207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BTK</w:t>
            </w:r>
          </w:p>
        </w:tc>
      </w:tr>
    </w:tbl>
    <w:p>
      <w:pPr>
        <w:autoSpaceDN w:val="0"/>
        <w:autoSpaceDE w:val="0"/>
        <w:widowControl/>
        <w:spacing w:line="259" w:lineRule="auto" w:before="44" w:after="0"/>
        <w:ind w:left="558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TOP2B B-cell immunodeficiency</w:t>
      </w:r>
    </w:p>
    <w:p>
      <w:pPr>
        <w:autoSpaceDN w:val="0"/>
        <w:tabs>
          <w:tab w:pos="4116" w:val="left"/>
        </w:tabs>
        <w:autoSpaceDE w:val="0"/>
        <w:widowControl/>
        <w:spacing w:line="377" w:lineRule="auto" w:before="80" w:after="80"/>
        <w:ind w:left="512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Retriever Execution And Result </w:t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13"/>
        </w:rPr>
        <w:t>GeneGPT</w:t>
      </w:r>
    </w:p>
    <w:p>
      <w:pPr>
        <w:sectPr>
          <w:type w:val="continuous"/>
          <w:pgSz w:w="11906" w:h="16838"/>
          <w:pgMar w:top="1146" w:right="1440" w:bottom="10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9" w:lineRule="auto" w:before="0" w:after="0"/>
        <w:ind w:left="558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Sequencing of patients with B cell-restricted...</w:t>
      </w:r>
    </w:p>
    <w:p>
      <w:pPr>
        <w:autoSpaceDN w:val="0"/>
        <w:autoSpaceDE w:val="0"/>
        <w:widowControl/>
        <w:spacing w:line="262" w:lineRule="auto" w:before="28" w:after="0"/>
        <w:ind w:left="558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The role of TOP2B in the immune system was revealed ...</w:t>
      </w:r>
    </w:p>
    <w:p>
      <w:pPr>
        <w:autoSpaceDN w:val="0"/>
        <w:autoSpaceDE w:val="0"/>
        <w:widowControl/>
        <w:spacing w:line="247" w:lineRule="auto" w:before="240" w:after="0"/>
        <w:ind w:left="398" w:right="144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Self-Evaluation</w:t>
      </w:r>
      <w:r>
        <w:rPr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rFonts w:ascii="Helvetica" w:hAnsi="Helvetica" w:eastAsia="Helvetica"/>
          <w:b w:val="0"/>
          <w:i w:val="0"/>
          <w:color w:val="333333"/>
          <w:sz w:val="13"/>
        </w:rPr>
        <w:t xml:space="preserve">Use the PubMed tool to conduct further searches on genes and </w:t>
      </w:r>
      <w:r>
        <w:rPr>
          <w:rFonts w:ascii="Helvetica" w:hAnsi="Helvetica" w:eastAsia="Helvetica"/>
          <w:b w:val="0"/>
          <w:i w:val="0"/>
          <w:color w:val="333333"/>
          <w:sz w:val="13"/>
        </w:rPr>
        <w:t xml:space="preserve">diseases, specifically focusing on TOP2B B-cell </w:t>
      </w:r>
      <w:r>
        <w:br/>
      </w:r>
      <w:r>
        <w:rPr>
          <w:rFonts w:ascii="Helvetica" w:hAnsi="Helvetica" w:eastAsia="Helvetica"/>
          <w:b w:val="0"/>
          <w:i w:val="0"/>
          <w:color w:val="333333"/>
          <w:sz w:val="13"/>
        </w:rPr>
        <w:t>immunodeficiency syndrome.</w:t>
      </w:r>
    </w:p>
    <w:p>
      <w:pPr>
        <w:sectPr>
          <w:type w:val="continuous"/>
          <w:pgSz w:w="11906" w:h="16838"/>
          <w:pgMar w:top="1146" w:right="1440" w:bottom="1078" w:left="1440" w:header="720" w:footer="720" w:gutter="0"/>
          <w:cols w:num="2" w:equalWidth="0">
            <w:col w:w="4312" w:space="0"/>
            <w:col w:w="4713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240" w:right="864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Few-shot</w:t>
      </w:r>
      <w:r>
        <w:rPr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>Hello. Your task is to use NCBI Web APIs to answer genomic</w:t>
      </w:r>
    </w:p>
    <w:p>
      <w:pPr>
        <w:autoSpaceDN w:val="0"/>
        <w:autoSpaceDE w:val="0"/>
        <w:widowControl/>
        <w:spacing w:line="262" w:lineRule="auto" w:before="28" w:after="0"/>
        <w:ind w:left="24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questions. Here are some examples (Entrez API) ...</w:t>
      </w:r>
    </w:p>
    <w:p>
      <w:pPr>
        <w:autoSpaceDN w:val="0"/>
        <w:autoSpaceDE w:val="0"/>
        <w:widowControl/>
        <w:spacing w:line="245" w:lineRule="auto" w:before="182" w:after="0"/>
        <w:ind w:left="240" w:right="1152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 xml:space="preserve">1. Gene </w:t>
      </w:r>
      <w:r>
        <w:rPr>
          <w:rFonts w:ascii="Microsoft YaHei" w:hAnsi="Microsoft YaHei" w:eastAsia="Microsoft YaHei"/>
          <w:b/>
          <w:i w:val="0"/>
          <w:color w:val="000000"/>
          <w:sz w:val="13"/>
        </w:rPr>
        <w:t>：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>https://eutils.ncbi.nlm.nih.gov/entrez/eutils/esearch.fcgi?</w:t>
      </w:r>
    </w:p>
    <w:p>
      <w:pPr>
        <w:autoSpaceDN w:val="0"/>
        <w:autoSpaceDE w:val="0"/>
        <w:widowControl/>
        <w:spacing w:line="259" w:lineRule="auto" w:before="22" w:after="182"/>
        <w:ind w:left="240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db=gene&amp;retmax=5&amp;retmode=json&amp;sort=relevance&amp;term=LMP10</w:t>
      </w:r>
    </w:p>
    <w:p>
      <w:pPr>
        <w:sectPr>
          <w:type w:val="nextColumn"/>
          <w:pgSz w:w="11906" w:h="16838"/>
          <w:pgMar w:top="1146" w:right="1440" w:bottom="1078" w:left="1440" w:header="720" w:footer="720" w:gutter="0"/>
          <w:cols w:num="2" w:equalWidth="0">
            <w:col w:w="4312" w:space="0"/>
            <w:col w:w="471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1805"/>
        <w:gridCol w:w="1805"/>
        <w:gridCol w:w="1805"/>
        <w:gridCol w:w="1805"/>
        <w:gridCol w:w="1805"/>
      </w:tblGrid>
      <w:tr>
        <w:trPr>
          <w:trHeight w:hRule="exact" w:val="298"/>
        </w:trPr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60" w:after="0"/>
              <w:ind w:left="25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Retriever Selection</w:t>
            </w:r>
          </w:p>
        </w:tc>
        <w:tc>
          <w:tcPr>
            <w:tcW w:type="dxa" w:w="2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72" w:after="0"/>
              <w:ind w:left="116" w:right="0" w:firstLine="0"/>
              <w:jc w:val="left"/>
            </w:pPr>
            <w:r>
              <w:rPr>
                <w:w w:val="96.80681228637695"/>
                <w:rFonts w:ascii="Helvetica" w:hAnsi="Helvetica" w:eastAsia="Helvetica"/>
                <w:b w:val="0"/>
                <w:i w:val="0"/>
                <w:color w:val="000000"/>
                <w:sz w:val="12"/>
              </w:rPr>
              <w:t>PubMed Search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110" w:after="0"/>
              <w:ind w:left="0" w:right="27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...</w:t>
            </w:r>
          </w:p>
        </w:tc>
        <w:tc>
          <w:tcPr>
            <w:tcW w:type="dxa" w:w="4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92" w:right="72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2. dbSNP</w:t>
            </w:r>
            <w:r>
              <w:rPr>
                <w:rFonts w:ascii="Microsoft YaHei" w:hAnsi="Microsoft YaHei" w:eastAsia="Microsoft YaHei"/>
                <w:b/>
                <w:i w:val="0"/>
                <w:color w:val="000000"/>
                <w:sz w:val="13"/>
              </w:rPr>
              <w:t>：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https://eutils.ncbi.nlm.nih.gov/entrez/eutils/esummary.fcgi?</w:t>
            </w:r>
          </w:p>
        </w:tc>
      </w:tr>
      <w:tr>
        <w:trPr>
          <w:trHeight w:hRule="exact" w:val="280"/>
        </w:trPr>
        <w:tc>
          <w:tcPr>
            <w:tcW w:type="dxa" w:w="3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16" w:after="0"/>
              <w:ind w:left="25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Query Preprocessing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4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db=snp&amp;retmax=10&amp;retmode=json&amp;id=1217074595</w:t>
            </w:r>
          </w:p>
        </w:tc>
      </w:tr>
      <w:tr>
        <w:trPr>
          <w:trHeight w:hRule="exact" w:val="180"/>
        </w:trPr>
        <w:tc>
          <w:tcPr>
            <w:tcW w:type="dxa" w:w="3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50" w:after="0"/>
              <w:ind w:left="34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TOP2B B-cell immunodeficiency syndrome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50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3. BLAST:</w:t>
            </w:r>
          </w:p>
        </w:tc>
      </w:tr>
      <w:tr>
        <w:trPr>
          <w:trHeight w:hRule="exact" w:val="160"/>
        </w:trPr>
        <w:tc>
          <w:tcPr>
            <w:tcW w:type="dxa" w:w="35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4" w:after="0"/>
              <w:ind w:left="27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MeSH Mapping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6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https://blast.ncbi.nlm.nih.gov/blast/Blast.cgi?</w:t>
            </w:r>
          </w:p>
        </w:tc>
      </w:tr>
      <w:tr>
        <w:trPr>
          <w:trHeight w:hRule="exact" w:val="160"/>
        </w:trPr>
        <w:tc>
          <w:tcPr>
            <w:tcW w:type="dxa" w:w="5415"/>
            <w:gridSpan w:val="3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4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6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CMD=Put&amp;PROGRAM=blastn&amp;.........ATCGGATGACAGAG........</w:t>
            </w:r>
          </w:p>
        </w:tc>
      </w:tr>
      <w:tr>
        <w:trPr>
          <w:trHeight w:hRule="exact" w:val="234"/>
        </w:trPr>
        <w:tc>
          <w:tcPr>
            <w:tcW w:type="dxa" w:w="23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2" w:after="0"/>
              <w:ind w:left="21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Immunologic Deficiency Syndromes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B-Lymphocytes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4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338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Request :  </w:t>
            </w:r>
            <w:r>
              <w:rPr>
                <w:rFonts w:ascii="Helvetica" w:hAnsi="Helvetica" w:eastAsia="Helvetica"/>
                <w:b w:val="0"/>
                <w:i w:val="0"/>
                <w:color w:val="333333"/>
                <w:sz w:val="13"/>
              </w:rPr>
              <w:t>https://www.ncbi.nlm.nih.gov/gene/?term=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B-</w:t>
            </w:r>
          </w:p>
        </w:tc>
      </w:tr>
      <w:tr>
        <w:trPr>
          <w:trHeight w:hRule="exact" w:val="206"/>
        </w:trPr>
        <w:tc>
          <w:tcPr>
            <w:tcW w:type="dxa" w:w="3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68" w:after="0"/>
              <w:ind w:left="30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Retriever Execution And Result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35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0" w:after="0"/>
              <w:ind w:left="0" w:right="46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DNA Topoisomerase II</w:t>
            </w:r>
            <w:r>
              <w:rPr>
                <w:rFonts w:ascii="Microsoft YaHei" w:hAnsi="Microsoft YaHei" w:eastAsia="Microsoft YaHei"/>
                <w:b w:val="0"/>
                <w:i w:val="0"/>
                <w:color w:val="000000"/>
                <w:sz w:val="13"/>
              </w:rPr>
              <w:t>β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 xml:space="preserve"> (TOP2B) ... 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22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Background: BCL11B encodes B cells ...</w:t>
            </w:r>
          </w:p>
        </w:tc>
        <w:tc>
          <w:tcPr>
            <w:tcW w:type="dxa" w:w="1805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</w:tr>
      <w:tr>
        <w:trPr>
          <w:trHeight w:hRule="exact" w:val="410"/>
        </w:trPr>
        <w:tc>
          <w:tcPr>
            <w:tcW w:type="dxa" w:w="5415"/>
            <w:gridSpan w:val="3"/>
            <w:vMerge/>
            <w:tcBorders/>
          </w:tcPr>
          <w:p/>
        </w:tc>
        <w:tc>
          <w:tcPr>
            <w:tcW w:type="dxa" w:w="1805"/>
            <w:vMerge/>
            <w:tcBorders/>
          </w:tcPr>
          <w:p/>
        </w:tc>
        <w:tc>
          <w:tcPr>
            <w:tcW w:type="dxa" w:w="4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6" w:after="0"/>
              <w:ind w:left="29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cell+immunodeficiency</w:t>
            </w:r>
          </w:p>
        </w:tc>
      </w:tr>
    </w:tbl>
    <w:p>
      <w:pPr>
        <w:autoSpaceDN w:val="0"/>
        <w:autoSpaceDE w:val="0"/>
        <w:widowControl/>
        <w:spacing w:line="259" w:lineRule="auto" w:before="70" w:after="74"/>
        <w:ind w:left="0" w:right="1304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Result:     HTML + CSS + JavaScript    Code</w:t>
      </w:r>
    </w:p>
    <w:p>
      <w:pPr>
        <w:sectPr>
          <w:type w:val="continuous"/>
          <w:pgSz w:w="11906" w:h="16838"/>
          <w:pgMar w:top="1146" w:right="1440" w:bottom="10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384" w:right="288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Self-Evaluation</w:t>
      </w:r>
      <w:r>
        <w:rPr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>TOP2B is associated with B-cell immunodeficiency syndrome</w:t>
      </w:r>
    </w:p>
    <w:p>
      <w:pPr>
        <w:autoSpaceDN w:val="0"/>
        <w:autoSpaceDE w:val="0"/>
        <w:widowControl/>
        <w:spacing w:line="245" w:lineRule="auto" w:before="254" w:after="0"/>
        <w:ind w:left="398" w:right="288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Inference and Generation</w:t>
      </w:r>
      <w:r>
        <w:rPr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3"/>
        </w:rPr>
        <w:t>TOP2B is associated with B-cell immunodeficiency syndrome</w:t>
      </w:r>
    </w:p>
    <w:p>
      <w:pPr>
        <w:sectPr>
          <w:type w:val="continuous"/>
          <w:pgSz w:w="11906" w:h="16838"/>
          <w:pgMar w:top="1146" w:right="1440" w:bottom="1078" w:left="1440" w:header="720" w:footer="720" w:gutter="0"/>
          <w:cols w:num="2" w:equalWidth="0">
            <w:col w:w="4248" w:space="0"/>
            <w:col w:w="477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310" w:right="1008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3"/>
        </w:rPr>
        <w:t>Inference and Generation</w:t>
      </w:r>
      <w:r>
        <w:rPr>
          <w:rFonts w:ascii="Microsoft YaHei" w:hAnsi="Microsoft YaHei" w:eastAsia="Microsoft YaHei"/>
          <w:b/>
          <w:i w:val="0"/>
          <w:color w:val="333333"/>
          <w:sz w:val="13"/>
        </w:rPr>
        <w:t>：</w:t>
      </w:r>
      <w:r>
        <w:br/>
      </w:r>
      <w:r>
        <w:rPr>
          <w:rFonts w:ascii="Helvetica" w:hAnsi="Helvetica" w:eastAsia="Helvetica"/>
          <w:b w:val="0"/>
          <w:i w:val="0"/>
          <w:color w:val="333333"/>
          <w:sz w:val="13"/>
        </w:rPr>
        <w:t>B-cell immunodeficiency is the gene associated with B-cell</w:t>
      </w:r>
    </w:p>
    <w:p>
      <w:pPr>
        <w:autoSpaceDN w:val="0"/>
        <w:autoSpaceDE w:val="0"/>
        <w:widowControl/>
        <w:spacing w:line="259" w:lineRule="auto" w:before="66" w:after="116"/>
        <w:ind w:left="310" w:right="0" w:firstLine="0"/>
        <w:jc w:val="left"/>
      </w:pPr>
      <w:r>
        <w:rPr>
          <w:rFonts w:ascii="Helvetica" w:hAnsi="Helvetica" w:eastAsia="Helvetica"/>
          <w:b w:val="0"/>
          <w:i w:val="0"/>
          <w:color w:val="333333"/>
          <w:sz w:val="13"/>
        </w:rPr>
        <w:t>immunodeficiency</w:t>
      </w:r>
    </w:p>
    <w:p>
      <w:pPr>
        <w:sectPr>
          <w:type w:val="nextColumn"/>
          <w:pgSz w:w="11906" w:h="16838"/>
          <w:pgMar w:top="1146" w:right="1440" w:bottom="1078" w:left="1440" w:header="720" w:footer="720" w:gutter="0"/>
          <w:cols w:num="2" w:equalWidth="0">
            <w:col w:w="4248" w:space="0"/>
            <w:col w:w="477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56"/>
        <w:gridCol w:w="2256"/>
        <w:gridCol w:w="2256"/>
        <w:gridCol w:w="2256"/>
      </w:tblGrid>
      <w:tr>
        <w:trPr>
          <w:trHeight w:hRule="exact" w:val="394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0" w:after="0"/>
              <w:ind w:left="1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OUTPUT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04" w:after="0"/>
              <w:ind w:left="0" w:right="89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TOP2B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8" w:after="0"/>
              <w:ind w:left="0" w:right="44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OUTPUT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04" w:after="0"/>
              <w:ind w:left="45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3"/>
              </w:rPr>
              <w:t>B-cell immunodeficiency</w:t>
            </w:r>
          </w:p>
        </w:tc>
      </w:tr>
    </w:tbl>
    <w:p>
      <w:pPr>
        <w:autoSpaceDN w:val="0"/>
        <w:autoSpaceDE w:val="0"/>
        <w:widowControl/>
        <w:spacing w:line="240" w:lineRule="exact" w:before="596" w:after="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Figure 7: A case study conducted on the gene disease association task in GeneTuring dataset.</w:t>
      </w:r>
    </w:p>
    <w:p>
      <w:pPr>
        <w:sectPr>
          <w:type w:val="continuous"/>
          <w:pgSz w:w="11906" w:h="16838"/>
          <w:pgMar w:top="1146" w:right="1440" w:bottom="10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sectPr>
          <w:pgSz w:w="11906" w:h="16838"/>
          <w:pgMar w:top="718" w:right="1360" w:bottom="660" w:left="14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2" w:right="144" w:firstLine="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relative PubMed papers. The PubMed corpus pro-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vides detailed gene-disease relationships. Although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NewBing retrieves the metadata,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 com-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bines the local PubMed database with other spe-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cialized databases to achieve the best results.</w:t>
      </w:r>
    </w:p>
    <w:p>
      <w:pPr>
        <w:sectPr>
          <w:type w:val="continuous"/>
          <w:pgSz w:w="11906" w:h="16838"/>
          <w:pgMar w:top="718" w:right="1360" w:bottom="660" w:left="1410" w:header="720" w:footer="720" w:gutter="0"/>
          <w:cols w:num="2" w:equalWidth="0">
            <w:col w:w="4560" w:space="0"/>
            <w:col w:w="4575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184"/>
        <w:ind w:left="15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nents within the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framework to achieve </w:t>
      </w:r>
      <w:r>
        <w:rPr>
          <w:w w:val="98.42701825228605"/>
          <w:rFonts w:ascii="NimbusRomNo9L" w:hAnsi="NimbusRomNo9L" w:eastAsia="NimbusRomNo9L"/>
          <w:b w:val="0"/>
          <w:i w:val="0"/>
          <w:color w:val="000000"/>
          <w:sz w:val="22"/>
        </w:rPr>
        <w:t>optimal performance in biological question reason-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ing tasks. By understanding the contribution of 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>each component, we can better optimize B</w:t>
      </w:r>
      <w:r>
        <w:rPr>
          <w:w w:val="102.0562115837546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57678846879439"/>
          <w:rFonts w:ascii="NimbusRomNo9L" w:hAnsi="NimbusRomNo9L" w:eastAsia="NimbusRomNo9L"/>
          <w:b w:val="0"/>
          <w:i w:val="0"/>
          <w:color w:val="000000"/>
          <w:sz w:val="22"/>
        </w:rPr>
        <w:t xml:space="preserve">RAG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for different tasks and datasets.</w:t>
      </w:r>
    </w:p>
    <w:p>
      <w:pPr>
        <w:sectPr>
          <w:type w:val="nextColumn"/>
          <w:pgSz w:w="11906" w:h="16838"/>
          <w:pgMar w:top="718" w:right="1360" w:bottom="660" w:left="1410" w:header="720" w:footer="720" w:gutter="0"/>
          <w:cols w:num="2" w:equalWidth="0">
            <w:col w:w="4560" w:space="0"/>
            <w:col w:w="4575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2284"/>
        <w:gridCol w:w="2284"/>
        <w:gridCol w:w="2284"/>
        <w:gridCol w:w="2284"/>
      </w:tblGrid>
      <w:tr>
        <w:trPr>
          <w:trHeight w:hRule="exact" w:val="266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3.6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2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Ablation Study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0" w:after="0"/>
              <w:ind w:left="0" w:right="104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3.7</w:t>
            </w:r>
          </w:p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0" w:after="0"/>
              <w:ind w:left="114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Case Study</w:t>
            </w:r>
          </w:p>
        </w:tc>
      </w:tr>
    </w:tbl>
    <w:p>
      <w:pPr>
        <w:autoSpaceDN w:val="0"/>
        <w:autoSpaceDE w:val="0"/>
        <w:widowControl/>
        <w:spacing w:line="14" w:lineRule="exact" w:before="0" w:after="78"/>
        <w:ind w:left="0" w:right="0"/>
      </w:pPr>
    </w:p>
    <w:p>
      <w:pPr>
        <w:sectPr>
          <w:type w:val="continuous"/>
          <w:pgSz w:w="11906" w:h="16838"/>
          <w:pgMar w:top="718" w:right="1360" w:bottom="660" w:left="1410" w:header="720" w:footer="720" w:gutter="0"/>
          <w:cols/>
          <w:docGrid w:linePitch="360"/>
        </w:sectPr>
      </w:pPr>
    </w:p>
    <w:p>
      <w:pPr>
        <w:autoSpaceDN w:val="0"/>
        <w:tabs>
          <w:tab w:pos="226" w:val="left"/>
        </w:tabs>
        <w:autoSpaceDE w:val="0"/>
        <w:widowControl/>
        <w:spacing w:line="270" w:lineRule="exact" w:before="0" w:after="0"/>
        <w:ind w:left="0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To evaluate the contribution of each component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of B</w:t>
      </w:r>
      <w:r>
        <w:rPr>
          <w:w w:val="97.83883624606662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RAG, we performed an extensive ablation </w:t>
      </w:r>
      <w:r>
        <w:rPr>
          <w:w w:val="98.37704571810636"/>
          <w:rFonts w:ascii="NimbusRomNo9L" w:hAnsi="NimbusRomNo9L" w:eastAsia="NimbusRomNo9L"/>
          <w:b w:val="0"/>
          <w:i w:val="0"/>
          <w:color w:val="000000"/>
          <w:sz w:val="22"/>
        </w:rPr>
        <w:t xml:space="preserve">study using the GeneTuring dataset, systematically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removing individual components to assess their im-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pact on performance across various tasks. This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study was designed to isolate the effects of dif-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ferent databases, components, and base models,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with the experiments categorized as follows: (1)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Databases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We consider three variations to eval-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uate the effectiveness of each data sources of our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database:</w:t>
      </w:r>
      <w:r>
        <w:rPr>
          <w:w w:val="98.1768868186257"/>
          <w:rFonts w:ascii="NimbusRomNo9L" w:hAnsi="NimbusRomNo9L" w:eastAsia="NimbusRomNo9L"/>
          <w:b/>
          <w:i w:val="0"/>
          <w:color w:val="000000"/>
          <w:sz w:val="22"/>
        </w:rPr>
        <w:t xml:space="preserve"> D1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: B</w:t>
      </w:r>
      <w:r>
        <w:rPr>
          <w:w w:val="101.6421822940602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RAGwithout the Gene database;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D2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B</w:t>
      </w:r>
      <w:r>
        <w:rPr>
          <w:w w:val="102.77672935934628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RAGwithout general search engines.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D3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RAGwithout the local PubMed database. (2)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Model Components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We investigate the impact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of specific components of our proposed frame-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work: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C1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B</w:t>
      </w:r>
      <w:r>
        <w:rPr>
          <w:w w:val="102.7254441205193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RAGwithout the MeSH Filter;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C2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RAGwithout the Query Rewrite component;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C3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B</w:t>
      </w:r>
      <w:r>
        <w:rPr>
          <w:w w:val="97.64642715454102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RAGwithout the Self-Evaluation mecha-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nism. (3)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Base Models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We compare the perfor-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mance when using two different base LLM models: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M1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: take Llama-3-8B as the basic LLM, and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M2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: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take Llama-3-70B as the basic LLM of BioRAG.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Based on the results of ablation study, we high-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lights the following key findings: (1)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Impact of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Databases: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The results indicate that the Gene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database (D1) plays a crucial role in performance.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For instance, the accuracy significantly drops in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tasks such as Gene_location when this compo-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nent is removed. The general search engines (D2)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and local PubMed database (D3) also contribute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positively, but their impact is less pronounced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compared to the Gene database. (2)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Component 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>Contributions: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Among the components, the Self-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Evaluation mechanism (C3) is vital for maintaining </w:t>
      </w:r>
      <w:r>
        <w:rPr>
          <w:w w:val="98.82591420953925"/>
          <w:rFonts w:ascii="NimbusRomNo9L" w:hAnsi="NimbusRomNo9L" w:eastAsia="NimbusRomNo9L"/>
          <w:b w:val="0"/>
          <w:i w:val="0"/>
          <w:color w:val="000000"/>
          <w:sz w:val="22"/>
        </w:rPr>
        <w:t xml:space="preserve">high accuracy across most tasks. The MeSH Filter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(C1) and Query Rewrite (C2) also enhance perfor-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mance, but their absence does not degrade the re-</w:t>
      </w:r>
      <w:r>
        <w:rPr>
          <w:w w:val="98.77614107998934"/>
          <w:rFonts w:ascii="NimbusRomNo9L" w:hAnsi="NimbusRomNo9L" w:eastAsia="NimbusRomNo9L"/>
          <w:b w:val="0"/>
          <w:i w:val="0"/>
          <w:color w:val="000000"/>
          <w:sz w:val="22"/>
        </w:rPr>
        <w:t xml:space="preserve">sults as severely as the removal of Self-Evaluation.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(3)</w:t>
      </w:r>
      <w:r>
        <w:rPr>
          <w:rFonts w:ascii="NimbusRomNo9L" w:hAnsi="NimbusRomNo9L" w:eastAsia="NimbusRomNo9L"/>
          <w:b/>
          <w:i w:val="0"/>
          <w:color w:val="000000"/>
          <w:sz w:val="22"/>
        </w:rPr>
        <w:t xml:space="preserve"> Effects of Basic Language Models: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 Compar-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ing the two base models, Llama-3-70B (M2) gener-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ally outperforms Llama-3-8B (M1) across all tasks,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indicating that the larger model size contributes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to better handling of complex biological queries.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These findings underscore the importance of inte-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grating diverse data sources and advanced compo-</w:t>
      </w:r>
    </w:p>
    <w:p>
      <w:pPr>
        <w:sectPr>
          <w:type w:val="continuous"/>
          <w:pgSz w:w="11906" w:h="16838"/>
          <w:pgMar w:top="718" w:right="1360" w:bottom="660" w:left="1410" w:header="720" w:footer="720" w:gutter="0"/>
          <w:cols w:num="2" w:equalWidth="0">
            <w:col w:w="4556" w:space="0"/>
            <w:col w:w="4579" w:space="0"/>
          </w:cols>
          <w:docGrid w:linePitch="360"/>
        </w:sectPr>
      </w:pPr>
    </w:p>
    <w:p>
      <w:pPr>
        <w:autoSpaceDN w:val="0"/>
        <w:tabs>
          <w:tab w:pos="1154" w:val="left"/>
        </w:tabs>
        <w:autoSpaceDE w:val="0"/>
        <w:widowControl/>
        <w:spacing w:line="270" w:lineRule="exact" w:before="0" w:after="0"/>
        <w:ind w:left="146" w:right="0" w:firstLine="0"/>
        <w:jc w:val="left"/>
      </w:pP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To compare reasoning differences among B</w:t>
      </w:r>
      <w:r>
        <w:rPr>
          <w:w w:val="101.6421822940602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RAG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and the baselines in a more intuitive manner, we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select three typical case studies in this section.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We first provide a case study to show the work-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flow of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RAG (Figure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5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). It is selected from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College Biology dataset.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performs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self-evaluation twice: the first time it starts with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 web search for general information, but the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results are insufficient to support answering the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question.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Thus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 conducts the second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self-evaluation and calls for the more specialized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PubMed database. The results this time are accu-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rate and sufficient to support answering the ques-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tion, thus B</w:t>
      </w:r>
      <w:r>
        <w:rPr>
          <w:w w:val="101.6421822940602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RAG gives the final answer based 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results.</w:t>
      </w:r>
    </w:p>
    <w:p>
      <w:pPr>
        <w:autoSpaceDN w:val="0"/>
        <w:autoSpaceDE w:val="0"/>
        <w:widowControl/>
        <w:spacing w:line="272" w:lineRule="exact" w:before="2" w:after="0"/>
        <w:ind w:left="152" w:right="0" w:firstLine="220"/>
        <w:jc w:val="left"/>
      </w:pPr>
      <w:r>
        <w:rPr>
          <w:w w:val="98.8756613297896"/>
          <w:rFonts w:ascii="NimbusRomNo9L" w:hAnsi="NimbusRomNo9L" w:eastAsia="NimbusRomNo9L"/>
          <w:b w:val="0"/>
          <w:i w:val="0"/>
          <w:color w:val="000000"/>
          <w:sz w:val="22"/>
        </w:rPr>
        <w:t xml:space="preserve">The second case study is conducted on the gene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alias task in the GeneTuring dataset (Figure</w:t>
      </w:r>
      <w:r>
        <w:rPr>
          <w:w w:val="98.1768868186257"/>
          <w:rFonts w:ascii="NimbusRomNo9L" w:hAnsi="NimbusRomNo9L" w:eastAsia="NimbusRomNo9L"/>
          <w:b w:val="0"/>
          <w:i w:val="0"/>
          <w:color w:val="00007F"/>
          <w:sz w:val="22"/>
        </w:rPr>
        <w:t xml:space="preserve"> 6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). The </w:t>
      </w:r>
      <w:r>
        <w:rPr>
          <w:w w:val="98.22696339000355"/>
          <w:rFonts w:ascii="NimbusRomNo9L" w:hAnsi="NimbusRomNo9L" w:eastAsia="NimbusRomNo9L"/>
          <w:b w:val="0"/>
          <w:i w:val="0"/>
          <w:color w:val="000000"/>
          <w:sz w:val="22"/>
        </w:rPr>
        <w:t xml:space="preserve">challenge of this task is the variants of gene names.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NewBing gets the response from the Wikimedia.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However, Wikimedia is not specialized enough to </w:t>
      </w:r>
      <w:r>
        <w:rPr>
          <w:w w:val="98.62667430530895"/>
          <w:rFonts w:ascii="NimbusRomNo9L" w:hAnsi="NimbusRomNo9L" w:eastAsia="NimbusRomNo9L"/>
          <w:b w:val="0"/>
          <w:i w:val="0"/>
          <w:color w:val="000000"/>
          <w:sz w:val="22"/>
        </w:rPr>
        <w:t xml:space="preserve">provide the alias for the input gene, which leads to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the wrong answer. The prompts of GeneGPT are </w:t>
      </w:r>
      <w:r>
        <w:rPr>
          <w:w w:val="98.37704571810636"/>
          <w:rFonts w:ascii="NimbusRomNo9L" w:hAnsi="NimbusRomNo9L" w:eastAsia="NimbusRomNo9L"/>
          <w:b w:val="0"/>
          <w:i w:val="0"/>
          <w:color w:val="000000"/>
          <w:sz w:val="22"/>
        </w:rPr>
        <w:t xml:space="preserve">too complicated, none of the prompts is relevant to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this task. In addition, its NCBI API returns the gene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IDs, instead of the gene names. The LLM is un-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able to understand these IDs, and finally arrives at 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>a wrong answer. B</w:t>
      </w:r>
      <w:r>
        <w:rPr>
          <w:w w:val="102.46855791877299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9750862121582"/>
          <w:rFonts w:ascii="NimbusRomNo9L" w:hAnsi="NimbusRomNo9L" w:eastAsia="NimbusRomNo9L"/>
          <w:b w:val="0"/>
          <w:i w:val="0"/>
          <w:color w:val="000000"/>
          <w:sz w:val="22"/>
        </w:rPr>
        <w:t xml:space="preserve">RAG employs fuzzy queries,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yielding a larger number of related responses with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a higher error tolerance. Furthermore, each result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contains detailed gene-related information and de-</w:t>
      </w:r>
      <w:r>
        <w:rPr>
          <w:w w:val="98.52689396251331"/>
          <w:rFonts w:ascii="NimbusRomNo9L" w:hAnsi="NimbusRomNo9L" w:eastAsia="NimbusRomNo9L"/>
          <w:b w:val="0"/>
          <w:i w:val="0"/>
          <w:color w:val="000000"/>
          <w:sz w:val="22"/>
        </w:rPr>
        <w:t>scriptions, such as the aliases. Thus B</w:t>
      </w:r>
      <w:r>
        <w:rPr>
          <w:w w:val="102.00454487520105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52689396251331"/>
          <w:rFonts w:ascii="NimbusRomNo9L" w:hAnsi="NimbusRomNo9L" w:eastAsia="NimbusRomNo9L"/>
          <w:b w:val="0"/>
          <w:i w:val="0"/>
          <w:color w:val="000000"/>
          <w:sz w:val="22"/>
        </w:rPr>
        <w:t xml:space="preserve">RAG gets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correct answer.</w:t>
      </w:r>
    </w:p>
    <w:p>
      <w:pPr>
        <w:autoSpaceDN w:val="0"/>
        <w:autoSpaceDE w:val="0"/>
        <w:widowControl/>
        <w:spacing w:line="272" w:lineRule="exact" w:before="0" w:after="0"/>
        <w:ind w:left="156" w:right="0" w:firstLine="22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The third case study is conducted on the gene-</w:t>
      </w:r>
      <w:r>
        <w:rPr>
          <w:w w:val="98.82591420953925"/>
          <w:rFonts w:ascii="NimbusRomNo9L" w:hAnsi="NimbusRomNo9L" w:eastAsia="NimbusRomNo9L"/>
          <w:b w:val="0"/>
          <w:i w:val="0"/>
          <w:color w:val="000000"/>
          <w:sz w:val="22"/>
        </w:rPr>
        <w:t xml:space="preserve">disease association task in the GeneTuring dataset,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shown in Figure</w:t>
      </w:r>
      <w:r>
        <w:rPr>
          <w:rFonts w:ascii="NimbusRomNo9L" w:hAnsi="NimbusRomNo9L" w:eastAsia="NimbusRomNo9L"/>
          <w:b w:val="0"/>
          <w:i w:val="0"/>
          <w:color w:val="00007F"/>
          <w:sz w:val="22"/>
        </w:rPr>
        <w:t xml:space="preserve"> 7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. Reasoning behind this task re-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lies on both the Gene database and relative PubMed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papers. The PubMed abstracts provide detailed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gene-disease relationships. NewBing gets the re-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sponse from the Geekymedics website. Although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the Geekymedics website provides general medical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information, it does not offer the correct or spe-</w:t>
      </w:r>
      <w:r>
        <w:rPr>
          <w:w w:val="98.92539111050692"/>
          <w:rFonts w:ascii="NimbusRomNo9L" w:hAnsi="NimbusRomNo9L" w:eastAsia="NimbusRomNo9L"/>
          <w:b w:val="0"/>
          <w:i w:val="0"/>
          <w:color w:val="000000"/>
          <w:sz w:val="22"/>
        </w:rPr>
        <w:t xml:space="preserve">cific details required for gene-disease associations.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Consequently, NewBing’s response is inaccurate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due to the reliance on a non-specialized source.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GeneGPT chose the wrong NCBI API. The API’s</w:t>
      </w:r>
    </w:p>
    <w:p>
      <w:pPr>
        <w:sectPr>
          <w:type w:val="nextColumn"/>
          <w:pgSz w:w="11906" w:h="16838"/>
          <w:pgMar w:top="718" w:right="1360" w:bottom="660" w:left="1410" w:header="720" w:footer="720" w:gutter="0"/>
          <w:cols w:num="2" w:equalWidth="0">
            <w:col w:w="4556" w:space="0"/>
            <w:col w:w="4579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sectPr>
          <w:pgSz w:w="11906" w:h="16838"/>
          <w:pgMar w:top="718" w:right="1362" w:bottom="662" w:left="1410" w:header="720" w:footer="720" w:gutter="0"/>
          <w:cols w:num="2" w:equalWidth="0">
            <w:col w:w="4556" w:space="0"/>
            <w:col w:w="4579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0" w:right="144" w:firstLine="0"/>
        <w:jc w:val="left"/>
      </w:pP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 xml:space="preserve">feedback is a complicated and interminable HTML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page, with massive irrelevant information or de-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scriptions. Based on the ambiguous backgrounds, 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GeneGPT outputs the wrong answer. In the reason-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ing process of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RAG, BioRAG uses multiple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tools, i.e., Gene database, local PubMed database, </w:t>
      </w:r>
      <w:r>
        <w:rPr>
          <w:w w:val="98.32703850486062"/>
          <w:rFonts w:ascii="NimbusRomNo9L" w:hAnsi="NimbusRomNo9L" w:eastAsia="NimbusRomNo9L"/>
          <w:b w:val="0"/>
          <w:i w:val="0"/>
          <w:color w:val="000000"/>
          <w:sz w:val="22"/>
        </w:rPr>
        <w:t>and Web search, to gather and conduct mutual con-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firmation on the information of genes associated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with B-cell immunodeficiency. The process in-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volves preprocessing queries, executing searches,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and conducting self-evaluations at each step to en-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sure comprehensive and accurate results. The rea-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soning process is thorough, incorporating various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data sources to confirm the association of specific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genes with B-cell immunodeficiency.</w:t>
      </w:r>
    </w:p>
    <w:p>
      <w:pPr>
        <w:autoSpaceDN w:val="0"/>
        <w:tabs>
          <w:tab w:pos="366" w:val="left"/>
        </w:tabs>
        <w:autoSpaceDE w:val="0"/>
        <w:widowControl/>
        <w:spacing w:line="310" w:lineRule="exact" w:before="208" w:after="0"/>
        <w:ind w:left="8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4 </w:t>
      </w:r>
      <w:r>
        <w:rPr>
          <w:rFonts w:ascii="NimbusRomNo9L" w:hAnsi="NimbusRomNo9L" w:eastAsia="NimbusRomNo9L"/>
          <w:b/>
          <w:i w:val="0"/>
          <w:color w:val="000000"/>
          <w:sz w:val="24"/>
        </w:rPr>
        <w:t>Conclusion</w:t>
      </w:r>
    </w:p>
    <w:p>
      <w:pPr>
        <w:autoSpaceDN w:val="0"/>
        <w:autoSpaceDE w:val="0"/>
        <w:widowControl/>
        <w:spacing w:line="270" w:lineRule="exact" w:before="146" w:after="0"/>
        <w:ind w:left="8" w:right="144" w:hanging="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2"/>
        </w:rPr>
        <w:t>This paper introduces B</w:t>
      </w:r>
      <w:r>
        <w:rPr>
          <w:w w:val="97.9349030388726"/>
          <w:rFonts w:ascii="NimbusRomNo9L" w:hAnsi="NimbusRomNo9L" w:eastAsia="NimbusRomNo9L"/>
          <w:b w:val="0"/>
          <w:i w:val="0"/>
          <w:color w:val="000000"/>
          <w:sz w:val="18"/>
        </w:rPr>
        <w:t>IO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RAG, an innovative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framework that integrates Retrieval-Augmented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Generation with Large Language Models to en-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hance biological question-reasoning. The frame-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work’s ability to obtain relevant and current in-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formation from a blend of traditional databases,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toolkits, and modern search engines ensures the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accuracy of the generated answers. Through ex-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tensive validation, including rigorous testing 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widely recognized biology QA datasets and exten-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sive case studies, B</w:t>
      </w:r>
      <w:r>
        <w:rPr>
          <w:w w:val="101.6421822940602"/>
          <w:rFonts w:ascii="NimbusRomNo9L" w:hAnsi="NimbusRomNo9L" w:eastAsia="NimbusRomNo9L"/>
          <w:b w:val="0"/>
          <w:i w:val="0"/>
          <w:color w:val="000000"/>
          <w:sz w:val="17"/>
        </w:rPr>
        <w:t>IO</w:t>
      </w:r>
      <w:r>
        <w:rPr>
          <w:w w:val="98.1768868186257"/>
          <w:rFonts w:ascii="NimbusRomNo9L" w:hAnsi="NimbusRomNo9L" w:eastAsia="NimbusRomNo9L"/>
          <w:b w:val="0"/>
          <w:i w:val="0"/>
          <w:color w:val="000000"/>
          <w:sz w:val="22"/>
        </w:rPr>
        <w:t>RAG has demonstrated its su-</w:t>
      </w:r>
      <w:r>
        <w:rPr>
          <w:w w:val="98.4769734469327"/>
          <w:rFonts w:ascii="NimbusRomNo9L" w:hAnsi="NimbusRomNo9L" w:eastAsia="NimbusRomNo9L"/>
          <w:b w:val="0"/>
          <w:i w:val="0"/>
          <w:color w:val="000000"/>
          <w:sz w:val="22"/>
        </w:rPr>
        <w:t xml:space="preserve">perior ability to handle complex biological queries. </w:t>
      </w:r>
      <w:r>
        <w:rPr>
          <w:w w:val="98.27701395208184"/>
          <w:rFonts w:ascii="NimbusRomNo9L" w:hAnsi="NimbusRomNo9L" w:eastAsia="NimbusRomNo9L"/>
          <w:b w:val="0"/>
          <w:i w:val="0"/>
          <w:color w:val="000000"/>
          <w:sz w:val="22"/>
        </w:rPr>
        <w:t xml:space="preserve">These results underscore the framework’s potential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as a valuable tool for the scientific community, fa-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 xml:space="preserve">cilitating more accurate and efficient information </w:t>
      </w:r>
      <w:r>
        <w:rPr>
          <w:rFonts w:ascii="NimbusRomNo9L" w:hAnsi="NimbusRomNo9L" w:eastAsia="NimbusRomNo9L"/>
          <w:b w:val="0"/>
          <w:i w:val="0"/>
          <w:color w:val="000000"/>
          <w:sz w:val="22"/>
        </w:rPr>
        <w:t>processing.</w:t>
      </w:r>
    </w:p>
    <w:p>
      <w:pPr>
        <w:autoSpaceDN w:val="0"/>
        <w:autoSpaceDE w:val="0"/>
        <w:widowControl/>
        <w:spacing w:line="312" w:lineRule="exact" w:before="460" w:after="0"/>
        <w:ind w:left="8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>References</w:t>
      </w:r>
    </w:p>
    <w:p>
      <w:pPr>
        <w:autoSpaceDN w:val="0"/>
        <w:autoSpaceDE w:val="0"/>
        <w:widowControl/>
        <w:spacing w:line="220" w:lineRule="exact" w:before="124" w:after="0"/>
        <w:ind w:left="226" w:right="144" w:hanging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Peter William Atkins, George Ratcliffe, Julio de Paula,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Mark Wormald. 2023.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Physical chemistry for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the life sciences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Oxford University Press.</w:t>
      </w:r>
    </w:p>
    <w:p>
      <w:pPr>
        <w:autoSpaceDN w:val="0"/>
        <w:autoSpaceDE w:val="0"/>
        <w:widowControl/>
        <w:spacing w:line="220" w:lineRule="exact" w:before="206" w:after="0"/>
        <w:ind w:left="226" w:right="144" w:hanging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Sören Auer, Dante AC Barone, Cassiano Bartz, Ed-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uardo G Cortes, Mohamad Yaser Jaradeh, Oliver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Karras, Manolis Koubarakis, Dmitry Mouromtsev,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Dmitrii Pliukhin, Daniil Radyush, et al. 2023.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sciqa scientific question answering benchmark for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scholarly knowledge.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Scientific Reports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13(1):7240.</w:t>
      </w:r>
    </w:p>
    <w:p>
      <w:pPr>
        <w:autoSpaceDN w:val="0"/>
        <w:autoSpaceDE w:val="0"/>
        <w:widowControl/>
        <w:spacing w:line="218" w:lineRule="exact" w:before="208" w:after="0"/>
        <w:ind w:left="218" w:right="144" w:hanging="21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Iz Beltagy, Kyle Lo, and Arman Cohan. 2019. Scibert: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A pretrained language model for scientific text.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 xml:space="preserve"> arXiv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preprint arXiv:1903.10676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208" w:after="0"/>
        <w:ind w:left="226" w:right="144" w:hanging="218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Letícia MF Bertoline, Angélica N Lima, Jose E Krieger,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 Samantha K Teixeira. 2023. Before and after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alphafold2: An overview of protein structure predic-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tion.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Frontiers in Bioinformatics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3:1120370.</w:t>
      </w:r>
    </w:p>
    <w:p>
      <w:pPr>
        <w:sectPr>
          <w:type w:val="continuous"/>
          <w:pgSz w:w="11906" w:h="16838"/>
          <w:pgMar w:top="718" w:right="1362" w:bottom="662" w:left="1410" w:header="720" w:footer="720" w:gutter="0"/>
          <w:cols w:num="2" w:equalWidth="0">
            <w:col w:w="4562" w:space="0"/>
            <w:col w:w="4572" w:space="0"/>
          </w:cols>
          <w:docGrid w:linePitch="360"/>
        </w:sectPr>
      </w:pPr>
    </w:p>
    <w:p>
      <w:pPr>
        <w:autoSpaceDN w:val="0"/>
        <w:tabs>
          <w:tab w:pos="360" w:val="left"/>
          <w:tab w:pos="370" w:val="left"/>
          <w:tab w:pos="1918" w:val="left"/>
        </w:tabs>
        <w:autoSpaceDE w:val="0"/>
        <w:widowControl/>
        <w:spacing w:line="220" w:lineRule="exact" w:before="20" w:after="0"/>
        <w:ind w:left="15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Cayque Monteiro Castro Nascimento and André Silva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Pimentel. 2023.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Do large language models un-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derstand chemistry? a conversation with chatgpt.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0"/>
        </w:rPr>
        <w:t>Journal of Chemical Information and Modeling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63(6):1649–1655.</w:t>
      </w:r>
    </w:p>
    <w:p>
      <w:pPr>
        <w:autoSpaceDN w:val="0"/>
        <w:autoSpaceDE w:val="0"/>
        <w:widowControl/>
        <w:spacing w:line="220" w:lineRule="exact" w:before="178" w:after="0"/>
        <w:ind w:left="370" w:right="0" w:hanging="22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Benjamin Cole, Dominique Bergmann, Crysten 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Blaby-Haas, Ian K Blaby, Kristofer E Bouchard,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Siobhan M Brady, Doina Ciobanu, Devin Coleman-</w:t>
      </w:r>
      <w:r>
        <w:rPr>
          <w:w w:val="98.9763069152832"/>
          <w:rFonts w:ascii="NimbusRomNo9L" w:hAnsi="NimbusRomNo9L" w:eastAsia="NimbusRomNo9L"/>
          <w:b w:val="0"/>
          <w:i w:val="0"/>
          <w:color w:val="000000"/>
          <w:sz w:val="20"/>
        </w:rPr>
        <w:t xml:space="preserve">Derr, Samuel Leiboff, Jenny C Mortimer, et al. 2021.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Plant single-cell solutions for energy and the environ-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ment.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Communications biology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4(1):962.</w:t>
      </w:r>
    </w:p>
    <w:p>
      <w:pPr>
        <w:autoSpaceDN w:val="0"/>
        <w:autoSpaceDE w:val="0"/>
        <w:widowControl/>
        <w:spacing w:line="220" w:lineRule="exact" w:before="180" w:after="0"/>
        <w:ind w:left="370" w:right="0" w:hanging="220"/>
        <w:jc w:val="left"/>
      </w:pP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 xml:space="preserve">Yu Gu, Robert Tinn, Hao Cheng, Michael Lucas, Naoto 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 xml:space="preserve">Usuyama, Xiaodong Liu, Tristan Naumann, Jianfeng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Gao, and Hoifung Poon. 2021. Domain-specific lan-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guage model pretraining for biomedical natural lan-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guage processing.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ACM Transactions on Computing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for Healthcare (HEALTH)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3(1):1–23.</w:t>
      </w:r>
    </w:p>
    <w:p>
      <w:pPr>
        <w:autoSpaceDN w:val="0"/>
        <w:autoSpaceDE w:val="0"/>
        <w:widowControl/>
        <w:spacing w:line="220" w:lineRule="exact" w:before="180" w:after="0"/>
        <w:ind w:left="358" w:right="0" w:hanging="20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Zhicheng Guo, Sijie Cheng, Yile Wang, Peng Li,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Yang Liu. 2023. Prompt-guided retrieval augmen-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tation for non-knowledge-intensive tasks.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Find-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 xml:space="preserve">ings of the Association for Computational Linguistics: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ACL 2023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pages 10896–10912.</w:t>
      </w:r>
    </w:p>
    <w:p>
      <w:pPr>
        <w:autoSpaceDN w:val="0"/>
        <w:autoSpaceDE w:val="0"/>
        <w:widowControl/>
        <w:spacing w:line="220" w:lineRule="exact" w:before="180" w:after="0"/>
        <w:ind w:left="370" w:right="20" w:hanging="220"/>
        <w:jc w:val="both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Dan Hendrycks, Collin Burns, Steven Basart, Andy Zou,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Mantas Mazeika, Dawn Song, and Jacob Steinhardt.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2020. Measuring massive multitask language under-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standing.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arXiv:2009.03300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182" w:after="0"/>
        <w:ind w:left="370" w:right="0" w:hanging="22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Andreas Holzinger, Katharina Keiblinger, Petr Holub,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Kurt Zatloukal, and Heimo Müller. 2023. Ai for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life: Trends in artificial intelligence for biotechnol-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ogy.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New Biotechnology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74:16–24.</w:t>
      </w:r>
    </w:p>
    <w:p>
      <w:pPr>
        <w:autoSpaceDN w:val="0"/>
        <w:tabs>
          <w:tab w:pos="370" w:val="left"/>
        </w:tabs>
        <w:autoSpaceDE w:val="0"/>
        <w:widowControl/>
        <w:spacing w:line="220" w:lineRule="exact" w:before="180" w:after="0"/>
        <w:ind w:left="15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Wenpin Hou and Zhicheng Ji. 2023. Geneturing tests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gpt models in genomics.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BioRxiv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8" w:lineRule="exact" w:before="182" w:after="0"/>
        <w:ind w:left="370" w:right="0" w:hanging="22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Qiao Jin, Yifan Yang, Qingyu Chen, and Zhiyong Lu.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2024. Genegpt: Augmenting large language models </w:t>
      </w:r>
      <w:r>
        <w:rPr>
          <w:w w:val="98.67501258850098"/>
          <w:rFonts w:ascii="NimbusRomNo9L" w:hAnsi="NimbusRomNo9L" w:eastAsia="NimbusRomNo9L"/>
          <w:b w:val="0"/>
          <w:i w:val="0"/>
          <w:color w:val="000000"/>
          <w:sz w:val="20"/>
        </w:rPr>
        <w:t xml:space="preserve">with domain tools for improved access to biomedical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information.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Bioinformatics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40(2):btae075.</w:t>
      </w:r>
    </w:p>
    <w:p>
      <w:pPr>
        <w:autoSpaceDN w:val="0"/>
        <w:tabs>
          <w:tab w:pos="362" w:val="left"/>
          <w:tab w:pos="370" w:val="left"/>
          <w:tab w:pos="1698" w:val="left"/>
        </w:tabs>
        <w:autoSpaceDE w:val="0"/>
        <w:widowControl/>
        <w:spacing w:line="220" w:lineRule="exact" w:before="180" w:after="0"/>
        <w:ind w:left="150" w:right="0" w:firstLine="0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Yanis Labrak, Adrien Bazoge, Emmanuel Morin, Pierre-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Antoine Gourraud, Mickael Rouvier, and Richard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Dufour. 2024.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Biomistral: A collection of open-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source pretrained large language models for medical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domains.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arXiv:2402.10373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180" w:after="0"/>
        <w:ind w:left="370" w:right="20" w:hanging="220"/>
        <w:jc w:val="both"/>
      </w:pPr>
      <w:r>
        <w:rPr>
          <w:w w:val="98.9261531829834"/>
          <w:rFonts w:ascii="NimbusRomNo9L" w:hAnsi="NimbusRomNo9L" w:eastAsia="NimbusRomNo9L"/>
          <w:b w:val="0"/>
          <w:i w:val="0"/>
          <w:color w:val="000000"/>
          <w:sz w:val="20"/>
        </w:rPr>
        <w:t xml:space="preserve">Augustin Lecler, Loïc Duron, and Philippe Soyer. 2023.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Revolutionizing radiology with gpt-based models: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current applications, future possibilities and limita-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tions of chatgpt.</w:t>
      </w:r>
      <w:r>
        <w:rPr>
          <w:w w:val="98.62470626831055"/>
          <w:rFonts w:ascii="NimbusRomNo9L" w:hAnsi="NimbusRomNo9L" w:eastAsia="NimbusRomNo9L"/>
          <w:b w:val="0"/>
          <w:i/>
          <w:color w:val="000000"/>
          <w:sz w:val="20"/>
        </w:rPr>
        <w:t xml:space="preserve"> Diagnostic and Interventional Imag-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ing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104(6):269–274.</w:t>
      </w:r>
    </w:p>
    <w:p>
      <w:pPr>
        <w:autoSpaceDN w:val="0"/>
        <w:autoSpaceDE w:val="0"/>
        <w:widowControl/>
        <w:spacing w:line="220" w:lineRule="exact" w:before="178" w:after="0"/>
        <w:ind w:left="370" w:right="0" w:hanging="220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Jinhyuk Lee, Wonjin Yoon, Sungdong Kim, Donghyeon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Kim, Sunkyu Kim, Chan Ho So, and Jaewoo Kang.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2020. Biobert: a pre-trained biomedical language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representation model for biomedical text mining.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Bioinformatics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36(4):1234–1240.</w:t>
      </w:r>
    </w:p>
    <w:p>
      <w:pPr>
        <w:autoSpaceDN w:val="0"/>
        <w:autoSpaceDE w:val="0"/>
        <w:widowControl/>
        <w:spacing w:line="218" w:lineRule="exact" w:before="182" w:after="0"/>
        <w:ind w:left="370" w:right="0" w:hanging="22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Peter Lee, Sebastien Bubeck, and Joseph Petro. 2023.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Benefits, limits, and risks of gpt-4 as an ai chatbot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for medicine.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New England Journal of Medicine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388(13):1233–1239.</w:t>
      </w:r>
    </w:p>
    <w:p>
      <w:pPr>
        <w:sectPr>
          <w:type w:val="nextColumn"/>
          <w:pgSz w:w="11906" w:h="16838"/>
          <w:pgMar w:top="718" w:right="1362" w:bottom="662" w:left="1410" w:header="720" w:footer="720" w:gutter="0"/>
          <w:cols w:num="2" w:equalWidth="0">
            <w:col w:w="4562" w:space="0"/>
            <w:col w:w="457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sectPr>
          <w:pgSz w:w="11906" w:h="16838"/>
          <w:pgMar w:top="726" w:right="1362" w:bottom="662" w:left="1418" w:header="720" w:footer="720" w:gutter="0"/>
          <w:cols w:num="2" w:equalWidth="0">
            <w:col w:w="4562" w:space="0"/>
            <w:col w:w="4572" w:space="0"/>
          </w:cols>
          <w:docGrid w:linePitch="360"/>
        </w:sectPr>
      </w:pPr>
    </w:p>
    <w:p>
      <w:pPr>
        <w:autoSpaceDN w:val="0"/>
        <w:tabs>
          <w:tab w:pos="212" w:val="left"/>
          <w:tab w:pos="218" w:val="left"/>
          <w:tab w:pos="1076" w:val="left"/>
          <w:tab w:pos="1894" w:val="left"/>
          <w:tab w:pos="2828" w:val="left"/>
          <w:tab w:pos="3532" w:val="left"/>
        </w:tabs>
        <w:autoSpaceDE w:val="0"/>
        <w:widowControl/>
        <w:spacing w:line="220" w:lineRule="exact" w:before="20" w:after="0"/>
        <w:ind w:left="0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Dominique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Lepore,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Koustabh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Dolui,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Oleksandr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Tomashchuk, Heereen Shim, Chetanya Puri, Yuan Li,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Nuoya Chen, and Francesca Spigarelli. 2023. Inter-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disciplinary research unlocking innovative solutions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healthcare.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Technovation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120:102511.</w:t>
      </w:r>
    </w:p>
    <w:p>
      <w:pPr>
        <w:autoSpaceDN w:val="0"/>
        <w:autoSpaceDE w:val="0"/>
        <w:widowControl/>
        <w:spacing w:line="220" w:lineRule="exact" w:before="218" w:after="0"/>
        <w:ind w:left="218" w:right="144" w:hanging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Chunyuan Li, Cliff Wong, Sheng Zhang, Naoto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Usuyama, Haotian Liu, Jianwei Yang, Tristan Nau-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>mann, Hoifung Poon, and Jianfeng Gao. 2024. Llava-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med: Training a large language-and-vision assistant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for biomedicine in one day.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Advances in Neural In-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formation Processing Systems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36.</w:t>
      </w:r>
    </w:p>
    <w:p>
      <w:pPr>
        <w:autoSpaceDN w:val="0"/>
        <w:autoSpaceDE w:val="0"/>
        <w:widowControl/>
        <w:spacing w:line="220" w:lineRule="exact" w:before="220" w:after="0"/>
        <w:ind w:left="208" w:right="144" w:hanging="20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Yangguang Li, Feng Liang, Lichen Zhao, Yufeng Cui,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Wanli Ouyang, Jing Shao, Fengwei Yu, and Jun-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jie Yan. 2021. Supervision exists everywhere: A </w:t>
      </w: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data efficient contrastive language-image pre-training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paradigm.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arXiv:2110.05208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220" w:after="0"/>
        <w:ind w:left="218" w:right="144" w:hanging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Yanming Liu, Xinyue Peng, Xuhong Zhang, Weihao </w:t>
      </w:r>
      <w:r>
        <w:rPr>
          <w:w w:val="98.9261531829834"/>
          <w:rFonts w:ascii="NimbusRomNo9L" w:hAnsi="NimbusRomNo9L" w:eastAsia="NimbusRomNo9L"/>
          <w:b w:val="0"/>
          <w:i w:val="0"/>
          <w:color w:val="000000"/>
          <w:sz w:val="20"/>
        </w:rPr>
        <w:t xml:space="preserve">Liu, Jianwei Yin, Jiannan Cao, and Tianyu Du. 2024.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Ra-isf: Learning to answer and understand from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retrieval augmentation via iterative self-feedback.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arXiv preprint arXiv:2403.06840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218" w:after="0"/>
        <w:ind w:left="218" w:right="152" w:hanging="218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Qingqing Long, Yilun Jin, Yi Wu, and Guojie Song.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2021a. Theoretically improving graph neural net-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works via anonymous walk graph kernels.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Pro-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ceedings of the Web Conference 2021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pages 1204–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1214.</w:t>
      </w:r>
    </w:p>
    <w:p>
      <w:pPr>
        <w:autoSpaceDN w:val="0"/>
        <w:autoSpaceDE w:val="0"/>
        <w:widowControl/>
        <w:spacing w:line="220" w:lineRule="exact" w:before="218" w:after="0"/>
        <w:ind w:left="218" w:right="144" w:hanging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Qingqing Long, Lingjun Xu, Zheng Fang, and Guojie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Song. 2021b. Hgk-gnn: Heterogeneous graph ker-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nel based graph neural networks.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Proceedings of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the 27th ACM SIGKDD Conference on Knowledge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Discovery &amp; Data Mining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pages 1129–1138.</w:t>
      </w:r>
    </w:p>
    <w:p>
      <w:pPr>
        <w:autoSpaceDN w:val="0"/>
        <w:autoSpaceDE w:val="0"/>
        <w:widowControl/>
        <w:spacing w:line="220" w:lineRule="exact" w:before="220" w:after="0"/>
        <w:ind w:left="218" w:right="144" w:hanging="218"/>
        <w:jc w:val="left"/>
      </w:pPr>
      <w:r>
        <w:rPr>
          <w:w w:val="98.62470626831055"/>
          <w:rFonts w:ascii="NimbusRomNo9L" w:hAnsi="NimbusRomNo9L" w:eastAsia="NimbusRomNo9L"/>
          <w:b w:val="0"/>
          <w:i w:val="0"/>
          <w:color w:val="000000"/>
          <w:sz w:val="20"/>
        </w:rPr>
        <w:t xml:space="preserve">Zooey Nguyen, Anthony Annunziata, Vinh Luong, Sang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Dinh, Quynh Le, Anh Hai Ha, Chanh Le, Hong An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Phan, Shruti Raghavan, and Christopher Nguyen.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2024. Enhancing q&amp;a with domain-specific fine-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tuning and iterative reasoning: A comparative study.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arXiv preprint arXiv:2404.11792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218" w:after="0"/>
        <w:ind w:left="218" w:right="144" w:hanging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Zach Nussbaum, John X Morris, Brandon Duderstadt,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 Andriy Mulyar. 2024. Nomic embed: Training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 reproducible long context text embedder.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preprint arXiv:2402.01613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218" w:val="left"/>
        </w:tabs>
        <w:autoSpaceDE w:val="0"/>
        <w:widowControl/>
        <w:spacing w:line="218" w:lineRule="exact" w:before="222" w:after="0"/>
        <w:ind w:left="0" w:right="144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Bob O’Donnell. 2023. New bing brings ai to search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engine.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USA Today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pages 01B–01B.</w:t>
      </w:r>
    </w:p>
    <w:p>
      <w:pPr>
        <w:autoSpaceDN w:val="0"/>
        <w:autoSpaceDE w:val="0"/>
        <w:widowControl/>
        <w:spacing w:line="220" w:lineRule="exact" w:before="220" w:after="0"/>
        <w:ind w:left="218" w:right="144" w:hanging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Ankit Pal, Logesh Kumar Umapathi, and Malaikan-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nan Sankarasubbu. 2022. Medmcqa: A large-scale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multi-subject multi-choice dataset for medical do-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main question answering.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Conference on health,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inference, and learning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pages 248–260. PMLR.</w:t>
      </w:r>
    </w:p>
    <w:p>
      <w:pPr>
        <w:autoSpaceDN w:val="0"/>
        <w:autoSpaceDE w:val="0"/>
        <w:widowControl/>
        <w:spacing w:line="220" w:lineRule="exact" w:before="218" w:after="0"/>
        <w:ind w:left="218" w:right="144" w:hanging="218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Conrad L Schoch, Stacy Ciufo, Mikhail Domrachev,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Carol L Hotton, Sivakumar Kannan, Rogneda Kho-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vanskaya, Detlef Leipe, Richard Mcveigh, Kathleen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O’Neill, Barbara Robbertse, et al. 2020. Ncbi taxon-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omy: a comprehensive update on curation, resources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tools.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Database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2020:baaa062.</w:t>
      </w:r>
    </w:p>
    <w:p>
      <w:pPr>
        <w:sectPr>
          <w:type w:val="continuous"/>
          <w:pgSz w:w="11906" w:h="16838"/>
          <w:pgMar w:top="726" w:right="1362" w:bottom="662" w:left="1418" w:header="720" w:footer="720" w:gutter="0"/>
          <w:cols w:num="2" w:equalWidth="0">
            <w:col w:w="4552" w:space="0"/>
            <w:col w:w="457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20" w:after="0"/>
        <w:ind w:left="372" w:right="0" w:hanging="22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Guojie Song, Qingqing Long, Yi Luo, Yiming Wang,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Yilun Jin. 2020. Deep convolutional neural net-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work based medical concept normalization.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IEEE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Transactions on Big Data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8(5):1195–1208.</w:t>
      </w:r>
    </w:p>
    <w:p>
      <w:pPr>
        <w:autoSpaceDN w:val="0"/>
        <w:tabs>
          <w:tab w:pos="372" w:val="left"/>
          <w:tab w:pos="1048" w:val="left"/>
          <w:tab w:pos="3328" w:val="left"/>
        </w:tabs>
        <w:autoSpaceDE w:val="0"/>
        <w:widowControl/>
        <w:spacing w:line="220" w:lineRule="exact" w:before="178" w:after="0"/>
        <w:ind w:left="15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Yile Wang, Peng Li, Maosong Sun, and Yang Liu.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2023.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Self-knowledge guided retrieval augmen-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tation for large language models.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arXiv preprint </w:t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0"/>
        </w:rPr>
        <w:t>arXiv:2310.05002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178" w:after="0"/>
        <w:ind w:left="362" w:right="0" w:hanging="21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Chaoyi Wu, Weixiong Lin, Xiaoman Zhang, Ya Zhang,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Weidi Xie, and Yanfeng Wang. 2024. Pmc-llama: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toward building open-source language models for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medicine.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Journal of the American Medical Infor-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matics Association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 ocae045.</w:t>
      </w:r>
    </w:p>
    <w:p>
      <w:pPr>
        <w:autoSpaceDN w:val="0"/>
        <w:autoSpaceDE w:val="0"/>
        <w:widowControl/>
        <w:spacing w:line="220" w:lineRule="exact" w:before="180" w:after="0"/>
        <w:ind w:left="368" w:right="0" w:hanging="216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Jasper Xian, Tommaso Teofili, Ronak Pradeep,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Jimmy Lin. 2024. Vector search with openai em-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beddings: Lucene is all you need. In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Proceedings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of the 17th ACM International Conference on Web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Search and Data Mining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pages 1090–1093.</w:t>
      </w:r>
    </w:p>
    <w:p>
      <w:pPr>
        <w:autoSpaceDN w:val="0"/>
        <w:tabs>
          <w:tab w:pos="360" w:val="left"/>
          <w:tab w:pos="372" w:val="left"/>
          <w:tab w:pos="4078" w:val="left"/>
        </w:tabs>
        <w:autoSpaceDE w:val="0"/>
        <w:widowControl/>
        <w:spacing w:line="220" w:lineRule="exact" w:before="180" w:after="0"/>
        <w:ind w:left="15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Meng Xiao, Ziyue Qiao, Yanjie Fu, Hao Dong, Yi Du,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Pengyang Wang, Hui Xiong, and Yuanchun Zhou.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2023. Hierarchical interdisciplinary topic detection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model for research proposal classification.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IEEE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Transactions on Knowledge and Data Engineering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178" w:after="0"/>
        <w:ind w:left="372" w:right="0" w:hanging="22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Meng Xiao, Min Wu, Ziyue Qiao, Yanjie Fu, Zhiyuan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Ning, Yi Du, and Yuanchun Zhou. Interdisciplinary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fairness in imbalanced research proposal topic in-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ference: A hierarchical transformer-based method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with selective interpolation.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ACM Transactions on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Knowledge Discovery from Data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368" w:val="left"/>
          <w:tab w:pos="372" w:val="left"/>
          <w:tab w:pos="3736" w:val="left"/>
        </w:tabs>
        <w:autoSpaceDE w:val="0"/>
        <w:widowControl/>
        <w:spacing w:line="220" w:lineRule="exact" w:before="178" w:after="0"/>
        <w:ind w:left="15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Fangkai Yang, Pu Zhao, Zezhong Wang, Lu Wang,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Jue Zhang, Mohit Garg, Qingwei Lin, Saravan Ra-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jmohan, and Dongmei Zhang. 2023.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Empower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large language model to perform better on industrial </w:t>
      </w:r>
      <w:r>
        <w:tab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domain-specific question answering.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arXiv preprint </w:t>
      </w:r>
      <w:r>
        <w:tab/>
      </w:r>
      <w:r>
        <w:tab/>
      </w:r>
      <w:r>
        <w:rPr>
          <w:rFonts w:ascii="NimbusRomNo9L" w:hAnsi="NimbusRomNo9L" w:eastAsia="NimbusRomNo9L"/>
          <w:b w:val="0"/>
          <w:i/>
          <w:color w:val="000000"/>
          <w:sz w:val="20"/>
        </w:rPr>
        <w:t>arXiv:2305.11541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</w:t>
      </w:r>
    </w:p>
    <w:sectPr w:rsidR="00FC693F" w:rsidRPr="0006063C" w:rsidSect="00034616">
      <w:type w:val="nextColumn"/>
      <w:pgSz w:w="11906" w:h="16838"/>
      <w:pgMar w:top="726" w:right="1362" w:bottom="662" w:left="1418" w:header="720" w:footer="720" w:gutter="0"/>
      <w:cols w:num="2" w:equalWidth="0">
        <w:col w:w="4552" w:space="0"/>
        <w:col w:w="457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www.ncbi.nlm.nih.gov/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s://github.com/Unstructured-IO" TargetMode="External"/><Relationship Id="rId13" Type="http://schemas.openxmlformats.org/officeDocument/2006/relationships/hyperlink" Target="https://www.ncbi.nlm.nih.gov/gene/" TargetMode="External"/><Relationship Id="rId14" Type="http://schemas.openxmlformats.org/officeDocument/2006/relationships/hyperlink" Target="https://www.ncbi.nlm.nih.gov/snp/" TargetMode="External"/><Relationship Id="rId15" Type="http://schemas.openxmlformats.org/officeDocument/2006/relationships/hyperlink" Target="https://www.ncbi.nlm.nih.gov/genome/" TargetMode="External"/><Relationship Id="rId16" Type="http://schemas.openxmlformats.org/officeDocument/2006/relationships/hyperlink" Target="https://www.ncbi.nlm.nih.gov/protein/" TargetMode="External"/><Relationship Id="rId17" Type="http://schemas.openxmlformats.org/officeDocument/2006/relationships/hyperlink" Target="https://www.nlm.nih.gov/mesh/meshhome.html" TargetMode="External"/><Relationship Id="rId18" Type="http://schemas.openxmlformats.org/officeDocument/2006/relationships/hyperlink" Target="https://www.bing.com/chat" TargetMode="External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