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18AD7D" w14:textId="05A862AF" w:rsidR="000F450C" w:rsidRDefault="003960E9">
      <w:r>
        <w:t>Important pieces to add to paper:</w:t>
      </w:r>
    </w:p>
    <w:p w14:paraId="0ADC1056" w14:textId="533CEBA1" w:rsidR="003960E9" w:rsidRPr="003960E9" w:rsidRDefault="003960E9">
      <w:pPr>
        <w:rPr>
          <w:b/>
          <w:bCs/>
        </w:rPr>
      </w:pPr>
      <w:r w:rsidRPr="003960E9">
        <w:rPr>
          <w:b/>
          <w:bCs/>
        </w:rPr>
        <w:t>UNIDENTIFIED SCALES</w:t>
      </w:r>
    </w:p>
    <w:p w14:paraId="1C496DEB" w14:textId="681502DA" w:rsidR="003960E9" w:rsidRDefault="003960E9">
      <w:r w:rsidRPr="003960E9">
        <w:t xml:space="preserve">Unidentified reptile scales were assigned to </w:t>
      </w:r>
      <w:proofErr w:type="spellStart"/>
      <w:r w:rsidRPr="003960E9">
        <w:rPr>
          <w:i/>
          <w:iCs/>
        </w:rPr>
        <w:t>Trachylepis</w:t>
      </w:r>
      <w:proofErr w:type="spellEnd"/>
      <w:r w:rsidRPr="003960E9">
        <w:rPr>
          <w:i/>
          <w:iCs/>
        </w:rPr>
        <w:t xml:space="preserve"> atlantica</w:t>
      </w:r>
      <w:r w:rsidRPr="003960E9">
        <w:t xml:space="preserve">, the overwhelmingly most abundant and commonly consumed reptile on Fernando de Noronha. Although scales could theoretically originate from </w:t>
      </w:r>
      <w:r w:rsidRPr="003960E9">
        <w:rPr>
          <w:i/>
          <w:iCs/>
        </w:rPr>
        <w:t xml:space="preserve">Amphisbaena </w:t>
      </w:r>
      <w:proofErr w:type="spellStart"/>
      <w:r w:rsidRPr="003960E9">
        <w:rPr>
          <w:i/>
          <w:iCs/>
        </w:rPr>
        <w:t>ridleyi</w:t>
      </w:r>
      <w:proofErr w:type="spellEnd"/>
      <w:r w:rsidRPr="003960E9">
        <w:t xml:space="preserve"> or </w:t>
      </w:r>
      <w:proofErr w:type="spellStart"/>
      <w:r w:rsidRPr="003960E9">
        <w:rPr>
          <w:i/>
          <w:iCs/>
        </w:rPr>
        <w:t>Salvator</w:t>
      </w:r>
      <w:proofErr w:type="spellEnd"/>
      <w:r w:rsidRPr="003960E9">
        <w:rPr>
          <w:i/>
          <w:iCs/>
        </w:rPr>
        <w:t xml:space="preserve"> </w:t>
      </w:r>
      <w:proofErr w:type="spellStart"/>
      <w:r w:rsidRPr="003960E9">
        <w:rPr>
          <w:i/>
          <w:iCs/>
        </w:rPr>
        <w:t>merianae</w:t>
      </w:r>
      <w:proofErr w:type="spellEnd"/>
      <w:r w:rsidRPr="003960E9">
        <w:t>, these are expected to represent a negligible fraction of unidentified reptile remains.</w:t>
      </w:r>
    </w:p>
    <w:p w14:paraId="58CF3533" w14:textId="0D441D54" w:rsidR="00046B54" w:rsidRPr="00046B54" w:rsidRDefault="00046B54">
      <w:pPr>
        <w:rPr>
          <w:b/>
          <w:bCs/>
        </w:rPr>
      </w:pPr>
      <w:r w:rsidRPr="00046B54">
        <w:rPr>
          <w:b/>
          <w:bCs/>
        </w:rPr>
        <w:t>ERROR FIX DECAPODA</w:t>
      </w:r>
    </w:p>
    <w:p w14:paraId="1EF4B1CF" w14:textId="4AA13279" w:rsidR="003960E9" w:rsidRDefault="00046B54">
      <w:r w:rsidRPr="00046B54">
        <w:t xml:space="preserve">The </w:t>
      </w:r>
      <w:r>
        <w:t>“</w:t>
      </w:r>
      <w:r w:rsidRPr="00046B54">
        <w:t>legacy</w:t>
      </w:r>
      <w:r>
        <w:t>”</w:t>
      </w:r>
      <w:r w:rsidRPr="00046B54">
        <w:t xml:space="preserve"> </w:t>
      </w:r>
      <w:proofErr w:type="spellStart"/>
      <w:r w:rsidRPr="00046B54">
        <w:t>PSi</w:t>
      </w:r>
      <w:proofErr w:type="spellEnd"/>
      <w:r w:rsidRPr="00046B54">
        <w:t xml:space="preserve"> worksheet contains a likely transcription error for the toad abundance of Decapoda, where the PSIRI value (1.684799) appears to have been copied into the abundance table. This discrepancy was identified during reconstruction of the analysis and was not propagated into the reproducible workflow.</w:t>
      </w:r>
    </w:p>
    <w:p w14:paraId="76B81848" w14:textId="65B7E7A6" w:rsidR="00DA12A9" w:rsidRPr="00DA12A9" w:rsidRDefault="00DA12A9">
      <w:pPr>
        <w:rPr>
          <w:b/>
          <w:bCs/>
        </w:rPr>
      </w:pPr>
      <w:r w:rsidRPr="00DA12A9">
        <w:rPr>
          <w:b/>
          <w:bCs/>
        </w:rPr>
        <w:t>FO IS NOT Frequency of Occurrence – It is already in percentage!</w:t>
      </w:r>
    </w:p>
    <w:p w14:paraId="78BE228B" w14:textId="31F290EA" w:rsidR="00046B54" w:rsidRDefault="00DA12A9">
      <w:proofErr w:type="spellStart"/>
      <w:r w:rsidRPr="00DA12A9">
        <w:t>fo</w:t>
      </w:r>
      <w:proofErr w:type="spellEnd"/>
      <w:r w:rsidRPr="00DA12A9">
        <w:t xml:space="preserve"> is already expressed as a percentage (0–100), not as the number of stomachs.</w:t>
      </w:r>
    </w:p>
    <w:p w14:paraId="0E8BA005" w14:textId="77777777" w:rsidR="00DA12A9" w:rsidRDefault="00DA12A9"/>
    <w:sectPr w:rsidR="00DA12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0E9"/>
    <w:rsid w:val="00046B54"/>
    <w:rsid w:val="000F450C"/>
    <w:rsid w:val="003960E9"/>
    <w:rsid w:val="00512B2D"/>
    <w:rsid w:val="006D70F7"/>
    <w:rsid w:val="00AB6F8B"/>
    <w:rsid w:val="00DA12A9"/>
    <w:rsid w:val="00F276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98CCE0"/>
  <w15:chartTrackingRefBased/>
  <w15:docId w15:val="{E2D64490-64C0-45C7-A06B-9F7CCB158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60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60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60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60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60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60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60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60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60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60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60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60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60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60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60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60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60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60E9"/>
    <w:rPr>
      <w:rFonts w:eastAsiaTheme="majorEastAsia" w:cstheme="majorBidi"/>
      <w:color w:val="272727" w:themeColor="text1" w:themeTint="D8"/>
    </w:rPr>
  </w:style>
  <w:style w:type="paragraph" w:styleId="Title">
    <w:name w:val="Title"/>
    <w:basedOn w:val="Normal"/>
    <w:next w:val="Normal"/>
    <w:link w:val="TitleChar"/>
    <w:uiPriority w:val="10"/>
    <w:qFormat/>
    <w:rsid w:val="003960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60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60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60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60E9"/>
    <w:pPr>
      <w:spacing w:before="160"/>
      <w:jc w:val="center"/>
    </w:pPr>
    <w:rPr>
      <w:i/>
      <w:iCs/>
      <w:color w:val="404040" w:themeColor="text1" w:themeTint="BF"/>
    </w:rPr>
  </w:style>
  <w:style w:type="character" w:customStyle="1" w:styleId="QuoteChar">
    <w:name w:val="Quote Char"/>
    <w:basedOn w:val="DefaultParagraphFont"/>
    <w:link w:val="Quote"/>
    <w:uiPriority w:val="29"/>
    <w:rsid w:val="003960E9"/>
    <w:rPr>
      <w:i/>
      <w:iCs/>
      <w:color w:val="404040" w:themeColor="text1" w:themeTint="BF"/>
    </w:rPr>
  </w:style>
  <w:style w:type="paragraph" w:styleId="ListParagraph">
    <w:name w:val="List Paragraph"/>
    <w:basedOn w:val="Normal"/>
    <w:uiPriority w:val="34"/>
    <w:qFormat/>
    <w:rsid w:val="003960E9"/>
    <w:pPr>
      <w:ind w:left="720"/>
      <w:contextualSpacing/>
    </w:pPr>
  </w:style>
  <w:style w:type="character" w:styleId="IntenseEmphasis">
    <w:name w:val="Intense Emphasis"/>
    <w:basedOn w:val="DefaultParagraphFont"/>
    <w:uiPriority w:val="21"/>
    <w:qFormat/>
    <w:rsid w:val="003960E9"/>
    <w:rPr>
      <w:i/>
      <w:iCs/>
      <w:color w:val="0F4761" w:themeColor="accent1" w:themeShade="BF"/>
    </w:rPr>
  </w:style>
  <w:style w:type="paragraph" w:styleId="IntenseQuote">
    <w:name w:val="Intense Quote"/>
    <w:basedOn w:val="Normal"/>
    <w:next w:val="Normal"/>
    <w:link w:val="IntenseQuoteChar"/>
    <w:uiPriority w:val="30"/>
    <w:qFormat/>
    <w:rsid w:val="003960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60E9"/>
    <w:rPr>
      <w:i/>
      <w:iCs/>
      <w:color w:val="0F4761" w:themeColor="accent1" w:themeShade="BF"/>
    </w:rPr>
  </w:style>
  <w:style w:type="character" w:styleId="IntenseReference">
    <w:name w:val="Intense Reference"/>
    <w:basedOn w:val="DefaultParagraphFont"/>
    <w:uiPriority w:val="32"/>
    <w:qFormat/>
    <w:rsid w:val="003960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129</Words>
  <Characters>738</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Tatiane Micheletti Ribeiro Silva</dc:creator>
  <cp:keywords/>
  <dc:description/>
  <cp:lastModifiedBy>Tatiane Micheletti Ribeiro Silva</cp:lastModifiedBy>
  <cp:revision>2</cp:revision>
  <dcterms:created xsi:type="dcterms:W3CDTF">2026-07-11T05:18:00Z</dcterms:created>
  <dcterms:modified xsi:type="dcterms:W3CDTF">2026-07-11T07:37:00Z</dcterms:modified>
</cp:coreProperties>
</file>