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411"/>
        <w:gridCol w:w="7371"/>
        <w:tblGridChange w:id="0">
          <w:tblGrid>
            <w:gridCol w:w="2411"/>
            <w:gridCol w:w="7371"/>
          </w:tblGrid>
        </w:tblGridChange>
      </w:tblGrid>
      <w:tr>
        <w:trPr>
          <w:trHeight w:val="567" w:hRule="atLeast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CT001 – Caso Unitário Dicionário Jogada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Objetivos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Preencher o dicionário com as pontuações da jogada.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de dados (Lista_Dados) preenchida.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Todas os testes verificando as pontuações individuais de cada campo da tabela no módulo pontuação já rodaram verificando essa pontuação.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Parâmetros de entrada: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dados (Lista_Dados) – Lista com 5 </w:t>
            </w:r>
            <w:r w:rsidDel="00000000" w:rsidR="00000000" w:rsidRPr="00000000">
              <w:rPr>
                <w:rtl w:val="0"/>
              </w:rPr>
              <w:t xml:space="preserve">números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aleatórios entr</w:t>
            </w:r>
            <w:r w:rsidDel="00000000" w:rsidR="00000000" w:rsidRPr="00000000">
              <w:rPr>
                <w:rtl w:val="0"/>
              </w:rPr>
              <w:t xml:space="preserve">e 1 e 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Dicionário  (Di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 o dicionário com as pontuações obtidas onde chaves são campos da tabela do jogo e seus valores são os resultados a serem preenchidos nesses campos.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Retorno esperado: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Retorna o dicionário preenchido.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Observações: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08.0" w:type="dxa"/>
        <w:bottom w:w="17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