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915"/>
          <w:sz w:val="36"/>
        </w:rPr>
        <w:t>Questionário — intake do contrato de permuta</w:t>
      </w:r>
    </w:p>
    <w:p>
      <w:pPr>
        <w:spacing w:after="280"/>
      </w:pPr>
      <w:r>
        <w:rPr>
          <w:i/>
          <w:color w:val="6B665E"/>
          <w:sz w:val="20"/>
        </w:rPr>
        <w:t>Preencher antes de redigir cada contrato novo. Cobre só o que muda de cliente para cliente — as cláusulas abaixo já são padrão e não precisam de resposta.</w:t>
      </w:r>
    </w:p>
    <w:p>
      <w:pPr>
        <w:spacing w:before="80"/>
      </w:pPr>
      <w:r>
        <w:rPr>
          <w:b/>
          <w:color w:val="B85C2E"/>
          <w:sz w:val="24"/>
        </w:rPr>
        <w:t>Cláusulas padrão (referência, sem pergunta)</w:t>
      </w:r>
    </w:p>
    <w:p>
      <w:pPr>
        <w:pStyle w:val="ListBullet"/>
        <w:spacing w:after="40"/>
      </w:pPr>
      <w:r>
        <w:rPr>
          <w:color w:val="6B665E"/>
          <w:sz w:val="20"/>
        </w:rPr>
        <w:t>Piso de seguranca: nunca menos de 20 noites, mesmo com diaria alta.</w:t>
      </w:r>
    </w:p>
    <w:p>
      <w:pPr>
        <w:pStyle w:val="ListBullet"/>
        <w:spacing w:after="40"/>
      </w:pPr>
      <w:r>
        <w:rPr>
          <w:color w:val="6B665E"/>
          <w:sz w:val="20"/>
        </w:rPr>
        <w:t>4 rodadas de ajuste durante a construcao, antes da entrega.</w:t>
      </w:r>
    </w:p>
    <w:p>
      <w:pPr>
        <w:pStyle w:val="ListBullet"/>
        <w:spacing w:after="40"/>
      </w:pPr>
      <w:r>
        <w:rPr>
          <w:color w:val="6B665E"/>
          <w:sz w:val="20"/>
        </w:rPr>
        <w:t>15 dias pos-entrega: 1 manutencao/mudanca pequena gratis (texto/foto pontual). Mudanca grande (secao nova, layout) e sempre cobranca a parte, mesmo dentro dos 15 dias.</w:t>
      </w:r>
    </w:p>
    <w:p>
      <w:pPr>
        <w:pStyle w:val="ListBullet"/>
        <w:spacing w:after="40"/>
      </w:pPr>
      <w:r>
        <w:rPr>
          <w:color w:val="6B665E"/>
          <w:sz w:val="20"/>
        </w:rPr>
        <w:t>Apos os 15 dias: qualquer mudanca e novo acordo (contrata a autora ou outra pessoa).</w:t>
      </w:r>
    </w:p>
    <w:p>
      <w:pPr>
        <w:pStyle w:val="ListBullet"/>
        <w:spacing w:after="40"/>
      </w:pPr>
      <w:r>
        <w:rPr>
          <w:color w:val="6B665E"/>
          <w:sz w:val="20"/>
        </w:rPr>
        <w:t>Dominio: registrado pelo proprio cliente (CPF/CNPJ dele), titular desde o inicio.</w:t>
      </w:r>
    </w:p>
    <w:p>
      <w:pPr>
        <w:pStyle w:val="ListBullet"/>
        <w:spacing w:after="40"/>
      </w:pPr>
      <w:r>
        <w:rPr>
          <w:color w:val="6B665E"/>
          <w:sz w:val="20"/>
        </w:rPr>
        <w:t>Portabilidade do codigo: gratis, uma vez, dentro de 30 dias a partir da data em que a autora for embora do hostel. Codigo exportado e para uso no site do cliente -- nao pode ser revendido/reusado como motor para outros clientes.</w:t>
      </w:r>
    </w:p>
    <w:p>
      <w:pPr>
        <w:pStyle w:val="ListBullet"/>
        <w:spacing w:after="40"/>
      </w:pPr>
      <w:r>
        <w:rPr>
          <w:color w:val="6B665E"/>
          <w:sz w:val="20"/>
        </w:rPr>
        <w:t>Se o material chegar sem 10 dias de antecedencia da chegada da autora: ela viaja mesmo assim; o trabalho passa a contar a partir de quando o material chegar.</w:t>
      </w:r>
    </w:p>
    <w:p>
      <w:pPr>
        <w:pStyle w:val="ListBullet"/>
        <w:spacing w:after="40"/>
      </w:pPr>
      <w:r>
        <w:rPr>
          <w:color w:val="6B665E"/>
          <w:sz w:val="20"/>
        </w:rPr>
        <w:t>Esgotadas as rodadas de ajuste, o site fica como entregue e as noites continuam devidas.</w:t>
      </w:r>
    </w:p>
    <w:p>
      <w:pPr>
        <w:spacing w:after="200"/>
      </w:pPr>
    </w:p>
    <w:p>
      <w:pPr>
        <w:spacing w:before="200" w:after="80"/>
      </w:pPr>
      <w:r>
        <w:rPr>
          <w:b/>
          <w:color w:val="B85C2E"/>
          <w:sz w:val="24"/>
        </w:rPr>
        <w:t>Identificacao</w:t>
      </w:r>
    </w:p>
    <w:p>
      <w:pPr>
        <w:spacing w:after="40"/>
      </w:pPr>
      <w:r>
        <w:rPr>
          <w:b/>
          <w:color w:val="1A1915"/>
        </w:rPr>
        <w:t xml:space="preserve">1. </w:t>
      </w:r>
      <w:r>
        <w:rPr>
          <w:color w:val="1A1915"/>
        </w:rPr>
        <w:t>Nome do hostel (como aparece no site)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2. </w:t>
      </w:r>
      <w:r>
        <w:rPr>
          <w:color w:val="1A1915"/>
        </w:rPr>
        <w:t>Nome completo do responsavel legal (quem assina)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3. </w:t>
      </w:r>
      <w:r>
        <w:rPr>
          <w:color w:val="1A1915"/>
        </w:rPr>
        <w:t>CPF ou CNPJ do responsavel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4. </w:t>
      </w:r>
      <w:r>
        <w:rPr>
          <w:color w:val="1A1915"/>
        </w:rPr>
        <w:t>Endereco completo do hostel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5. </w:t>
      </w:r>
      <w:r>
        <w:rPr>
          <w:color w:val="1A1915"/>
        </w:rPr>
        <w:t>E-mail de contato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6. </w:t>
      </w:r>
      <w:r>
        <w:rPr>
          <w:color w:val="1A1915"/>
        </w:rPr>
        <w:t>WhatsApp de contato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before="200" w:after="80"/>
      </w:pPr>
      <w:r>
        <w:rPr>
          <w:b/>
          <w:color w:val="B85C2E"/>
          <w:sz w:val="24"/>
        </w:rPr>
        <w:t>Calculo da contrapartida (uso interno -- nao aparece no contrato)</w:t>
      </w:r>
    </w:p>
    <w:p>
      <w:pPr>
        <w:spacing w:after="40"/>
      </w:pPr>
      <w:r>
        <w:rPr>
          <w:b/>
          <w:color w:val="1A1915"/>
        </w:rPr>
        <w:t xml:space="preserve">7. </w:t>
      </w:r>
      <w:r>
        <w:rPr>
          <w:color w:val="1A1915"/>
        </w:rPr>
        <w:t>Diaria real do hostel usada no calculo (R$)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8. </w:t>
      </w:r>
      <w:r>
        <w:rPr>
          <w:color w:val="1A1915"/>
        </w:rPr>
        <w:t>Numero de noites resultante (3.000 / diaria, minimo 20)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9. </w:t>
      </w:r>
      <w:r>
        <w:rPr>
          <w:color w:val="1A1915"/>
        </w:rPr>
        <w:t>Numero de noites final combinado, se diferente do calculado -- e por que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before="200" w:after="80"/>
      </w:pPr>
      <w:r>
        <w:rPr>
          <w:b/>
          <w:color w:val="B85C2E"/>
          <w:sz w:val="24"/>
        </w:rPr>
        <w:t>Acomodacao durante a estadia</w:t>
      </w:r>
    </w:p>
    <w:p>
      <w:pPr>
        <w:spacing w:after="40"/>
      </w:pPr>
      <w:r>
        <w:rPr>
          <w:b/>
          <w:color w:val="1A1915"/>
        </w:rPr>
        <w:t xml:space="preserve">10. </w:t>
      </w:r>
      <w:r>
        <w:rPr>
          <w:color w:val="1A1915"/>
        </w:rPr>
        <w:t>Tipo de quarto/cama oferecido (privativo, dormitorio misto, dormitorio feminino, outro)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11. </w:t>
      </w:r>
      <w:r>
        <w:rPr>
          <w:color w:val="1A1915"/>
        </w:rPr>
        <w:t>Quarto/cama especifico garantido (fixo, sem remanejamento)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before="200" w:after="80"/>
      </w:pPr>
      <w:r>
        <w:rPr>
          <w:b/>
          <w:color w:val="B85C2E"/>
          <w:sz w:val="24"/>
        </w:rPr>
        <w:t>Janela de uso e datas</w:t>
      </w:r>
    </w:p>
    <w:p>
      <w:pPr>
        <w:spacing w:after="40"/>
      </w:pPr>
      <w:r>
        <w:rPr>
          <w:b/>
          <w:color w:val="1A1915"/>
        </w:rPr>
        <w:t xml:space="preserve">12. </w:t>
      </w:r>
      <w:r>
        <w:rPr>
          <w:color w:val="1A1915"/>
        </w:rPr>
        <w:t>Periodo/temporada em que as noites podem ser usadas (ex.: baixa temporada, meses especificos)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13. </w:t>
      </w:r>
      <w:r>
        <w:rPr>
          <w:color w:val="1A1915"/>
        </w:rPr>
        <w:t>Antecedencia minima exigida para reservar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14. </w:t>
      </w:r>
      <w:r>
        <w:rPr>
          <w:color w:val="1A1915"/>
        </w:rPr>
        <w:t>Prazo de validade das noites, se houver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15. </w:t>
      </w:r>
      <w:r>
        <w:rPr>
          <w:color w:val="1A1915"/>
        </w:rPr>
        <w:t>Data prevista de chegada da autora no hostel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16. </w:t>
      </w:r>
      <w:r>
        <w:rPr>
          <w:color w:val="1A1915"/>
        </w:rPr>
        <w:t>Data prevista de saida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before="200" w:after="80"/>
      </w:pPr>
      <w:r>
        <w:rPr>
          <w:b/>
          <w:color w:val="B85C2E"/>
          <w:sz w:val="24"/>
        </w:rPr>
        <w:t>Prazos do site</w:t>
      </w:r>
    </w:p>
    <w:p>
      <w:pPr>
        <w:spacing w:after="40"/>
      </w:pPr>
      <w:r>
        <w:rPr>
          <w:b/>
          <w:color w:val="1A1915"/>
        </w:rPr>
        <w:t xml:space="preserve">17. </w:t>
      </w:r>
      <w:r>
        <w:rPr>
          <w:color w:val="1A1915"/>
        </w:rPr>
        <w:t>Data limite para o cliente enviar fotos/material (10 dias antes da chegada)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18. </w:t>
      </w:r>
      <w:r>
        <w:rPr>
          <w:color w:val="1A1915"/>
        </w:rPr>
        <w:t>Data prevista de entrega final do site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before="200" w:after="80"/>
      </w:pPr>
      <w:r>
        <w:rPr>
          <w:b/>
          <w:color w:val="B85C2E"/>
          <w:sz w:val="24"/>
        </w:rPr>
        <w:t>Dominio</w:t>
      </w:r>
    </w:p>
    <w:p>
      <w:pPr>
        <w:spacing w:after="40"/>
      </w:pPr>
      <w:r>
        <w:rPr>
          <w:b/>
          <w:color w:val="1A1915"/>
        </w:rPr>
        <w:t xml:space="preserve">19. </w:t>
      </w:r>
      <w:r>
        <w:rPr>
          <w:color w:val="1A1915"/>
        </w:rPr>
        <w:t>Dominio pretendido (ex.: nomedohostel.com.br), se ja souber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before="200" w:after="80"/>
      </w:pPr>
      <w:r>
        <w:rPr>
          <w:b/>
          <w:color w:val="B85C2E"/>
          <w:sz w:val="24"/>
        </w:rPr>
        <w:t>Formalizacao</w:t>
      </w:r>
    </w:p>
    <w:p>
      <w:pPr>
        <w:spacing w:after="40"/>
      </w:pPr>
      <w:r>
        <w:rPr>
          <w:b/>
          <w:color w:val="1A1915"/>
        </w:rPr>
        <w:t xml:space="preserve">20. </w:t>
      </w:r>
      <w:r>
        <w:rPr>
          <w:color w:val="1A1915"/>
        </w:rPr>
        <w:t>Assinatura eletronica (gov.br) ou papel fisico -- qual dos dois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after="40"/>
      </w:pPr>
      <w:r>
        <w:rPr>
          <w:b/>
          <w:color w:val="1A1915"/>
        </w:rPr>
        <w:t xml:space="preserve">21. </w:t>
      </w:r>
      <w:r>
        <w:rPr>
          <w:color w:val="1A1915"/>
        </w:rPr>
        <w:t>Nome completo e e-mail para a assinatura (se eletronica)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p>
      <w:pPr>
        <w:spacing w:before="200" w:after="80"/>
      </w:pPr>
      <w:r>
        <w:rPr>
          <w:b/>
          <w:color w:val="B85C2E"/>
          <w:sz w:val="24"/>
        </w:rPr>
        <w:t>Observacoes</w:t>
      </w:r>
    </w:p>
    <w:p>
      <w:pPr>
        <w:spacing w:after="40"/>
      </w:pPr>
      <w:r>
        <w:rPr>
          <w:b/>
          <w:color w:val="1A1915"/>
        </w:rPr>
        <w:t xml:space="preserve">22. </w:t>
      </w:r>
      <w:r>
        <w:rPr>
          <w:color w:val="1A1915"/>
        </w:rPr>
        <w:t>Condicoes especiais negociadas so nesse contrato, fora do padrao</w:t>
      </w:r>
    </w:p>
    <w:p>
      <w:pPr>
        <w:spacing w:after="160"/>
        <w:ind w:left="360"/>
      </w:pPr>
      <w:r>
        <w:rPr>
          <w:color w:val="6B665E"/>
          <w:sz w:val="20"/>
        </w:rPr>
        <w:t>R: 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color w:val="1A191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