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after="200"/>
      </w:pPr>
      <w:r>
        <w:rPr>
          <w:rFonts w:ascii="Aptos Display" w:hAnsi="Aptos Display"/>
          <w:b/>
          <w:color w:val="2563EB"/>
          <w:sz w:val="64"/>
        </w:rPr>
        <w:t>JOB HUNTER AI</w:t>
      </w:r>
    </w:p>
    <w:p>
      <w:pPr>
        <w:spacing w:after="360"/>
      </w:pPr>
      <w:r>
        <w:rPr>
          <w:rFonts w:ascii="Aptos Display" w:hAnsi="Aptos Display"/>
          <w:b/>
          <w:color w:val="0F172A"/>
          <w:sz w:val="50"/>
        </w:rPr>
        <w:t>Implementation Blueprint</w:t>
      </w:r>
    </w:p>
    <w:p>
      <w:pPr>
        <w:pStyle w:val="Subtitle"/>
        <w:spacing w:after="500"/>
      </w:pPr>
      <w:r>
        <w:t>Visa-aware job discovery, evidence-backed CV tailoring, recruiter contact discovery, and human-approved applications</w:t>
      </w:r>
    </w:p>
    <w:p>
      <w:pPr>
        <w:spacing w:after="480"/>
        <w:pBdr>
          <w:bottom w:val="single" w:sz="24" w:space="1" w:color="2563EB"/>
        </w:pBdr>
      </w:pPr>
    </w:p>
    <w:tbl>
      <w:tblPr>
        <w:tblW w:type="auto" w:w="0"/>
        <w:jc w:val="center"/>
        <w:tblLook w:firstColumn="1" w:firstRow="1" w:lastColumn="0" w:lastRow="0" w:noHBand="0" w:noVBand="1" w:val="04A0"/>
      </w:tblPr>
      <w:tblGrid>
        <w:gridCol w:w="10166"/>
      </w:tblGrid>
      <w:tr>
        <w:tc>
          <w:tcPr>
            <w:tcW w:type="dxa" w:w="10166"/>
            <w:shd w:fill="EFF6FF"/>
            <w:tcMar>
              <w:top w:w="120" w:type="dxa"/>
              <w:start w:w="150" w:type="dxa"/>
              <w:bottom w:w="120" w:type="dxa"/>
              <w:end w:w="150" w:type="dxa"/>
            </w:tcMar>
          </w:tcPr>
          <w:p>
            <w:pPr>
              <w:spacing w:after="60"/>
            </w:pPr>
            <w:r>
              <w:rPr>
                <w:b/>
                <w:color w:val="2563EB"/>
                <w:sz w:val="20"/>
              </w:rPr>
              <w:t>Recommended starting architecture</w:t>
            </w:r>
          </w:p>
          <w:p>
            <w:pPr>
              <w:spacing w:after="0" w:line="252" w:lineRule="auto"/>
            </w:pPr>
            <w:r>
              <w:rPr>
                <w:sz w:val="17"/>
              </w:rPr>
              <w:t>Angular 22 SPA + ASP.NET Core / .NET 10 LTS modular monolith + SQL database + private object storage + durable worker queue. Add AI provider adapters and a separate Playwright worker. Keep every final application and outreach email under explicit, version-bound user approval.</w:t>
            </w:r>
          </w:p>
        </w:tc>
      </w:tr>
    </w:tbl>
    <w:p>
      <w:pPr>
        <w:spacing w:after="0"/>
      </w:pPr>
    </w:p>
    <w:p>
      <w:pPr>
        <w:pStyle w:val="Heading3"/>
      </w:pPr>
      <w:r>
        <w:t>Prepared: 15 October 2026</w:t>
      </w:r>
    </w:p>
    <w:p>
      <w:pPr/>
      <w:r>
        <w:t>Purpose: an implementation-ready product and engineering plan based on the full Job Hunter AI requirements discussed so far.</w:t>
      </w:r>
    </w:p>
    <w:p>
      <w:pPr/>
      <w:r>
        <w:t>Audience: product owner, frontend/backend engineers, AI engineer, QA and DevOps.</w:t>
      </w:r>
    </w:p>
    <w:p>
      <w:pPr>
        <w:pStyle w:val="SmallNote"/>
      </w:pPr>
      <w:r>
        <w:t>Status: proposed baseline; confirm provider credentials, target countries, data-source permissions and hosting costs before production build.</w:t>
      </w:r>
    </w:p>
    <w:p>
      <w:pPr>
        <w:pStyle w:val="Heading1"/>
        <w:pageBreakBefore/>
      </w:pPr>
      <w:r>
        <w:t>1. Executive summary</w:t>
      </w:r>
    </w:p>
    <w:p>
      <w:pPr>
        <w:spacing w:after="140"/>
      </w:pPr>
      <w:r>
        <w:t>Job Hunter AI should be an evidence-first job search and application workspace, not a bulk-scraping bot. Its differentiator is the complete trace from vacancy → sponsorship evidence → candidate evidence → tailored documents → reviewed application → approval → recorded outcome.</w:t>
      </w:r>
    </w:p>
    <w:p>
      <w:pPr>
        <w:pStyle w:val="Heading2"/>
      </w:pPr>
      <w:r>
        <w:t>Product goals</w:t>
      </w:r>
    </w:p>
    <w:p>
      <w:pPr>
        <w:pStyle w:val="ListBullet"/>
        <w:spacing w:after="40"/>
      </w:pPr>
      <w:r>
        <w:t>Find current software-development jobs across the UK and European countries, retaining the original employer/application URL and the source date.</w:t>
      </w:r>
    </w:p>
    <w:p>
      <w:pPr>
        <w:pStyle w:val="ListBullet"/>
        <w:spacing w:after="40"/>
      </w:pPr>
      <w:r>
        <w:t>Classify sponsorship using job-description evidence plus the relevant country-specific official sources; clearly label uncertainty.</w:t>
      </w:r>
    </w:p>
    <w:p>
      <w:pPr>
        <w:pStyle w:val="ListBullet"/>
        <w:spacing w:after="40"/>
      </w:pPr>
      <w:r>
        <w:t>Match each job to a verified candidate profile, explain strengths and gaps, and produce a role-specific ATS-readable CV and cover letter.</w:t>
      </w:r>
    </w:p>
    <w:p>
      <w:pPr>
        <w:pStyle w:val="ListBullet"/>
        <w:spacing w:after="40"/>
      </w:pPr>
      <w:r>
        <w:t>Show an editable preview of the CV, cover letter and every application field, with supporting evidence and verification status at field level.</w:t>
      </w:r>
    </w:p>
    <w:p>
      <w:pPr>
        <w:pStyle w:val="ListBullet"/>
        <w:spacing w:after="40"/>
      </w:pPr>
      <w:r>
        <w:t>Find relevant recruiter contact details only from trustworthy public/authorised sources. If no relevant email is found, state that explicitly and keep the job/application route available.</w:t>
      </w:r>
    </w:p>
    <w:p>
      <w:pPr>
        <w:pStyle w:val="ListBullet"/>
        <w:spacing w:after="40"/>
      </w:pPr>
      <w:r>
        <w:t>Prepare a browser-based application and stop until the user approves the exact application version. Separately require explicit approval before an outreach email is sent.</w:t>
      </w:r>
    </w:p>
    <w:p>
      <w:pPr>
        <w:pStyle w:val="ListBullet"/>
        <w:spacing w:after="40"/>
      </w:pPr>
      <w:r>
        <w:t>Track draft, approval, application outcome and email outcome separately, with auditable history and safe retry handling.</w:t>
      </w:r>
    </w:p>
    <w:p>
      <w:pPr>
        <w:pStyle w:val="Heading2"/>
      </w:pPr>
      <w:r>
        <w:t>Non-negotiable design rules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0F766E"/>
            <w:tcMar>
              <w:top w:w="80" w:type="dxa"/>
              <w:start w:w="90" w:type="dxa"/>
              <w:bottom w:w="80" w:type="dxa"/>
              <w:end w:w="90" w:type="dxa"/>
            </w:tcMar>
            <w:vAlign w:val="center"/>
          </w:tcPr>
          <w:p>
            <w:pPr>
              <w:spacing w:after="0"/>
            </w:pPr>
            <w:r>
              <w:rPr>
                <w:rFonts w:ascii="Aptos" w:hAnsi="Aptos"/>
                <w:b/>
                <w:color w:val="FFFFFF"/>
                <w:sz w:val="16"/>
              </w:rPr>
              <w:t>Rule</w:t>
            </w:r>
          </w:p>
        </w:tc>
        <w:tc>
          <w:tcPr>
            <w:tcW w:type="dxa" w:w="7632"/>
            <w:shd w:fill="0F766E"/>
            <w:tcMar>
              <w:top w:w="80" w:type="dxa"/>
              <w:start w:w="90" w:type="dxa"/>
              <w:bottom w:w="80" w:type="dxa"/>
              <w:end w:w="90" w:type="dxa"/>
            </w:tcMar>
            <w:vAlign w:val="center"/>
          </w:tcPr>
          <w:p>
            <w:pPr>
              <w:spacing w:after="0"/>
            </w:pPr>
            <w:r>
              <w:rPr>
                <w:rFonts w:ascii="Aptos" w:hAnsi="Aptos"/>
                <w:b/>
                <w:color w:val="FFFFFF"/>
                <w:sz w:val="16"/>
              </w:rPr>
              <w:t>Implementation consequence</w:t>
            </w:r>
          </w:p>
        </w:tc>
      </w:tr>
      <w:tr>
        <w:trPr>
          <w:cantSplit/>
        </w:trPr>
        <w:tc>
          <w:tcPr>
            <w:tcW w:type="dxa" w:w="2088"/>
            <w:tcMar>
              <w:top w:w="80" w:type="dxa"/>
              <w:start w:w="90" w:type="dxa"/>
              <w:bottom w:w="80" w:type="dxa"/>
              <w:end w:w="90" w:type="dxa"/>
            </w:tcMar>
            <w:vAlign w:val="top"/>
          </w:tcPr>
          <w:p>
            <w:pPr>
              <w:spacing w:after="0" w:line="240" w:lineRule="auto"/>
            </w:pPr>
            <w:r>
              <w:rPr>
                <w:rFonts w:ascii="Aptos" w:hAnsi="Aptos"/>
                <w:color w:val="0F172A"/>
                <w:sz w:val="16"/>
              </w:rPr>
              <w:t>Source of truth</w:t>
            </w:r>
          </w:p>
        </w:tc>
        <w:tc>
          <w:tcPr>
            <w:tcW w:type="dxa" w:w="7632"/>
            <w:tcMar>
              <w:top w:w="80" w:type="dxa"/>
              <w:start w:w="90" w:type="dxa"/>
              <w:bottom w:w="80" w:type="dxa"/>
              <w:end w:w="90" w:type="dxa"/>
            </w:tcMar>
            <w:vAlign w:val="top"/>
          </w:tcPr>
          <w:p>
            <w:pPr>
              <w:spacing w:after="0" w:line="240" w:lineRule="auto"/>
            </w:pPr>
            <w:r>
              <w:rPr>
                <w:rFonts w:ascii="Aptos" w:hAnsi="Aptos"/>
                <w:color w:val="0F172A"/>
                <w:sz w:val="16"/>
              </w:rPr>
              <w:t>Master CV/profile facts are canonical. AI may propose edits, but must not invent skills, dates, qualifications, achievements or legal answers.</w:t>
            </w:r>
          </w:p>
        </w:tc>
      </w:tr>
      <w:tr>
        <w:trPr>
          <w:cantSplit/>
        </w:trPr>
        <w:tc>
          <w:tcPr>
            <w:tcW w:type="dxa" w:w="2088"/>
            <w:tcMar>
              <w:top w:w="80" w:type="dxa"/>
              <w:start w:w="90" w:type="dxa"/>
              <w:bottom w:w="80" w:type="dxa"/>
              <w:end w:w="90" w:type="dxa"/>
            </w:tcMar>
            <w:vAlign w:val="top"/>
            <w:shd w:fill="F8FAFC"/>
          </w:tcPr>
          <w:p>
            <w:pPr>
              <w:spacing w:after="0" w:line="240" w:lineRule="auto"/>
            </w:pPr>
            <w:r>
              <w:rPr>
                <w:rFonts w:ascii="Aptos" w:hAnsi="Aptos"/>
                <w:color w:val="0F172A"/>
                <w:sz w:val="16"/>
              </w:rPr>
              <w:t>Traceability</w:t>
            </w:r>
          </w:p>
        </w:tc>
        <w:tc>
          <w:tcPr>
            <w:tcW w:type="dxa" w:w="7632"/>
            <w:tcMar>
              <w:top w:w="80" w:type="dxa"/>
              <w:start w:w="90" w:type="dxa"/>
              <w:bottom w:w="80" w:type="dxa"/>
              <w:end w:w="90" w:type="dxa"/>
            </w:tcMar>
            <w:vAlign w:val="top"/>
            <w:shd w:fill="F8FAFC"/>
          </w:tcPr>
          <w:p>
            <w:pPr>
              <w:spacing w:after="0" w:line="240" w:lineRule="auto"/>
            </w:pPr>
            <w:r>
              <w:rPr>
                <w:rFonts w:ascii="Aptos" w:hAnsi="Aptos"/>
                <w:color w:val="0F172A"/>
                <w:sz w:val="16"/>
              </w:rPr>
              <w:t>Every material claim and form answer links to supporting profile/document evidence or is marked user-provided / unverified.</w:t>
            </w:r>
          </w:p>
        </w:tc>
      </w:tr>
      <w:tr>
        <w:trPr>
          <w:cantSplit/>
        </w:trPr>
        <w:tc>
          <w:tcPr>
            <w:tcW w:type="dxa" w:w="2088"/>
            <w:tcMar>
              <w:top w:w="80" w:type="dxa"/>
              <w:start w:w="90" w:type="dxa"/>
              <w:bottom w:w="80" w:type="dxa"/>
              <w:end w:w="90" w:type="dxa"/>
            </w:tcMar>
            <w:vAlign w:val="top"/>
          </w:tcPr>
          <w:p>
            <w:pPr>
              <w:spacing w:after="0" w:line="240" w:lineRule="auto"/>
            </w:pPr>
            <w:r>
              <w:rPr>
                <w:rFonts w:ascii="Aptos" w:hAnsi="Aptos"/>
                <w:color w:val="0F172A"/>
                <w:sz w:val="16"/>
              </w:rPr>
              <w:t>Version-bound approval</w:t>
            </w:r>
          </w:p>
        </w:tc>
        <w:tc>
          <w:tcPr>
            <w:tcW w:type="dxa" w:w="7632"/>
            <w:tcMar>
              <w:top w:w="80" w:type="dxa"/>
              <w:start w:w="90" w:type="dxa"/>
              <w:bottom w:w="80" w:type="dxa"/>
              <w:end w:w="90" w:type="dxa"/>
            </w:tcMar>
            <w:vAlign w:val="top"/>
          </w:tcPr>
          <w:p>
            <w:pPr>
              <w:spacing w:after="0" w:line="240" w:lineRule="auto"/>
            </w:pPr>
            <w:r>
              <w:rPr>
                <w:rFonts w:ascii="Aptos" w:hAnsi="Aptos"/>
                <w:color w:val="0F172A"/>
                <w:sz w:val="16"/>
              </w:rPr>
              <w:t>Approval applies only to one immutable application version and its document/form hashes. Any edit invalidates that approval.</w:t>
            </w:r>
          </w:p>
        </w:tc>
      </w:tr>
      <w:tr>
        <w:trPr>
          <w:cantSplit/>
        </w:trPr>
        <w:tc>
          <w:tcPr>
            <w:tcW w:type="dxa" w:w="2088"/>
            <w:tcMar>
              <w:top w:w="80" w:type="dxa"/>
              <w:start w:w="90" w:type="dxa"/>
              <w:bottom w:w="80" w:type="dxa"/>
              <w:end w:w="90" w:type="dxa"/>
            </w:tcMar>
            <w:vAlign w:val="top"/>
            <w:shd w:fill="F8FAFC"/>
          </w:tcPr>
          <w:p>
            <w:pPr>
              <w:spacing w:after="0" w:line="240" w:lineRule="auto"/>
            </w:pPr>
            <w:r>
              <w:rPr>
                <w:rFonts w:ascii="Aptos" w:hAnsi="Aptos"/>
                <w:color w:val="0F172A"/>
                <w:sz w:val="16"/>
              </w:rPr>
              <w:t>Honest source state</w:t>
            </w:r>
          </w:p>
        </w:tc>
        <w:tc>
          <w:tcPr>
            <w:tcW w:type="dxa" w:w="7632"/>
            <w:tcMar>
              <w:top w:w="80" w:type="dxa"/>
              <w:start w:w="90" w:type="dxa"/>
              <w:bottom w:w="80" w:type="dxa"/>
              <w:end w:w="90" w:type="dxa"/>
            </w:tcMar>
            <w:vAlign w:val="top"/>
            <w:shd w:fill="F8FAFC"/>
          </w:tcPr>
          <w:p>
            <w:pPr>
              <w:spacing w:after="0" w:line="240" w:lineRule="auto"/>
            </w:pPr>
            <w:r>
              <w:rPr>
                <w:rFonts w:ascii="Aptos" w:hAnsi="Aptos"/>
                <w:color w:val="0F172A"/>
                <w:sz w:val="16"/>
              </w:rPr>
              <w:t>No guessed recruiter emails; no fake “verified” sponsor status; no claim that ATS success is guaranteed.</w:t>
            </w:r>
          </w:p>
        </w:tc>
      </w:tr>
      <w:tr>
        <w:trPr>
          <w:cantSplit/>
        </w:trPr>
        <w:tc>
          <w:tcPr>
            <w:tcW w:type="dxa" w:w="2088"/>
            <w:tcMar>
              <w:top w:w="80" w:type="dxa"/>
              <w:start w:w="90" w:type="dxa"/>
              <w:bottom w:w="80" w:type="dxa"/>
              <w:end w:w="90" w:type="dxa"/>
            </w:tcMar>
            <w:vAlign w:val="top"/>
          </w:tcPr>
          <w:p>
            <w:pPr>
              <w:spacing w:after="0" w:line="240" w:lineRule="auto"/>
            </w:pPr>
            <w:r>
              <w:rPr>
                <w:rFonts w:ascii="Aptos" w:hAnsi="Aptos"/>
                <w:color w:val="0F172A"/>
                <w:sz w:val="16"/>
              </w:rPr>
              <w:t>Permitted access</w:t>
            </w:r>
          </w:p>
        </w:tc>
        <w:tc>
          <w:tcPr>
            <w:tcW w:type="dxa" w:w="7632"/>
            <w:tcMar>
              <w:top w:w="80" w:type="dxa"/>
              <w:start w:w="90" w:type="dxa"/>
              <w:bottom w:w="80" w:type="dxa"/>
              <w:end w:w="90" w:type="dxa"/>
            </w:tcMar>
            <w:vAlign w:val="top"/>
          </w:tcPr>
          <w:p>
            <w:pPr>
              <w:spacing w:after="0" w:line="240" w:lineRule="auto"/>
            </w:pPr>
            <w:r>
              <w:rPr>
                <w:rFonts w:ascii="Aptos" w:hAnsi="Aptos"/>
                <w:color w:val="0F172A"/>
                <w:sz w:val="16"/>
              </w:rPr>
              <w:t>Use documented public APIs or authorised connectors and permitted browser workflows. Do not bypass CAPTCHA, login gates, robots/site terms or platform controls.</w:t>
            </w:r>
          </w:p>
        </w:tc>
      </w:tr>
      <w:tr>
        <w:trPr>
          <w:cantSplit/>
        </w:trPr>
        <w:tc>
          <w:tcPr>
            <w:tcW w:type="dxa" w:w="2088"/>
            <w:tcMar>
              <w:top w:w="80" w:type="dxa"/>
              <w:start w:w="90" w:type="dxa"/>
              <w:bottom w:w="80" w:type="dxa"/>
              <w:end w:w="90" w:type="dxa"/>
            </w:tcMar>
            <w:vAlign w:val="top"/>
            <w:shd w:fill="F8FAFC"/>
          </w:tcPr>
          <w:p>
            <w:pPr>
              <w:spacing w:after="0" w:line="240" w:lineRule="auto"/>
            </w:pPr>
            <w:r>
              <w:rPr>
                <w:rFonts w:ascii="Aptos" w:hAnsi="Aptos"/>
                <w:color w:val="0F172A"/>
                <w:sz w:val="16"/>
              </w:rPr>
              <w:t>Safe submission</w:t>
            </w:r>
          </w:p>
        </w:tc>
        <w:tc>
          <w:tcPr>
            <w:tcW w:type="dxa" w:w="7632"/>
            <w:tcMar>
              <w:top w:w="80" w:type="dxa"/>
              <w:start w:w="90" w:type="dxa"/>
              <w:bottom w:w="80" w:type="dxa"/>
              <w:end w:w="90" w:type="dxa"/>
            </w:tcMar>
            <w:vAlign w:val="top"/>
            <w:shd w:fill="F8FAFC"/>
          </w:tcPr>
          <w:p>
            <w:pPr>
              <w:spacing w:after="0" w:line="240" w:lineRule="auto"/>
            </w:pPr>
            <w:r>
              <w:rPr>
                <w:rFonts w:ascii="Aptos" w:hAnsi="Aptos"/>
                <w:color w:val="0F172A"/>
                <w:sz w:val="16"/>
              </w:rPr>
              <w:t>If form contents differ from approved data, approval is stale, or submission result is ambiguous, stop and request review; never blindly retry a possibly successful submission.</w:t>
            </w:r>
          </w:p>
        </w:tc>
      </w:tr>
    </w:tbl>
    <w:p>
      <w:pPr>
        <w:spacing w:after="0"/>
      </w:pPr>
    </w:p>
    <w:p>
      <w:pPr>
        <w:pStyle w:val="Heading2"/>
      </w:pPr>
      <w:r>
        <w:t>What is deliberately not promised</w:t>
      </w:r>
    </w:p>
    <w:p>
      <w:pPr>
        <w:pStyle w:val="ListBullet"/>
        <w:spacing w:after="40"/>
      </w:pPr>
      <w:r>
        <w:t>No promise to cover every European vacancy on day one; coverage depends on source permissions, available listings and tested country-specific rules.</w:t>
      </w:r>
    </w:p>
    <w:p>
      <w:pPr>
        <w:pStyle w:val="ListBullet"/>
        <w:spacing w:after="40"/>
      </w:pPr>
      <w:r>
        <w:t>No guarantee of passing a particular employer ATS, being shortlisted, obtaining sponsorship or receiving an interview.</w:t>
      </w:r>
    </w:p>
    <w:p>
      <w:pPr>
        <w:pStyle w:val="ListBullet"/>
        <w:spacing w:after="40"/>
      </w:pPr>
      <w:r>
        <w:t>No automatic final application submission without explicit approval for the exact version and a supported, permitted submission path.</w:t>
      </w:r>
    </w:p>
    <w:p>
      <w:pPr>
        <w:pStyle w:val="Heading1"/>
        <w:pageBreakBefore/>
      </w:pPr>
      <w:r>
        <w:t>2. System architecture</w:t>
      </w:r>
    </w:p>
    <w:p>
      <w:pPr>
        <w:spacing w:after="140"/>
      </w:pPr>
      <w:r>
        <w:t>Prefer a modular monolith for the core domain and separate workers only where runtime, retry, browser, or Python dependencies justify isolation. This keeps the first release testable without overbuilding microservices.</w:t>
      </w:r>
    </w:p>
    <w:p>
      <w:pPr>
        <w:spacing w:after="40"/>
        <w:jc w:val="center"/>
      </w:pPr>
      <w:r>
        <w:drawing>
          <wp:inline xmlns:a="http://schemas.openxmlformats.org/drawingml/2006/main" xmlns:pic="http://schemas.openxmlformats.org/drawingml/2006/picture">
            <wp:extent cx="6080760" cy="499382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4993824"/>
                    </a:xfrm>
                    <a:prstGeom prst="rect"/>
                  </pic:spPr>
                </pic:pic>
              </a:graphicData>
            </a:graphic>
          </wp:inline>
        </w:drawing>
      </w:r>
    </w:p>
    <w:p>
      <w:pPr>
        <w:pStyle w:val="SmallNote"/>
        <w:jc w:val="center"/>
      </w:pPr>
      <w:r>
        <w:t>Figure 1. Target architecture. All external calls should pass through source/provider adapters; the API owns application state and approval checks.</w:t>
      </w:r>
    </w:p>
    <w:p>
      <w:pPr>
        <w:pStyle w:val="Heading2"/>
        <w:pageBreakBefore/>
      </w:pPr>
      <w:r>
        <w:t>Architecture decisions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12"/>
            <w:shd w:fill="2563EB"/>
            <w:tcMar>
              <w:top w:w="80" w:type="dxa"/>
              <w:start w:w="90" w:type="dxa"/>
              <w:bottom w:w="80" w:type="dxa"/>
              <w:end w:w="90" w:type="dxa"/>
            </w:tcMar>
            <w:vAlign w:val="center"/>
          </w:tcPr>
          <w:p>
            <w:pPr>
              <w:spacing w:after="0"/>
            </w:pPr>
            <w:r>
              <w:rPr>
                <w:rFonts w:ascii="Aptos" w:hAnsi="Aptos"/>
                <w:b/>
                <w:color w:val="FFFFFF"/>
                <w:sz w:val="14"/>
              </w:rPr>
              <w:t>Area</w:t>
            </w:r>
          </w:p>
        </w:tc>
        <w:tc>
          <w:tcPr>
            <w:tcW w:type="dxa" w:w="4824"/>
            <w:shd w:fill="2563EB"/>
            <w:tcMar>
              <w:top w:w="80" w:type="dxa"/>
              <w:start w:w="90" w:type="dxa"/>
              <w:bottom w:w="80" w:type="dxa"/>
              <w:end w:w="90" w:type="dxa"/>
            </w:tcMar>
            <w:vAlign w:val="center"/>
          </w:tcPr>
          <w:p>
            <w:pPr>
              <w:spacing w:after="0"/>
            </w:pPr>
            <w:r>
              <w:rPr>
                <w:rFonts w:ascii="Aptos" w:hAnsi="Aptos"/>
                <w:b/>
                <w:color w:val="FFFFFF"/>
                <w:sz w:val="14"/>
              </w:rPr>
              <w:t>Decision for first production-ready release</w:t>
            </w:r>
          </w:p>
        </w:tc>
        <w:tc>
          <w:tcPr>
            <w:tcW w:type="dxa" w:w="3384"/>
            <w:shd w:fill="2563EB"/>
            <w:tcMar>
              <w:top w:w="80" w:type="dxa"/>
              <w:start w:w="90" w:type="dxa"/>
              <w:bottom w:w="80" w:type="dxa"/>
              <w:end w:w="90" w:type="dxa"/>
            </w:tcMar>
            <w:vAlign w:val="center"/>
          </w:tcPr>
          <w:p>
            <w:pPr>
              <w:spacing w:after="0"/>
            </w:pPr>
            <w:r>
              <w:rPr>
                <w:rFonts w:ascii="Aptos" w:hAnsi="Aptos"/>
                <w:b/>
                <w:color w:val="FFFFFF"/>
                <w:sz w:val="14"/>
              </w:rPr>
              <w:t>Why</w:t>
            </w:r>
          </w:p>
        </w:tc>
      </w:tr>
      <w:tr>
        <w:trPr>
          <w:cantSplit/>
        </w:trPr>
        <w:tc>
          <w:tcPr>
            <w:tcW w:type="dxa" w:w="1512"/>
            <w:tcMar>
              <w:top w:w="80" w:type="dxa"/>
              <w:start w:w="90" w:type="dxa"/>
              <w:bottom w:w="80" w:type="dxa"/>
              <w:end w:w="90" w:type="dxa"/>
            </w:tcMar>
            <w:vAlign w:val="top"/>
          </w:tcPr>
          <w:p>
            <w:pPr>
              <w:spacing w:after="0" w:line="240" w:lineRule="auto"/>
            </w:pPr>
            <w:r>
              <w:rPr>
                <w:rFonts w:ascii="Aptos" w:hAnsi="Aptos"/>
                <w:color w:val="0F172A"/>
                <w:sz w:val="14"/>
              </w:rPr>
              <w:t>Frontend</w:t>
            </w:r>
          </w:p>
        </w:tc>
        <w:tc>
          <w:tcPr>
            <w:tcW w:type="dxa" w:w="4824"/>
            <w:tcMar>
              <w:top w:w="80" w:type="dxa"/>
              <w:start w:w="90" w:type="dxa"/>
              <w:bottom w:w="80" w:type="dxa"/>
              <w:end w:w="90" w:type="dxa"/>
            </w:tcMar>
            <w:vAlign w:val="top"/>
          </w:tcPr>
          <w:p>
            <w:pPr>
              <w:spacing w:after="0" w:line="240" w:lineRule="auto"/>
            </w:pPr>
            <w:r>
              <w:rPr>
                <w:rFonts w:ascii="Aptos" w:hAnsi="Aptos"/>
                <w:color w:val="0F172A"/>
                <w:sz w:val="14"/>
              </w:rPr>
              <w:t>Angular 22 standalone components, Reactive Forms, signals for local UI state, typed API clients.</w:t>
            </w:r>
          </w:p>
        </w:tc>
        <w:tc>
          <w:tcPr>
            <w:tcW w:type="dxa" w:w="3384"/>
            <w:tcMar>
              <w:top w:w="80" w:type="dxa"/>
              <w:start w:w="90" w:type="dxa"/>
              <w:bottom w:w="80" w:type="dxa"/>
              <w:end w:w="90" w:type="dxa"/>
            </w:tcMar>
            <w:vAlign w:val="top"/>
          </w:tcPr>
          <w:p>
            <w:pPr>
              <w:spacing w:after="0" w:line="240" w:lineRule="auto"/>
            </w:pPr>
            <w:r>
              <w:rPr>
                <w:rFonts w:ascii="Aptos" w:hAnsi="Aptos"/>
                <w:color w:val="0F172A"/>
                <w:sz w:val="14"/>
              </w:rPr>
              <w:t>Matches requested stack and supports an editable review studio.</w:t>
            </w:r>
          </w:p>
        </w:tc>
      </w:tr>
      <w:tr>
        <w:trPr>
          <w:cantSplit/>
        </w:trPr>
        <w:tc>
          <w:tcPr>
            <w:tcW w:type="dxa" w:w="1512"/>
            <w:tcMar>
              <w:top w:w="80" w:type="dxa"/>
              <w:start w:w="90" w:type="dxa"/>
              <w:bottom w:w="80" w:type="dxa"/>
              <w:end w:w="90" w:type="dxa"/>
            </w:tcMar>
            <w:vAlign w:val="top"/>
            <w:shd w:fill="F8FAFC"/>
          </w:tcPr>
          <w:p>
            <w:pPr>
              <w:spacing w:after="0" w:line="240" w:lineRule="auto"/>
            </w:pPr>
            <w:r>
              <w:rPr>
                <w:rFonts w:ascii="Aptos" w:hAnsi="Aptos"/>
                <w:color w:val="0F172A"/>
                <w:sz w:val="14"/>
              </w:rPr>
              <w:t>Core API</w:t>
            </w:r>
          </w:p>
        </w:tc>
        <w:tc>
          <w:tcPr>
            <w:tcW w:type="dxa" w:w="4824"/>
            <w:tcMar>
              <w:top w:w="80" w:type="dxa"/>
              <w:start w:w="90" w:type="dxa"/>
              <w:bottom w:w="80" w:type="dxa"/>
              <w:end w:w="90" w:type="dxa"/>
            </w:tcMar>
            <w:vAlign w:val="top"/>
            <w:shd w:fill="F8FAFC"/>
          </w:tcPr>
          <w:p>
            <w:pPr>
              <w:spacing w:after="0" w:line="240" w:lineRule="auto"/>
            </w:pPr>
            <w:r>
              <w:rPr>
                <w:rFonts w:ascii="Aptos" w:hAnsi="Aptos"/>
                <w:color w:val="0F172A"/>
                <w:sz w:val="14"/>
              </w:rPr>
              <w:t>ASP.NET Core Web API on .NET 10 LTS; modular monolith with explicit application/domain/infrastructure boundaries.</w:t>
            </w:r>
          </w:p>
        </w:tc>
        <w:tc>
          <w:tcPr>
            <w:tcW w:type="dxa" w:w="3384"/>
            <w:tcMar>
              <w:top w:w="80" w:type="dxa"/>
              <w:start w:w="90" w:type="dxa"/>
              <w:bottom w:w="80" w:type="dxa"/>
              <w:end w:w="90" w:type="dxa"/>
            </w:tcMar>
            <w:vAlign w:val="top"/>
            <w:shd w:fill="F8FAFC"/>
          </w:tcPr>
          <w:p>
            <w:pPr>
              <w:spacing w:after="0" w:line="240" w:lineRule="auto"/>
            </w:pPr>
            <w:r>
              <w:rPr>
                <w:rFonts w:ascii="Aptos" w:hAnsi="Aptos"/>
                <w:color w:val="0F172A"/>
                <w:sz w:val="14"/>
              </w:rPr>
              <w:t>One deployable core is simpler to test and operate than many small services.</w:t>
            </w:r>
          </w:p>
        </w:tc>
      </w:tr>
      <w:tr>
        <w:trPr>
          <w:cantSplit/>
        </w:trPr>
        <w:tc>
          <w:tcPr>
            <w:tcW w:type="dxa" w:w="1512"/>
            <w:tcMar>
              <w:top w:w="80" w:type="dxa"/>
              <w:start w:w="90" w:type="dxa"/>
              <w:bottom w:w="80" w:type="dxa"/>
              <w:end w:w="90" w:type="dxa"/>
            </w:tcMar>
            <w:vAlign w:val="top"/>
          </w:tcPr>
          <w:p>
            <w:pPr>
              <w:spacing w:after="0" w:line="240" w:lineRule="auto"/>
            </w:pPr>
            <w:r>
              <w:rPr>
                <w:rFonts w:ascii="Aptos" w:hAnsi="Aptos"/>
                <w:color w:val="0F172A"/>
                <w:sz w:val="14"/>
              </w:rPr>
              <w:t>Persistence</w:t>
            </w:r>
          </w:p>
        </w:tc>
        <w:tc>
          <w:tcPr>
            <w:tcW w:type="dxa" w:w="4824"/>
            <w:tcMar>
              <w:top w:w="80" w:type="dxa"/>
              <w:start w:w="90" w:type="dxa"/>
              <w:bottom w:w="80" w:type="dxa"/>
              <w:end w:w="90" w:type="dxa"/>
            </w:tcMar>
            <w:vAlign w:val="top"/>
          </w:tcPr>
          <w:p>
            <w:pPr>
              <w:spacing w:after="0" w:line="240" w:lineRule="auto"/>
            </w:pPr>
            <w:r>
              <w:rPr>
                <w:rFonts w:ascii="Aptos" w:hAnsi="Aptos"/>
                <w:color w:val="0F172A"/>
                <w:sz w:val="14"/>
              </w:rPr>
              <w:t>SQL Server / Azure SQL with EF Core code-first migrations.</w:t>
            </w:r>
          </w:p>
        </w:tc>
        <w:tc>
          <w:tcPr>
            <w:tcW w:type="dxa" w:w="3384"/>
            <w:tcMar>
              <w:top w:w="80" w:type="dxa"/>
              <w:start w:w="90" w:type="dxa"/>
              <w:bottom w:w="80" w:type="dxa"/>
              <w:end w:w="90" w:type="dxa"/>
            </w:tcMar>
            <w:vAlign w:val="top"/>
          </w:tcPr>
          <w:p>
            <w:pPr>
              <w:spacing w:after="0" w:line="240" w:lineRule="auto"/>
            </w:pPr>
            <w:r>
              <w:rPr>
                <w:rFonts w:ascii="Aptos" w:hAnsi="Aptos"/>
                <w:color w:val="0F172A"/>
                <w:sz w:val="14"/>
              </w:rPr>
              <w:t>Strong relational consistency for versioning, evidence, approvals and audit history.</w:t>
            </w:r>
          </w:p>
        </w:tc>
      </w:tr>
      <w:tr>
        <w:trPr>
          <w:cantSplit/>
        </w:trPr>
        <w:tc>
          <w:tcPr>
            <w:tcW w:type="dxa" w:w="1512"/>
            <w:tcMar>
              <w:top w:w="80" w:type="dxa"/>
              <w:start w:w="90" w:type="dxa"/>
              <w:bottom w:w="80" w:type="dxa"/>
              <w:end w:w="90" w:type="dxa"/>
            </w:tcMar>
            <w:vAlign w:val="top"/>
            <w:shd w:fill="F8FAFC"/>
          </w:tcPr>
          <w:p>
            <w:pPr>
              <w:spacing w:after="0" w:line="240" w:lineRule="auto"/>
            </w:pPr>
            <w:r>
              <w:rPr>
                <w:rFonts w:ascii="Aptos" w:hAnsi="Aptos"/>
                <w:color w:val="0F172A"/>
                <w:sz w:val="14"/>
              </w:rPr>
              <w:t>Artifacts</w:t>
            </w:r>
          </w:p>
        </w:tc>
        <w:tc>
          <w:tcPr>
            <w:tcW w:type="dxa" w:w="4824"/>
            <w:tcMar>
              <w:top w:w="80" w:type="dxa"/>
              <w:start w:w="90" w:type="dxa"/>
              <w:bottom w:w="80" w:type="dxa"/>
              <w:end w:w="90" w:type="dxa"/>
            </w:tcMar>
            <w:vAlign w:val="top"/>
            <w:shd w:fill="F8FAFC"/>
          </w:tcPr>
          <w:p>
            <w:pPr>
              <w:spacing w:after="0" w:line="240" w:lineRule="auto"/>
            </w:pPr>
            <w:r>
              <w:rPr>
                <w:rFonts w:ascii="Aptos" w:hAnsi="Aptos"/>
                <w:color w:val="0F172A"/>
                <w:sz w:val="14"/>
              </w:rPr>
              <w:t>Private object storage for master CV, generated DOCX/PDF, source snapshots and hashes.</w:t>
            </w:r>
          </w:p>
        </w:tc>
        <w:tc>
          <w:tcPr>
            <w:tcW w:type="dxa" w:w="3384"/>
            <w:tcMar>
              <w:top w:w="80" w:type="dxa"/>
              <w:start w:w="90" w:type="dxa"/>
              <w:bottom w:w="80" w:type="dxa"/>
              <w:end w:w="90" w:type="dxa"/>
            </w:tcMar>
            <w:vAlign w:val="top"/>
            <w:shd w:fill="F8FAFC"/>
          </w:tcPr>
          <w:p>
            <w:pPr>
              <w:spacing w:after="0" w:line="240" w:lineRule="auto"/>
            </w:pPr>
            <w:r>
              <w:rPr>
                <w:rFonts w:ascii="Aptos" w:hAnsi="Aptos"/>
                <w:color w:val="0F172A"/>
                <w:sz w:val="14"/>
              </w:rPr>
              <w:t>Avoid storing large binary files or public document URLs in relational rows.</w:t>
            </w:r>
          </w:p>
        </w:tc>
      </w:tr>
      <w:tr>
        <w:trPr>
          <w:cantSplit/>
        </w:trPr>
        <w:tc>
          <w:tcPr>
            <w:tcW w:type="dxa" w:w="1512"/>
            <w:tcMar>
              <w:top w:w="80" w:type="dxa"/>
              <w:start w:w="90" w:type="dxa"/>
              <w:bottom w:w="80" w:type="dxa"/>
              <w:end w:w="90" w:type="dxa"/>
            </w:tcMar>
            <w:vAlign w:val="top"/>
          </w:tcPr>
          <w:p>
            <w:pPr>
              <w:spacing w:after="0" w:line="240" w:lineRule="auto"/>
            </w:pPr>
            <w:r>
              <w:rPr>
                <w:rFonts w:ascii="Aptos" w:hAnsi="Aptos"/>
                <w:color w:val="0F172A"/>
                <w:sz w:val="14"/>
              </w:rPr>
              <w:t>Async work</w:t>
            </w:r>
          </w:p>
        </w:tc>
        <w:tc>
          <w:tcPr>
            <w:tcW w:type="dxa" w:w="4824"/>
            <w:tcMar>
              <w:top w:w="80" w:type="dxa"/>
              <w:start w:w="90" w:type="dxa"/>
              <w:bottom w:w="80" w:type="dxa"/>
              <w:end w:w="90" w:type="dxa"/>
            </w:tcMar>
            <w:vAlign w:val="top"/>
          </w:tcPr>
          <w:p>
            <w:pPr>
              <w:spacing w:after="0" w:line="240" w:lineRule="auto"/>
            </w:pPr>
            <w:r>
              <w:rPr>
                <w:rFonts w:ascii="Aptos" w:hAnsi="Aptos"/>
                <w:color w:val="0F172A"/>
                <w:sz w:val="14"/>
              </w:rPr>
              <w:t>Durable queue, retry/backoff, dead-letter handling, idempotency keys. Local development can use a database-backed queue; production should use a managed queue or a proven equivalent.</w:t>
            </w:r>
          </w:p>
        </w:tc>
        <w:tc>
          <w:tcPr>
            <w:tcW w:type="dxa" w:w="3384"/>
            <w:tcMar>
              <w:top w:w="80" w:type="dxa"/>
              <w:start w:w="90" w:type="dxa"/>
              <w:bottom w:w="80" w:type="dxa"/>
              <w:end w:w="90" w:type="dxa"/>
            </w:tcMar>
            <w:vAlign w:val="top"/>
          </w:tcPr>
          <w:p>
            <w:pPr>
              <w:spacing w:after="0" w:line="240" w:lineRule="auto"/>
            </w:pPr>
            <w:r>
              <w:rPr>
                <w:rFonts w:ascii="Aptos" w:hAnsi="Aptos"/>
                <w:color w:val="0F172A"/>
                <w:sz w:val="14"/>
              </w:rPr>
              <w:t>Ingestion, AI calls and browser automation are long-running and failure-prone.</w:t>
            </w:r>
          </w:p>
        </w:tc>
      </w:tr>
      <w:tr>
        <w:trPr>
          <w:cantSplit/>
        </w:trPr>
        <w:tc>
          <w:tcPr>
            <w:tcW w:type="dxa" w:w="1512"/>
            <w:tcMar>
              <w:top w:w="80" w:type="dxa"/>
              <w:start w:w="90" w:type="dxa"/>
              <w:bottom w:w="80" w:type="dxa"/>
              <w:end w:w="90" w:type="dxa"/>
            </w:tcMar>
            <w:vAlign w:val="top"/>
            <w:shd w:fill="F8FAFC"/>
          </w:tcPr>
          <w:p>
            <w:pPr>
              <w:spacing w:after="0" w:line="240" w:lineRule="auto"/>
            </w:pPr>
            <w:r>
              <w:rPr>
                <w:rFonts w:ascii="Aptos" w:hAnsi="Aptos"/>
                <w:color w:val="0F172A"/>
                <w:sz w:val="14"/>
              </w:rPr>
              <w:t>AI</w:t>
            </w:r>
          </w:p>
        </w:tc>
        <w:tc>
          <w:tcPr>
            <w:tcW w:type="dxa" w:w="4824"/>
            <w:tcMar>
              <w:top w:w="80" w:type="dxa"/>
              <w:start w:w="90" w:type="dxa"/>
              <w:bottom w:w="80" w:type="dxa"/>
              <w:end w:w="90" w:type="dxa"/>
            </w:tcMar>
            <w:vAlign w:val="top"/>
            <w:shd w:fill="F8FAFC"/>
          </w:tcPr>
          <w:p>
            <w:pPr>
              <w:spacing w:after="0" w:line="240" w:lineRule="auto"/>
            </w:pPr>
            <w:r>
              <w:rPr>
                <w:rFonts w:ascii="Aptos" w:hAnsi="Aptos"/>
                <w:color w:val="0F172A"/>
                <w:sz w:val="14"/>
              </w:rPr>
              <w:t>Provider abstraction; one primary provider in MVP; additional OpenAI/Gemini/Claude adapters after evaluation. Structured outputs validated server-side.</w:t>
            </w:r>
          </w:p>
        </w:tc>
        <w:tc>
          <w:tcPr>
            <w:tcW w:type="dxa" w:w="3384"/>
            <w:tcMar>
              <w:top w:w="80" w:type="dxa"/>
              <w:start w:w="90" w:type="dxa"/>
              <w:bottom w:w="80" w:type="dxa"/>
              <w:end w:w="90" w:type="dxa"/>
            </w:tcMar>
            <w:vAlign w:val="top"/>
            <w:shd w:fill="F8FAFC"/>
          </w:tcPr>
          <w:p>
            <w:pPr>
              <w:spacing w:after="0" w:line="240" w:lineRule="auto"/>
            </w:pPr>
            <w:r>
              <w:rPr>
                <w:rFonts w:ascii="Aptos" w:hAnsi="Aptos"/>
                <w:color w:val="0F172A"/>
                <w:sz w:val="14"/>
              </w:rPr>
              <w:t>Avoids coupling business logic to one model and controls cost/data exposure.</w:t>
            </w:r>
          </w:p>
        </w:tc>
      </w:tr>
      <w:tr>
        <w:trPr>
          <w:cantSplit/>
        </w:trPr>
        <w:tc>
          <w:tcPr>
            <w:tcW w:type="dxa" w:w="1512"/>
            <w:tcMar>
              <w:top w:w="80" w:type="dxa"/>
              <w:start w:w="90" w:type="dxa"/>
              <w:bottom w:w="80" w:type="dxa"/>
              <w:end w:w="90" w:type="dxa"/>
            </w:tcMar>
            <w:vAlign w:val="top"/>
          </w:tcPr>
          <w:p>
            <w:pPr>
              <w:spacing w:after="0" w:line="240" w:lineRule="auto"/>
            </w:pPr>
            <w:r>
              <w:rPr>
                <w:rFonts w:ascii="Aptos" w:hAnsi="Aptos"/>
                <w:color w:val="0F172A"/>
                <w:sz w:val="14"/>
              </w:rPr>
              <w:t>Browser automation</w:t>
            </w:r>
          </w:p>
        </w:tc>
        <w:tc>
          <w:tcPr>
            <w:tcW w:type="dxa" w:w="4824"/>
            <w:tcMar>
              <w:top w:w="80" w:type="dxa"/>
              <w:start w:w="90" w:type="dxa"/>
              <w:bottom w:w="80" w:type="dxa"/>
              <w:end w:w="90" w:type="dxa"/>
            </w:tcMar>
            <w:vAlign w:val="top"/>
          </w:tcPr>
          <w:p>
            <w:pPr>
              <w:spacing w:after="0" w:line="240" w:lineRule="auto"/>
            </w:pPr>
            <w:r>
              <w:rPr>
                <w:rFonts w:ascii="Aptos" w:hAnsi="Aptos"/>
                <w:color w:val="0F172A"/>
                <w:sz w:val="14"/>
              </w:rPr>
              <w:t>Isolated Playwright worker with allow-listed destinations and a strict approval/version check immediately before submission.</w:t>
            </w:r>
          </w:p>
        </w:tc>
        <w:tc>
          <w:tcPr>
            <w:tcW w:type="dxa" w:w="3384"/>
            <w:tcMar>
              <w:top w:w="80" w:type="dxa"/>
              <w:start w:w="90" w:type="dxa"/>
              <w:bottom w:w="80" w:type="dxa"/>
              <w:end w:w="90" w:type="dxa"/>
            </w:tcMar>
            <w:vAlign w:val="top"/>
          </w:tcPr>
          <w:p>
            <w:pPr>
              <w:spacing w:after="0" w:line="240" w:lineRule="auto"/>
            </w:pPr>
            <w:r>
              <w:rPr>
                <w:rFonts w:ascii="Aptos" w:hAnsi="Aptos"/>
                <w:color w:val="0F172A"/>
                <w:sz w:val="14"/>
              </w:rPr>
              <w:t>Browser state, selectors and browser dependencies must not be allowed to bypass domain rules.</w:t>
            </w:r>
          </w:p>
        </w:tc>
      </w:tr>
      <w:tr>
        <w:trPr>
          <w:cantSplit/>
        </w:trPr>
        <w:tc>
          <w:tcPr>
            <w:tcW w:type="dxa" w:w="1512"/>
            <w:tcMar>
              <w:top w:w="80" w:type="dxa"/>
              <w:start w:w="90" w:type="dxa"/>
              <w:bottom w:w="80" w:type="dxa"/>
              <w:end w:w="90" w:type="dxa"/>
            </w:tcMar>
            <w:vAlign w:val="top"/>
            <w:shd w:fill="F8FAFC"/>
          </w:tcPr>
          <w:p>
            <w:pPr>
              <w:spacing w:after="0" w:line="240" w:lineRule="auto"/>
            </w:pPr>
            <w:r>
              <w:rPr>
                <w:rFonts w:ascii="Aptos" w:hAnsi="Aptos"/>
                <w:color w:val="0F172A"/>
                <w:sz w:val="14"/>
              </w:rPr>
              <w:t>Mail</w:t>
            </w:r>
          </w:p>
        </w:tc>
        <w:tc>
          <w:tcPr>
            <w:tcW w:type="dxa" w:w="4824"/>
            <w:tcMar>
              <w:top w:w="80" w:type="dxa"/>
              <w:start w:w="90" w:type="dxa"/>
              <w:bottom w:w="80" w:type="dxa"/>
              <w:end w:w="90" w:type="dxa"/>
            </w:tcMar>
            <w:vAlign w:val="top"/>
            <w:shd w:fill="F8FAFC"/>
          </w:tcPr>
          <w:p>
            <w:pPr>
              <w:spacing w:after="0" w:line="240" w:lineRule="auto"/>
            </w:pPr>
            <w:r>
              <w:rPr>
                <w:rFonts w:ascii="Aptos" w:hAnsi="Aptos"/>
                <w:color w:val="0F172A"/>
                <w:sz w:val="14"/>
              </w:rPr>
              <w:t>OAuth-based Gmail API or Microsoft Graph adapter; create drafts first; send only after explicit confirmation.</w:t>
            </w:r>
          </w:p>
        </w:tc>
        <w:tc>
          <w:tcPr>
            <w:tcW w:type="dxa" w:w="3384"/>
            <w:tcMar>
              <w:top w:w="80" w:type="dxa"/>
              <w:start w:w="90" w:type="dxa"/>
              <w:bottom w:w="80" w:type="dxa"/>
              <w:end w:w="90" w:type="dxa"/>
            </w:tcMar>
            <w:vAlign w:val="top"/>
            <w:shd w:fill="F8FAFC"/>
          </w:tcPr>
          <w:p>
            <w:pPr>
              <w:spacing w:after="0" w:line="240" w:lineRule="auto"/>
            </w:pPr>
            <w:r>
              <w:rPr>
                <w:rFonts w:ascii="Aptos" w:hAnsi="Aptos"/>
                <w:color w:val="0F172A"/>
                <w:sz w:val="14"/>
              </w:rPr>
              <w:t>Do not store mailbox passwords or silently send outreach.</w:t>
            </w:r>
          </w:p>
        </w:tc>
      </w:tr>
      <w:tr>
        <w:trPr>
          <w:cantSplit/>
        </w:trPr>
        <w:tc>
          <w:tcPr>
            <w:tcW w:type="dxa" w:w="1512"/>
            <w:tcMar>
              <w:top w:w="80" w:type="dxa"/>
              <w:start w:w="90" w:type="dxa"/>
              <w:bottom w:w="80" w:type="dxa"/>
              <w:end w:w="90" w:type="dxa"/>
            </w:tcMar>
            <w:vAlign w:val="top"/>
          </w:tcPr>
          <w:p>
            <w:pPr>
              <w:spacing w:after="0" w:line="240" w:lineRule="auto"/>
            </w:pPr>
            <w:r>
              <w:rPr>
                <w:rFonts w:ascii="Aptos" w:hAnsi="Aptos"/>
                <w:color w:val="0F172A"/>
                <w:sz w:val="14"/>
              </w:rPr>
              <w:t>Hosting</w:t>
            </w:r>
          </w:p>
        </w:tc>
        <w:tc>
          <w:tcPr>
            <w:tcW w:type="dxa" w:w="4824"/>
            <w:tcMar>
              <w:top w:w="80" w:type="dxa"/>
              <w:start w:w="90" w:type="dxa"/>
              <w:bottom w:w="80" w:type="dxa"/>
              <w:end w:w="90" w:type="dxa"/>
            </w:tcMar>
            <w:vAlign w:val="top"/>
          </w:tcPr>
          <w:p>
            <w:pPr>
              <w:spacing w:after="0" w:line="240" w:lineRule="auto"/>
            </w:pPr>
            <w:r>
              <w:rPr>
                <w:rFonts w:ascii="Aptos" w:hAnsi="Aptos"/>
                <w:color w:val="0F172A"/>
                <w:sz w:val="14"/>
              </w:rPr>
              <w:t>Azure App Service/Container Apps, Azure SQL, private Blob Storage, Key Vault, Application Insights. Choose hosting after an MVP load/cost test.</w:t>
            </w:r>
          </w:p>
        </w:tc>
        <w:tc>
          <w:tcPr>
            <w:tcW w:type="dxa" w:w="3384"/>
            <w:tcMar>
              <w:top w:w="80" w:type="dxa"/>
              <w:start w:w="90" w:type="dxa"/>
              <w:bottom w:w="80" w:type="dxa"/>
              <w:end w:w="90" w:type="dxa"/>
            </w:tcMar>
            <w:vAlign w:val="top"/>
          </w:tcPr>
          <w:p>
            <w:pPr>
              <w:spacing w:after="0" w:line="240" w:lineRule="auto"/>
            </w:pPr>
            <w:r>
              <w:rPr>
                <w:rFonts w:ascii="Aptos" w:hAnsi="Aptos"/>
                <w:color w:val="0F172A"/>
                <w:sz w:val="14"/>
              </w:rPr>
              <w:t>Consistent managed infrastructure for API, files, secrets and worker monitoring.</w:t>
            </w:r>
          </w:p>
        </w:tc>
      </w:tr>
    </w:tbl>
    <w:p>
      <w:pPr>
        <w:spacing w:after="0"/>
      </w:pPr>
    </w:p>
    <w:tbl>
      <w:tblPr>
        <w:tblW w:type="auto" w:w="0"/>
        <w:jc w:val="center"/>
        <w:tblLook w:firstColumn="1" w:firstRow="1" w:lastColumn="0" w:lastRow="0" w:noHBand="0" w:noVBand="1" w:val="04A0"/>
      </w:tblPr>
      <w:tblGrid>
        <w:gridCol w:w="10166"/>
      </w:tblGrid>
      <w:tr>
        <w:tc>
          <w:tcPr>
            <w:tcW w:type="dxa" w:w="10166"/>
            <w:shd w:fill="EFF6FF"/>
            <w:tcMar>
              <w:top w:w="120" w:type="dxa"/>
              <w:start w:w="150" w:type="dxa"/>
              <w:bottom w:w="120" w:type="dxa"/>
              <w:end w:w="150" w:type="dxa"/>
            </w:tcMar>
          </w:tcPr>
          <w:p>
            <w:pPr>
              <w:spacing w:after="60"/>
            </w:pPr>
            <w:r>
              <w:rPr>
                <w:b/>
                <w:color w:val="2563EB"/>
                <w:sz w:val="20"/>
              </w:rPr>
              <w:t>Version pinning as of 15 October 2026</w:t>
            </w:r>
          </w:p>
          <w:p>
            <w:pPr>
              <w:spacing w:after="0" w:line="252" w:lineRule="auto"/>
            </w:pPr>
            <w:r>
              <w:rPr>
                <w:sz w:val="17"/>
              </w:rPr>
              <w:t>Angular 22 compatibility documentation lists Node.js ^22.22.3, ^24.15.0 or ^26.0.0 and TypeScript &gt;=6.0.0 &lt;6.1.0; pin one supported Node version in local development and CI. .NET 10 is LTS with support listed through 14 November 2028. Re-check official release pages at implementation time and use current security patches.</w:t>
            </w:r>
          </w:p>
        </w:tc>
      </w:tr>
    </w:tbl>
    <w:p>
      <w:pPr>
        <w:spacing w:after="0"/>
      </w:pPr>
    </w:p>
    <w:p>
      <w:pPr>
        <w:pStyle w:val="Heading1"/>
        <w:pageBreakBefore/>
      </w:pPr>
      <w:r>
        <w:t>3. End-to-end workflow — discovery and preparation</w:t>
      </w:r>
    </w:p>
    <w:p>
      <w:pPr>
        <w:spacing w:after="140"/>
      </w:pPr>
      <w:r>
        <w:t>The first workflow produces a complete, evidence-linked application pack. Discovery and document generation must be repeatable; they should not directly trigger final submission.</w:t>
      </w:r>
    </w:p>
    <w:p>
      <w:pPr>
        <w:spacing w:after="40"/>
        <w:jc w:val="center"/>
      </w:pPr>
      <w:r>
        <w:drawing>
          <wp:inline xmlns:a="http://schemas.openxmlformats.org/drawingml/2006/main" xmlns:pic="http://schemas.openxmlformats.org/drawingml/2006/picture">
            <wp:extent cx="5897880" cy="6959498"/>
            <wp:docPr id="2" name="Picture 2"/>
            <wp:cNvGraphicFramePr>
              <a:graphicFrameLocks noChangeAspect="1"/>
            </wp:cNvGraphicFramePr>
            <a:graphic>
              <a:graphicData uri="http://schemas.openxmlformats.org/drawingml/2006/picture">
                <pic:pic>
                  <pic:nvPicPr>
                    <pic:cNvPr id="0" name="workflow_discovery.png"/>
                    <pic:cNvPicPr/>
                  </pic:nvPicPr>
                  <pic:blipFill>
                    <a:blip r:embed="rId12"/>
                    <a:stretch>
                      <a:fillRect/>
                    </a:stretch>
                  </pic:blipFill>
                  <pic:spPr>
                    <a:xfrm>
                      <a:off x="0" y="0"/>
                      <a:ext cx="5897880" cy="6959498"/>
                    </a:xfrm>
                    <a:prstGeom prst="rect"/>
                  </pic:spPr>
                </pic:pic>
              </a:graphicData>
            </a:graphic>
          </wp:inline>
        </w:drawing>
      </w:r>
    </w:p>
    <w:p>
      <w:pPr>
        <w:pStyle w:val="SmallNote"/>
        <w:jc w:val="center"/>
      </w:pPr>
      <w:r>
        <w:t>Figure 2. Job discovery, sponsorship verification, matching, document generation and recruiter contact discovery.</w:t>
      </w:r>
    </w:p>
    <w:p>
      <w:pPr>
        <w:pStyle w:val="Heading2"/>
        <w:pageBreakBefore/>
      </w:pPr>
      <w:r>
        <w:t>Core user journeys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2563EB"/>
            <w:tcMar>
              <w:top w:w="80" w:type="dxa"/>
              <w:start w:w="90" w:type="dxa"/>
              <w:bottom w:w="80" w:type="dxa"/>
              <w:end w:w="90" w:type="dxa"/>
            </w:tcMar>
            <w:vAlign w:val="center"/>
          </w:tcPr>
          <w:p>
            <w:pPr>
              <w:spacing w:after="0"/>
            </w:pPr>
            <w:r>
              <w:rPr>
                <w:rFonts w:ascii="Aptos" w:hAnsi="Aptos"/>
                <w:b/>
                <w:color w:val="FFFFFF"/>
                <w:sz w:val="16"/>
              </w:rPr>
              <w:t>Journey</w:t>
            </w:r>
          </w:p>
        </w:tc>
        <w:tc>
          <w:tcPr>
            <w:tcW w:type="dxa" w:w="7632"/>
            <w:shd w:fill="2563EB"/>
            <w:tcMar>
              <w:top w:w="80" w:type="dxa"/>
              <w:start w:w="90" w:type="dxa"/>
              <w:bottom w:w="80" w:type="dxa"/>
              <w:end w:w="90" w:type="dxa"/>
            </w:tcMar>
            <w:vAlign w:val="center"/>
          </w:tcPr>
          <w:p>
            <w:pPr>
              <w:spacing w:after="0"/>
            </w:pPr>
            <w:r>
              <w:rPr>
                <w:rFonts w:ascii="Aptos" w:hAnsi="Aptos"/>
                <w:b/>
                <w:color w:val="FFFFFF"/>
                <w:sz w:val="16"/>
              </w:rPr>
              <w:t>Expected result</w:t>
            </w:r>
          </w:p>
        </w:tc>
      </w:tr>
      <w:tr>
        <w:trPr>
          <w:cantSplit/>
        </w:trPr>
        <w:tc>
          <w:tcPr>
            <w:tcW w:type="dxa" w:w="2088"/>
            <w:tcMar>
              <w:top w:w="80" w:type="dxa"/>
              <w:start w:w="90" w:type="dxa"/>
              <w:bottom w:w="80" w:type="dxa"/>
              <w:end w:w="90" w:type="dxa"/>
            </w:tcMar>
            <w:vAlign w:val="top"/>
          </w:tcPr>
          <w:p>
            <w:pPr>
              <w:spacing w:after="0" w:line="240" w:lineRule="auto"/>
            </w:pPr>
            <w:r>
              <w:rPr>
                <w:rFonts w:ascii="Aptos" w:hAnsi="Aptos"/>
                <w:color w:val="0F172A"/>
                <w:sz w:val="16"/>
              </w:rPr>
              <w:t>Candidate setup</w:t>
            </w:r>
          </w:p>
        </w:tc>
        <w:tc>
          <w:tcPr>
            <w:tcW w:type="dxa" w:w="7632"/>
            <w:tcMar>
              <w:top w:w="80" w:type="dxa"/>
              <w:start w:w="90" w:type="dxa"/>
              <w:bottom w:w="80" w:type="dxa"/>
              <w:end w:w="90" w:type="dxa"/>
            </w:tcMar>
            <w:vAlign w:val="top"/>
          </w:tcPr>
          <w:p>
            <w:pPr>
              <w:spacing w:after="0" w:line="240" w:lineRule="auto"/>
            </w:pPr>
            <w:r>
              <w:rPr>
                <w:rFonts w:ascii="Aptos" w:hAnsi="Aptos"/>
                <w:color w:val="0F172A"/>
                <w:sz w:val="16"/>
              </w:rPr>
              <w:t>Upload master CV; verify parsed facts; maintain canonical work history, skill evidence, links, preferences, location, salary range and sponsorship need.</w:t>
            </w:r>
          </w:p>
        </w:tc>
      </w:tr>
      <w:tr>
        <w:trPr>
          <w:cantSplit/>
        </w:trPr>
        <w:tc>
          <w:tcPr>
            <w:tcW w:type="dxa" w:w="2088"/>
            <w:tcMar>
              <w:top w:w="80" w:type="dxa"/>
              <w:start w:w="90" w:type="dxa"/>
              <w:bottom w:w="80" w:type="dxa"/>
              <w:end w:w="90" w:type="dxa"/>
            </w:tcMar>
            <w:vAlign w:val="top"/>
            <w:shd w:fill="F8FAFC"/>
          </w:tcPr>
          <w:p>
            <w:pPr>
              <w:spacing w:after="0" w:line="240" w:lineRule="auto"/>
            </w:pPr>
            <w:r>
              <w:rPr>
                <w:rFonts w:ascii="Aptos" w:hAnsi="Aptos"/>
                <w:color w:val="0F172A"/>
                <w:sz w:val="16"/>
              </w:rPr>
              <w:t>Job discovery</w:t>
            </w:r>
          </w:p>
        </w:tc>
        <w:tc>
          <w:tcPr>
            <w:tcW w:type="dxa" w:w="7632"/>
            <w:tcMar>
              <w:top w:w="80" w:type="dxa"/>
              <w:start w:w="90" w:type="dxa"/>
              <w:bottom w:w="80" w:type="dxa"/>
              <w:end w:w="90" w:type="dxa"/>
            </w:tcMar>
            <w:vAlign w:val="top"/>
            <w:shd w:fill="F8FAFC"/>
          </w:tcPr>
          <w:p>
            <w:pPr>
              <w:spacing w:after="0" w:line="240" w:lineRule="auto"/>
            </w:pPr>
            <w:r>
              <w:rPr>
                <w:rFonts w:ascii="Aptos" w:hAnsi="Aptos"/>
                <w:color w:val="0F172A"/>
                <w:sz w:val="16"/>
              </w:rPr>
              <w:t>Search/filter by country, city/remote, title, technology, seniority, freshness, salary when published, and sponsorship evidence. Always show source and original link.</w:t>
            </w:r>
          </w:p>
        </w:tc>
      </w:tr>
      <w:tr>
        <w:trPr>
          <w:cantSplit/>
        </w:trPr>
        <w:tc>
          <w:tcPr>
            <w:tcW w:type="dxa" w:w="2088"/>
            <w:tcMar>
              <w:top w:w="80" w:type="dxa"/>
              <w:start w:w="90" w:type="dxa"/>
              <w:bottom w:w="80" w:type="dxa"/>
              <w:end w:w="90" w:type="dxa"/>
            </w:tcMar>
            <w:vAlign w:val="top"/>
          </w:tcPr>
          <w:p>
            <w:pPr>
              <w:spacing w:after="0" w:line="240" w:lineRule="auto"/>
            </w:pPr>
            <w:r>
              <w:rPr>
                <w:rFonts w:ascii="Aptos" w:hAnsi="Aptos"/>
                <w:color w:val="0F172A"/>
                <w:sz w:val="16"/>
              </w:rPr>
              <w:t>Sponsorship review</w:t>
            </w:r>
          </w:p>
        </w:tc>
        <w:tc>
          <w:tcPr>
            <w:tcW w:type="dxa" w:w="7632"/>
            <w:tcMar>
              <w:top w:w="80" w:type="dxa"/>
              <w:start w:w="90" w:type="dxa"/>
              <w:bottom w:w="80" w:type="dxa"/>
              <w:end w:w="90" w:type="dxa"/>
            </w:tcMar>
            <w:vAlign w:val="top"/>
          </w:tcPr>
          <w:p>
            <w:pPr>
              <w:spacing w:after="0" w:line="240" w:lineRule="auto"/>
            </w:pPr>
            <w:r>
              <w:rPr>
                <w:rFonts w:ascii="Aptos" w:hAnsi="Aptos"/>
                <w:color w:val="0F172A"/>
                <w:sz w:val="16"/>
              </w:rPr>
              <w:t>Show status, reason, official source URL, checked timestamp, job-text evidence and uncertainty. “Employer on register” alone never means that every job offers sponsorship.</w:t>
            </w:r>
          </w:p>
        </w:tc>
      </w:tr>
      <w:tr>
        <w:trPr>
          <w:cantSplit/>
        </w:trPr>
        <w:tc>
          <w:tcPr>
            <w:tcW w:type="dxa" w:w="2088"/>
            <w:tcMar>
              <w:top w:w="80" w:type="dxa"/>
              <w:start w:w="90" w:type="dxa"/>
              <w:bottom w:w="80" w:type="dxa"/>
              <w:end w:w="90" w:type="dxa"/>
            </w:tcMar>
            <w:vAlign w:val="top"/>
            <w:shd w:fill="F8FAFC"/>
          </w:tcPr>
          <w:p>
            <w:pPr>
              <w:spacing w:after="0" w:line="240" w:lineRule="auto"/>
            </w:pPr>
            <w:r>
              <w:rPr>
                <w:rFonts w:ascii="Aptos" w:hAnsi="Aptos"/>
                <w:color w:val="0F172A"/>
                <w:sz w:val="16"/>
              </w:rPr>
              <w:t>Job fit</w:t>
            </w:r>
          </w:p>
        </w:tc>
        <w:tc>
          <w:tcPr>
            <w:tcW w:type="dxa" w:w="7632"/>
            <w:tcMar>
              <w:top w:w="80" w:type="dxa"/>
              <w:start w:w="90" w:type="dxa"/>
              <w:bottom w:w="80" w:type="dxa"/>
              <w:end w:w="90" w:type="dxa"/>
            </w:tcMar>
            <w:vAlign w:val="top"/>
            <w:shd w:fill="F8FAFC"/>
          </w:tcPr>
          <w:p>
            <w:pPr>
              <w:spacing w:after="0" w:line="240" w:lineRule="auto"/>
            </w:pPr>
            <w:r>
              <w:rPr>
                <w:rFonts w:ascii="Aptos" w:hAnsi="Aptos"/>
                <w:color w:val="0F172A"/>
                <w:sz w:val="16"/>
              </w:rPr>
              <w:t>Display must-have vs preferred requirements; map each to candidate evidence; explain match score and missing evidence. Keep scoring versioned and reproducible.</w:t>
            </w:r>
          </w:p>
        </w:tc>
      </w:tr>
      <w:tr>
        <w:trPr>
          <w:cantSplit/>
        </w:trPr>
        <w:tc>
          <w:tcPr>
            <w:tcW w:type="dxa" w:w="2088"/>
            <w:tcMar>
              <w:top w:w="80" w:type="dxa"/>
              <w:start w:w="90" w:type="dxa"/>
              <w:bottom w:w="80" w:type="dxa"/>
              <w:end w:w="90" w:type="dxa"/>
            </w:tcMar>
            <w:vAlign w:val="top"/>
          </w:tcPr>
          <w:p>
            <w:pPr>
              <w:spacing w:after="0" w:line="240" w:lineRule="auto"/>
            </w:pPr>
            <w:r>
              <w:rPr>
                <w:rFonts w:ascii="Aptos" w:hAnsi="Aptos"/>
                <w:color w:val="0F172A"/>
                <w:sz w:val="16"/>
              </w:rPr>
              <w:t>Application pack</w:t>
            </w:r>
          </w:p>
        </w:tc>
        <w:tc>
          <w:tcPr>
            <w:tcW w:type="dxa" w:w="7632"/>
            <w:tcMar>
              <w:top w:w="80" w:type="dxa"/>
              <w:start w:w="90" w:type="dxa"/>
              <w:bottom w:w="80" w:type="dxa"/>
              <w:end w:w="90" w:type="dxa"/>
            </w:tcMar>
            <w:vAlign w:val="top"/>
          </w:tcPr>
          <w:p>
            <w:pPr>
              <w:spacing w:after="0" w:line="240" w:lineRule="auto"/>
            </w:pPr>
            <w:r>
              <w:rPr>
                <w:rFonts w:ascii="Aptos" w:hAnsi="Aptos"/>
                <w:color w:val="0F172A"/>
                <w:sz w:val="16"/>
              </w:rPr>
              <w:t>Generate CV, cover letter and form-answer drafts from facts and job requirements. Keep master CV immutable and document versions distinct.</w:t>
            </w:r>
          </w:p>
        </w:tc>
      </w:tr>
      <w:tr>
        <w:trPr>
          <w:cantSplit/>
        </w:trPr>
        <w:tc>
          <w:tcPr>
            <w:tcW w:type="dxa" w:w="2088"/>
            <w:tcMar>
              <w:top w:w="80" w:type="dxa"/>
              <w:start w:w="90" w:type="dxa"/>
              <w:bottom w:w="80" w:type="dxa"/>
              <w:end w:w="90" w:type="dxa"/>
            </w:tcMar>
            <w:vAlign w:val="top"/>
            <w:shd w:fill="F8FAFC"/>
          </w:tcPr>
          <w:p>
            <w:pPr>
              <w:spacing w:after="0" w:line="240" w:lineRule="auto"/>
            </w:pPr>
            <w:r>
              <w:rPr>
                <w:rFonts w:ascii="Aptos" w:hAnsi="Aptos"/>
                <w:color w:val="0F172A"/>
                <w:sz w:val="16"/>
              </w:rPr>
              <w:t>Recruiter discovery</w:t>
            </w:r>
          </w:p>
        </w:tc>
        <w:tc>
          <w:tcPr>
            <w:tcW w:type="dxa" w:w="7632"/>
            <w:tcMar>
              <w:top w:w="80" w:type="dxa"/>
              <w:start w:w="90" w:type="dxa"/>
              <w:bottom w:w="80" w:type="dxa"/>
              <w:end w:w="90" w:type="dxa"/>
            </w:tcMar>
            <w:vAlign w:val="top"/>
            <w:shd w:fill="F8FAFC"/>
          </w:tcPr>
          <w:p>
            <w:pPr>
              <w:spacing w:after="0" w:line="240" w:lineRule="auto"/>
            </w:pPr>
            <w:r>
              <w:rPr>
                <w:rFonts w:ascii="Aptos" w:hAnsi="Aptos"/>
                <w:color w:val="0F172A"/>
                <w:sz w:val="16"/>
              </w:rPr>
              <w:t>Search only permitted trusted public sources for a contact relevant to the vacancy. If none, display the exact not-found state and retain the original job link.</w:t>
            </w:r>
          </w:p>
        </w:tc>
      </w:tr>
      <w:tr>
        <w:trPr>
          <w:cantSplit/>
        </w:trPr>
        <w:tc>
          <w:tcPr>
            <w:tcW w:type="dxa" w:w="2088"/>
            <w:tcMar>
              <w:top w:w="80" w:type="dxa"/>
              <w:start w:w="90" w:type="dxa"/>
              <w:bottom w:w="80" w:type="dxa"/>
              <w:end w:w="90" w:type="dxa"/>
            </w:tcMar>
            <w:vAlign w:val="top"/>
          </w:tcPr>
          <w:p>
            <w:pPr>
              <w:spacing w:after="0" w:line="240" w:lineRule="auto"/>
            </w:pPr>
            <w:r>
              <w:rPr>
                <w:rFonts w:ascii="Aptos" w:hAnsi="Aptos"/>
                <w:color w:val="0F172A"/>
                <w:sz w:val="16"/>
              </w:rPr>
              <w:t>Review studio</w:t>
            </w:r>
          </w:p>
        </w:tc>
        <w:tc>
          <w:tcPr>
            <w:tcW w:type="dxa" w:w="7632"/>
            <w:tcMar>
              <w:top w:w="80" w:type="dxa"/>
              <w:start w:w="90" w:type="dxa"/>
              <w:bottom w:w="80" w:type="dxa"/>
              <w:end w:w="90" w:type="dxa"/>
            </w:tcMar>
            <w:vAlign w:val="top"/>
          </w:tcPr>
          <w:p>
            <w:pPr>
              <w:spacing w:after="0" w:line="240" w:lineRule="auto"/>
            </w:pPr>
            <w:r>
              <w:rPr>
                <w:rFonts w:ascii="Aptos" w:hAnsi="Aptos"/>
                <w:color w:val="0F172A"/>
                <w:sz w:val="16"/>
              </w:rPr>
              <w:t>Allow field-by-field editing; show source citations, conflicts, confidence and status; permit DOCX/PDF preview/download and before/after comparison.</w:t>
            </w:r>
          </w:p>
        </w:tc>
      </w:tr>
    </w:tbl>
    <w:p>
      <w:pPr>
        <w:spacing w:after="0"/>
      </w:pPr>
    </w:p>
    <w:p>
      <w:pPr>
        <w:pStyle w:val="Heading1"/>
        <w:pageBreakBefore/>
      </w:pPr>
      <w:r>
        <w:t>4. End-to-end workflow — approval and delivery</w:t>
      </w:r>
    </w:p>
    <w:p>
      <w:pPr>
        <w:spacing w:after="140"/>
      </w:pPr>
      <w:r>
        <w:t>Application approval and outreach approval are separate. The same approval may authorise submission of one exact version once the browser worker confirms that the rendered form is unchanged; any mismatch sends the process back to review.</w:t>
      </w:r>
    </w:p>
    <w:p>
      <w:pPr>
        <w:spacing w:after="40"/>
        <w:jc w:val="center"/>
      </w:pPr>
      <w:r>
        <w:drawing>
          <wp:inline xmlns:a="http://schemas.openxmlformats.org/drawingml/2006/main" xmlns:pic="http://schemas.openxmlformats.org/drawingml/2006/picture">
            <wp:extent cx="5715000" cy="7429500"/>
            <wp:docPr id="3" name="Picture 3"/>
            <wp:cNvGraphicFramePr>
              <a:graphicFrameLocks noChangeAspect="1"/>
            </wp:cNvGraphicFramePr>
            <a:graphic>
              <a:graphicData uri="http://schemas.openxmlformats.org/drawingml/2006/picture">
                <pic:pic>
                  <pic:nvPicPr>
                    <pic:cNvPr id="0" name="workflow_approval.png"/>
                    <pic:cNvPicPr/>
                  </pic:nvPicPr>
                  <pic:blipFill>
                    <a:blip r:embed="rId13"/>
                    <a:stretch>
                      <a:fillRect/>
                    </a:stretch>
                  </pic:blipFill>
                  <pic:spPr>
                    <a:xfrm>
                      <a:off x="0" y="0"/>
                      <a:ext cx="5715000" cy="7429500"/>
                    </a:xfrm>
                    <a:prstGeom prst="rect"/>
                  </pic:spPr>
                </pic:pic>
              </a:graphicData>
            </a:graphic>
          </wp:inline>
        </w:drawing>
      </w:r>
    </w:p>
    <w:p>
      <w:pPr>
        <w:pStyle w:val="SmallNote"/>
        <w:jc w:val="center"/>
      </w:pPr>
      <w:r>
        <w:t>Figure 3. Version-bound approval, form comparison, submission outcome handling and independent outreach sending.</w:t>
      </w:r>
    </w:p>
    <w:p>
      <w:pPr>
        <w:pStyle w:val="Heading1"/>
      </w:pPr>
      <w:r>
        <w:t>5. Functional modules and ownership</w:t>
      </w:r>
    </w:p>
    <w:p>
      <w:pPr>
        <w:spacing w:after="140"/>
      </w:pPr>
      <w:r>
        <w:t>Keep module boundaries explicit. Every state transition must be implemented in domain services and persisted in the backend; Angular buttons are a convenience, not a security boundary.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2563EB"/>
            <w:tcMar>
              <w:top w:w="80" w:type="dxa"/>
              <w:start w:w="90" w:type="dxa"/>
              <w:bottom w:w="80" w:type="dxa"/>
              <w:end w:w="90" w:type="dxa"/>
            </w:tcMar>
            <w:vAlign w:val="center"/>
          </w:tcPr>
          <w:p>
            <w:pPr>
              <w:spacing w:after="0"/>
            </w:pPr>
            <w:r>
              <w:rPr>
                <w:rFonts w:ascii="Aptos" w:hAnsi="Aptos"/>
                <w:b/>
                <w:color w:val="FFFFFF"/>
                <w:sz w:val="14"/>
              </w:rPr>
              <w:t>Module</w:t>
            </w:r>
          </w:p>
        </w:tc>
        <w:tc>
          <w:tcPr>
            <w:tcW w:type="dxa" w:w="4824"/>
            <w:shd w:fill="2563EB"/>
            <w:tcMar>
              <w:top w:w="80" w:type="dxa"/>
              <w:start w:w="90" w:type="dxa"/>
              <w:bottom w:w="80" w:type="dxa"/>
              <w:end w:w="90" w:type="dxa"/>
            </w:tcMar>
            <w:vAlign w:val="center"/>
          </w:tcPr>
          <w:p>
            <w:pPr>
              <w:spacing w:after="0"/>
            </w:pPr>
            <w:r>
              <w:rPr>
                <w:rFonts w:ascii="Aptos" w:hAnsi="Aptos"/>
                <w:b/>
                <w:color w:val="FFFFFF"/>
                <w:sz w:val="14"/>
              </w:rPr>
              <w:t>Responsibilities</w:t>
            </w:r>
          </w:p>
        </w:tc>
        <w:tc>
          <w:tcPr>
            <w:tcW w:type="dxa" w:w="3096"/>
            <w:shd w:fill="2563EB"/>
            <w:tcMar>
              <w:top w:w="80" w:type="dxa"/>
              <w:start w:w="90" w:type="dxa"/>
              <w:bottom w:w="80" w:type="dxa"/>
              <w:end w:w="90" w:type="dxa"/>
            </w:tcMar>
            <w:vAlign w:val="center"/>
          </w:tcPr>
          <w:p>
            <w:pPr>
              <w:spacing w:after="0"/>
            </w:pPr>
            <w:r>
              <w:rPr>
                <w:rFonts w:ascii="Aptos" w:hAnsi="Aptos"/>
                <w:b/>
                <w:color w:val="FFFFFF"/>
                <w:sz w:val="14"/>
              </w:rPr>
              <w:t>Output / contract</w:t>
            </w:r>
          </w:p>
        </w:tc>
      </w:tr>
      <w:tr>
        <w:trPr>
          <w:cantSplit/>
        </w:trPr>
        <w:tc>
          <w:tcPr>
            <w:tcW w:type="dxa" w:w="1800"/>
            <w:tcMar>
              <w:top w:w="80" w:type="dxa"/>
              <w:start w:w="90" w:type="dxa"/>
              <w:bottom w:w="80" w:type="dxa"/>
              <w:end w:w="90" w:type="dxa"/>
            </w:tcMar>
            <w:vAlign w:val="top"/>
          </w:tcPr>
          <w:p>
            <w:pPr>
              <w:spacing w:after="0" w:line="240" w:lineRule="auto"/>
            </w:pPr>
            <w:r>
              <w:rPr>
                <w:rFonts w:ascii="Aptos" w:hAnsi="Aptos"/>
                <w:color w:val="0F172A"/>
                <w:sz w:val="14"/>
              </w:rPr>
              <w:t>Candidate Profile</w:t>
            </w:r>
          </w:p>
        </w:tc>
        <w:tc>
          <w:tcPr>
            <w:tcW w:type="dxa" w:w="4824"/>
            <w:tcMar>
              <w:top w:w="80" w:type="dxa"/>
              <w:start w:w="90" w:type="dxa"/>
              <w:bottom w:w="80" w:type="dxa"/>
              <w:end w:w="90" w:type="dxa"/>
            </w:tcMar>
            <w:vAlign w:val="top"/>
          </w:tcPr>
          <w:p>
            <w:pPr>
              <w:spacing w:after="0" w:line="240" w:lineRule="auto"/>
            </w:pPr>
            <w:r>
              <w:rPr>
                <w:rFonts w:ascii="Aptos" w:hAnsi="Aptos"/>
                <w:color w:val="0F172A"/>
                <w:sz w:val="14"/>
              </w:rPr>
              <w:t>Master facts, preferences, work authorisation answers, links, contact details, skills, employment/education and source documents.</w:t>
            </w:r>
          </w:p>
        </w:tc>
        <w:tc>
          <w:tcPr>
            <w:tcW w:type="dxa" w:w="3096"/>
            <w:tcMar>
              <w:top w:w="80" w:type="dxa"/>
              <w:start w:w="90" w:type="dxa"/>
              <w:bottom w:w="80" w:type="dxa"/>
              <w:end w:w="90" w:type="dxa"/>
            </w:tcMar>
            <w:vAlign w:val="top"/>
          </w:tcPr>
          <w:p>
            <w:pPr>
              <w:spacing w:after="0" w:line="240" w:lineRule="auto"/>
            </w:pPr>
            <w:r>
              <w:rPr>
                <w:rFonts w:ascii="Aptos" w:hAnsi="Aptos"/>
                <w:color w:val="0F172A"/>
                <w:sz w:val="14"/>
              </w:rPr>
              <w:t>Versioned profile facts with evidence; profile completeness report.</w:t>
            </w:r>
          </w:p>
        </w:tc>
      </w:tr>
      <w:tr>
        <w:trPr>
          <w:cantSplit/>
        </w:trPr>
        <w:tc>
          <w:tcPr>
            <w:tcW w:type="dxa" w:w="1800"/>
            <w:tcMar>
              <w:top w:w="80" w:type="dxa"/>
              <w:start w:w="90" w:type="dxa"/>
              <w:bottom w:w="80" w:type="dxa"/>
              <w:end w:w="90" w:type="dxa"/>
            </w:tcMar>
            <w:vAlign w:val="top"/>
            <w:shd w:fill="F8FAFC"/>
          </w:tcPr>
          <w:p>
            <w:pPr>
              <w:spacing w:after="0" w:line="240" w:lineRule="auto"/>
            </w:pPr>
            <w:r>
              <w:rPr>
                <w:rFonts w:ascii="Aptos" w:hAnsi="Aptos"/>
                <w:color w:val="0F172A"/>
                <w:sz w:val="14"/>
              </w:rPr>
              <w:t>Job Sources</w:t>
            </w:r>
          </w:p>
        </w:tc>
        <w:tc>
          <w:tcPr>
            <w:tcW w:type="dxa" w:w="4824"/>
            <w:tcMar>
              <w:top w:w="80" w:type="dxa"/>
              <w:start w:w="90" w:type="dxa"/>
              <w:bottom w:w="80" w:type="dxa"/>
              <w:end w:w="90" w:type="dxa"/>
            </w:tcMar>
            <w:vAlign w:val="top"/>
            <w:shd w:fill="F8FAFC"/>
          </w:tcPr>
          <w:p>
            <w:pPr>
              <w:spacing w:after="0" w:line="240" w:lineRule="auto"/>
            </w:pPr>
            <w:r>
              <w:rPr>
                <w:rFonts w:ascii="Aptos" w:hAnsi="Aptos"/>
                <w:color w:val="0F172A"/>
                <w:sz w:val="14"/>
              </w:rPr>
              <w:t>Adapters for documented public APIs and permitted career pages; source throttling, source terms and connector health.</w:t>
            </w:r>
          </w:p>
        </w:tc>
        <w:tc>
          <w:tcPr>
            <w:tcW w:type="dxa" w:w="3096"/>
            <w:tcMar>
              <w:top w:w="80" w:type="dxa"/>
              <w:start w:w="90" w:type="dxa"/>
              <w:bottom w:w="80" w:type="dxa"/>
              <w:end w:w="90" w:type="dxa"/>
            </w:tcMar>
            <w:vAlign w:val="top"/>
            <w:shd w:fill="F8FAFC"/>
          </w:tcPr>
          <w:p>
            <w:pPr>
              <w:spacing w:after="0" w:line="240" w:lineRule="auto"/>
            </w:pPr>
            <w:r>
              <w:rPr>
                <w:rFonts w:ascii="Aptos" w:hAnsi="Aptos"/>
                <w:color w:val="0F172A"/>
                <w:sz w:val="14"/>
              </w:rPr>
              <w:t>Raw source record + normalised posting + original URL + source timestamp.</w:t>
            </w:r>
          </w:p>
        </w:tc>
      </w:tr>
      <w:tr>
        <w:trPr>
          <w:cantSplit/>
        </w:trPr>
        <w:tc>
          <w:tcPr>
            <w:tcW w:type="dxa" w:w="1800"/>
            <w:tcMar>
              <w:top w:w="80" w:type="dxa"/>
              <w:start w:w="90" w:type="dxa"/>
              <w:bottom w:w="80" w:type="dxa"/>
              <w:end w:w="90" w:type="dxa"/>
            </w:tcMar>
            <w:vAlign w:val="top"/>
          </w:tcPr>
          <w:p>
            <w:pPr>
              <w:spacing w:after="0" w:line="240" w:lineRule="auto"/>
            </w:pPr>
            <w:r>
              <w:rPr>
                <w:rFonts w:ascii="Aptos" w:hAnsi="Aptos"/>
                <w:color w:val="0F172A"/>
                <w:sz w:val="14"/>
              </w:rPr>
              <w:t>Job Normalisation</w:t>
            </w:r>
          </w:p>
        </w:tc>
        <w:tc>
          <w:tcPr>
            <w:tcW w:type="dxa" w:w="4824"/>
            <w:tcMar>
              <w:top w:w="80" w:type="dxa"/>
              <w:start w:w="90" w:type="dxa"/>
              <w:bottom w:w="80" w:type="dxa"/>
              <w:end w:w="90" w:type="dxa"/>
            </w:tcMar>
            <w:vAlign w:val="top"/>
          </w:tcPr>
          <w:p>
            <w:pPr>
              <w:spacing w:after="0" w:line="240" w:lineRule="auto"/>
            </w:pPr>
            <w:r>
              <w:rPr>
                <w:rFonts w:ascii="Aptos" w:hAnsi="Aptos"/>
                <w:color w:val="0F172A"/>
                <w:sz w:val="14"/>
              </w:rPr>
              <w:t>Canonical employer, title, location, employment type, salary, description and closing date; dedupe and expiry.</w:t>
            </w:r>
          </w:p>
        </w:tc>
        <w:tc>
          <w:tcPr>
            <w:tcW w:type="dxa" w:w="3096"/>
            <w:tcMar>
              <w:top w:w="80" w:type="dxa"/>
              <w:start w:w="90" w:type="dxa"/>
              <w:bottom w:w="80" w:type="dxa"/>
              <w:end w:w="90" w:type="dxa"/>
            </w:tcMar>
            <w:vAlign w:val="top"/>
          </w:tcPr>
          <w:p>
            <w:pPr>
              <w:spacing w:after="0" w:line="240" w:lineRule="auto"/>
            </w:pPr>
            <w:r>
              <w:rPr>
                <w:rFonts w:ascii="Aptos" w:hAnsi="Aptos"/>
                <w:color w:val="0F172A"/>
                <w:sz w:val="14"/>
              </w:rPr>
              <w:t>Canonical Job + immutable JobSnapshot.</w:t>
            </w:r>
          </w:p>
        </w:tc>
      </w:tr>
      <w:tr>
        <w:trPr>
          <w:cantSplit/>
        </w:trPr>
        <w:tc>
          <w:tcPr>
            <w:tcW w:type="dxa" w:w="1800"/>
            <w:tcMar>
              <w:top w:w="80" w:type="dxa"/>
              <w:start w:w="90" w:type="dxa"/>
              <w:bottom w:w="80" w:type="dxa"/>
              <w:end w:w="90" w:type="dxa"/>
            </w:tcMar>
            <w:vAlign w:val="top"/>
            <w:shd w:fill="F8FAFC"/>
          </w:tcPr>
          <w:p>
            <w:pPr>
              <w:spacing w:after="0" w:line="240" w:lineRule="auto"/>
            </w:pPr>
            <w:r>
              <w:rPr>
                <w:rFonts w:ascii="Aptos" w:hAnsi="Aptos"/>
                <w:color w:val="0F172A"/>
                <w:sz w:val="14"/>
              </w:rPr>
              <w:t>Sponsorship Rules</w:t>
            </w:r>
          </w:p>
        </w:tc>
        <w:tc>
          <w:tcPr>
            <w:tcW w:type="dxa" w:w="4824"/>
            <w:tcMar>
              <w:top w:w="80" w:type="dxa"/>
              <w:start w:w="90" w:type="dxa"/>
              <w:bottom w:w="80" w:type="dxa"/>
              <w:end w:w="90" w:type="dxa"/>
            </w:tcMar>
            <w:vAlign w:val="top"/>
            <w:shd w:fill="F8FAFC"/>
          </w:tcPr>
          <w:p>
            <w:pPr>
              <w:spacing w:after="0" w:line="240" w:lineRule="auto"/>
            </w:pPr>
            <w:r>
              <w:rPr>
                <w:rFonts w:ascii="Aptos" w:hAnsi="Aptos"/>
                <w:color w:val="0F172A"/>
                <w:sz w:val="14"/>
              </w:rPr>
              <w:t>Country-specific configured rules; official source ingestion; job-description evidence extraction; state and confidence.</w:t>
            </w:r>
          </w:p>
        </w:tc>
        <w:tc>
          <w:tcPr>
            <w:tcW w:type="dxa" w:w="3096"/>
            <w:tcMar>
              <w:top w:w="80" w:type="dxa"/>
              <w:start w:w="90" w:type="dxa"/>
              <w:bottom w:w="80" w:type="dxa"/>
              <w:end w:w="90" w:type="dxa"/>
            </w:tcMar>
            <w:vAlign w:val="top"/>
            <w:shd w:fill="F8FAFC"/>
          </w:tcPr>
          <w:p>
            <w:pPr>
              <w:spacing w:after="0" w:line="240" w:lineRule="auto"/>
            </w:pPr>
            <w:r>
              <w:rPr>
                <w:rFonts w:ascii="Aptos" w:hAnsi="Aptos"/>
                <w:color w:val="0F172A"/>
                <w:sz w:val="14"/>
              </w:rPr>
              <w:t>SponsorshipAssessment with evidence URL, excerpt, source date and last checked.</w:t>
            </w:r>
          </w:p>
        </w:tc>
      </w:tr>
      <w:tr>
        <w:trPr>
          <w:cantSplit/>
        </w:trPr>
        <w:tc>
          <w:tcPr>
            <w:tcW w:type="dxa" w:w="1800"/>
            <w:tcMar>
              <w:top w:w="80" w:type="dxa"/>
              <w:start w:w="90" w:type="dxa"/>
              <w:bottom w:w="80" w:type="dxa"/>
              <w:end w:w="90" w:type="dxa"/>
            </w:tcMar>
            <w:vAlign w:val="top"/>
          </w:tcPr>
          <w:p>
            <w:pPr>
              <w:spacing w:after="0" w:line="240" w:lineRule="auto"/>
            </w:pPr>
            <w:r>
              <w:rPr>
                <w:rFonts w:ascii="Aptos" w:hAnsi="Aptos"/>
                <w:color w:val="0F172A"/>
                <w:sz w:val="14"/>
              </w:rPr>
              <w:t>Match Engine</w:t>
            </w:r>
          </w:p>
        </w:tc>
        <w:tc>
          <w:tcPr>
            <w:tcW w:type="dxa" w:w="4824"/>
            <w:tcMar>
              <w:top w:w="80" w:type="dxa"/>
              <w:start w:w="90" w:type="dxa"/>
              <w:bottom w:w="80" w:type="dxa"/>
              <w:end w:w="90" w:type="dxa"/>
            </w:tcMar>
            <w:vAlign w:val="top"/>
          </w:tcPr>
          <w:p>
            <w:pPr>
              <w:spacing w:after="0" w:line="240" w:lineRule="auto"/>
            </w:pPr>
            <w:r>
              <w:rPr>
                <w:rFonts w:ascii="Aptos" w:hAnsi="Aptos"/>
                <w:color w:val="0F172A"/>
                <w:sz w:val="14"/>
              </w:rPr>
              <w:t>Extract job requirements and compare them with verified candidate facts and embeddings/skills.</w:t>
            </w:r>
          </w:p>
        </w:tc>
        <w:tc>
          <w:tcPr>
            <w:tcW w:type="dxa" w:w="3096"/>
            <w:tcMar>
              <w:top w:w="80" w:type="dxa"/>
              <w:start w:w="90" w:type="dxa"/>
              <w:bottom w:w="80" w:type="dxa"/>
              <w:end w:w="90" w:type="dxa"/>
            </w:tcMar>
            <w:vAlign w:val="top"/>
          </w:tcPr>
          <w:p>
            <w:pPr>
              <w:spacing w:after="0" w:line="240" w:lineRule="auto"/>
            </w:pPr>
            <w:r>
              <w:rPr>
                <w:rFonts w:ascii="Aptos" w:hAnsi="Aptos"/>
                <w:color w:val="0F172A"/>
                <w:sz w:val="14"/>
              </w:rPr>
              <w:t>Explainable match score, requirement coverage and genuine gaps.</w:t>
            </w:r>
          </w:p>
        </w:tc>
      </w:tr>
      <w:tr>
        <w:trPr>
          <w:cantSplit/>
        </w:trPr>
        <w:tc>
          <w:tcPr>
            <w:tcW w:type="dxa" w:w="1800"/>
            <w:tcMar>
              <w:top w:w="80" w:type="dxa"/>
              <w:start w:w="90" w:type="dxa"/>
              <w:bottom w:w="80" w:type="dxa"/>
              <w:end w:w="90" w:type="dxa"/>
            </w:tcMar>
            <w:vAlign w:val="top"/>
            <w:shd w:fill="F8FAFC"/>
          </w:tcPr>
          <w:p>
            <w:pPr>
              <w:spacing w:after="0" w:line="240" w:lineRule="auto"/>
            </w:pPr>
            <w:r>
              <w:rPr>
                <w:rFonts w:ascii="Aptos" w:hAnsi="Aptos"/>
                <w:color w:val="0F172A"/>
                <w:sz w:val="14"/>
              </w:rPr>
              <w:t>Document Builder</w:t>
            </w:r>
          </w:p>
        </w:tc>
        <w:tc>
          <w:tcPr>
            <w:tcW w:type="dxa" w:w="4824"/>
            <w:tcMar>
              <w:top w:w="80" w:type="dxa"/>
              <w:start w:w="90" w:type="dxa"/>
              <w:bottom w:w="80" w:type="dxa"/>
              <w:end w:w="90" w:type="dxa"/>
            </w:tcMar>
            <w:vAlign w:val="top"/>
            <w:shd w:fill="F8FAFC"/>
          </w:tcPr>
          <w:p>
            <w:pPr>
              <w:spacing w:after="0" w:line="240" w:lineRule="auto"/>
            </w:pPr>
            <w:r>
              <w:rPr>
                <w:rFonts w:ascii="Aptos" w:hAnsi="Aptos"/>
                <w:color w:val="0F172A"/>
                <w:sz w:val="14"/>
              </w:rPr>
              <w:t>Generate role-specific CV/cover letter; preserve master; export DOCX/PDF; text-extraction regression checks.</w:t>
            </w:r>
          </w:p>
        </w:tc>
        <w:tc>
          <w:tcPr>
            <w:tcW w:type="dxa" w:w="3096"/>
            <w:tcMar>
              <w:top w:w="80" w:type="dxa"/>
              <w:start w:w="90" w:type="dxa"/>
              <w:bottom w:w="80" w:type="dxa"/>
              <w:end w:w="90" w:type="dxa"/>
            </w:tcMar>
            <w:vAlign w:val="top"/>
            <w:shd w:fill="F8FAFC"/>
          </w:tcPr>
          <w:p>
            <w:pPr>
              <w:spacing w:after="0" w:line="240" w:lineRule="auto"/>
            </w:pPr>
            <w:r>
              <w:rPr>
                <w:rFonts w:ascii="Aptos" w:hAnsi="Aptos"/>
                <w:color w:val="0F172A"/>
                <w:sz w:val="14"/>
              </w:rPr>
              <w:t>Immutable ApplicationVersion and document artifacts.</w:t>
            </w:r>
          </w:p>
        </w:tc>
      </w:tr>
      <w:tr>
        <w:trPr>
          <w:cantSplit/>
        </w:trPr>
        <w:tc>
          <w:tcPr>
            <w:tcW w:type="dxa" w:w="1800"/>
            <w:tcMar>
              <w:top w:w="80" w:type="dxa"/>
              <w:start w:w="90" w:type="dxa"/>
              <w:bottom w:w="80" w:type="dxa"/>
              <w:end w:w="90" w:type="dxa"/>
            </w:tcMar>
            <w:vAlign w:val="top"/>
          </w:tcPr>
          <w:p>
            <w:pPr>
              <w:spacing w:after="0" w:line="240" w:lineRule="auto"/>
            </w:pPr>
            <w:r>
              <w:rPr>
                <w:rFonts w:ascii="Aptos" w:hAnsi="Aptos"/>
                <w:color w:val="0F172A"/>
                <w:sz w:val="14"/>
              </w:rPr>
              <w:t>Review Studio API</w:t>
            </w:r>
          </w:p>
        </w:tc>
        <w:tc>
          <w:tcPr>
            <w:tcW w:type="dxa" w:w="4824"/>
            <w:tcMar>
              <w:top w:w="80" w:type="dxa"/>
              <w:start w:w="90" w:type="dxa"/>
              <w:bottom w:w="80" w:type="dxa"/>
              <w:end w:w="90" w:type="dxa"/>
            </w:tcMar>
            <w:vAlign w:val="top"/>
          </w:tcPr>
          <w:p>
            <w:pPr>
              <w:spacing w:after="0" w:line="240" w:lineRule="auto"/>
            </w:pPr>
            <w:r>
              <w:rPr>
                <w:rFonts w:ascii="Aptos" w:hAnsi="Aptos"/>
                <w:color w:val="0F172A"/>
                <w:sz w:val="14"/>
              </w:rPr>
              <w:t>Editable field records, evidence panel, change log, validation state and draft save.</w:t>
            </w:r>
          </w:p>
        </w:tc>
        <w:tc>
          <w:tcPr>
            <w:tcW w:type="dxa" w:w="3096"/>
            <w:tcMar>
              <w:top w:w="80" w:type="dxa"/>
              <w:start w:w="90" w:type="dxa"/>
              <w:bottom w:w="80" w:type="dxa"/>
              <w:end w:w="90" w:type="dxa"/>
            </w:tcMar>
            <w:vAlign w:val="top"/>
          </w:tcPr>
          <w:p>
            <w:pPr>
              <w:spacing w:after="0" w:line="240" w:lineRule="auto"/>
            </w:pPr>
            <w:r>
              <w:rPr>
                <w:rFonts w:ascii="Aptos" w:hAnsi="Aptos"/>
                <w:color w:val="0F172A"/>
                <w:sz w:val="14"/>
              </w:rPr>
              <w:t>Field-level review models; validation issues; version hash.</w:t>
            </w:r>
          </w:p>
        </w:tc>
      </w:tr>
      <w:tr>
        <w:trPr>
          <w:cantSplit/>
        </w:trPr>
        <w:tc>
          <w:tcPr>
            <w:tcW w:type="dxa" w:w="1800"/>
            <w:tcMar>
              <w:top w:w="80" w:type="dxa"/>
              <w:start w:w="90" w:type="dxa"/>
              <w:bottom w:w="80" w:type="dxa"/>
              <w:end w:w="90" w:type="dxa"/>
            </w:tcMar>
            <w:vAlign w:val="top"/>
            <w:shd w:fill="F8FAFC"/>
          </w:tcPr>
          <w:p>
            <w:pPr>
              <w:spacing w:after="0" w:line="240" w:lineRule="auto"/>
            </w:pPr>
            <w:r>
              <w:rPr>
                <w:rFonts w:ascii="Aptos" w:hAnsi="Aptos"/>
                <w:color w:val="0F172A"/>
                <w:sz w:val="14"/>
              </w:rPr>
              <w:t>Contact Finder</w:t>
            </w:r>
          </w:p>
        </w:tc>
        <w:tc>
          <w:tcPr>
            <w:tcW w:type="dxa" w:w="4824"/>
            <w:tcMar>
              <w:top w:w="80" w:type="dxa"/>
              <w:start w:w="90" w:type="dxa"/>
              <w:bottom w:w="80" w:type="dxa"/>
              <w:end w:w="90" w:type="dxa"/>
            </w:tcMar>
            <w:vAlign w:val="top"/>
            <w:shd w:fill="F8FAFC"/>
          </w:tcPr>
          <w:p>
            <w:pPr>
              <w:spacing w:after="0" w:line="240" w:lineRule="auto"/>
            </w:pPr>
            <w:r>
              <w:rPr>
                <w:rFonts w:ascii="Aptos" w:hAnsi="Aptos"/>
                <w:color w:val="0F172A"/>
                <w:sz w:val="14"/>
              </w:rPr>
              <w:t>Search official/company job pages and trusted permitted sources; retain provenance; do not guess email.</w:t>
            </w:r>
          </w:p>
        </w:tc>
        <w:tc>
          <w:tcPr>
            <w:tcW w:type="dxa" w:w="3096"/>
            <w:tcMar>
              <w:top w:w="80" w:type="dxa"/>
              <w:start w:w="90" w:type="dxa"/>
              <w:bottom w:w="80" w:type="dxa"/>
              <w:end w:w="90" w:type="dxa"/>
            </w:tcMar>
            <w:vAlign w:val="top"/>
            <w:shd w:fill="F8FAFC"/>
          </w:tcPr>
          <w:p>
            <w:pPr>
              <w:spacing w:after="0" w:line="240" w:lineRule="auto"/>
            </w:pPr>
            <w:r>
              <w:rPr>
                <w:rFonts w:ascii="Aptos" w:hAnsi="Aptos"/>
                <w:color w:val="0F172A"/>
                <w:sz w:val="14"/>
              </w:rPr>
              <w:t>Contact result: FoundSourceSupported / NeedsReview / NotFound.</w:t>
            </w:r>
          </w:p>
        </w:tc>
      </w:tr>
      <w:tr>
        <w:trPr>
          <w:cantSplit/>
        </w:trPr>
        <w:tc>
          <w:tcPr>
            <w:tcW w:type="dxa" w:w="1800"/>
            <w:tcMar>
              <w:top w:w="80" w:type="dxa"/>
              <w:start w:w="90" w:type="dxa"/>
              <w:bottom w:w="80" w:type="dxa"/>
              <w:end w:w="90" w:type="dxa"/>
            </w:tcMar>
            <w:vAlign w:val="top"/>
          </w:tcPr>
          <w:p>
            <w:pPr>
              <w:spacing w:after="0" w:line="240" w:lineRule="auto"/>
            </w:pPr>
            <w:r>
              <w:rPr>
                <w:rFonts w:ascii="Aptos" w:hAnsi="Aptos"/>
                <w:color w:val="0F172A"/>
                <w:sz w:val="14"/>
              </w:rPr>
              <w:t>Outreach</w:t>
            </w:r>
          </w:p>
        </w:tc>
        <w:tc>
          <w:tcPr>
            <w:tcW w:type="dxa" w:w="4824"/>
            <w:tcMar>
              <w:top w:w="80" w:type="dxa"/>
              <w:start w:w="90" w:type="dxa"/>
              <w:bottom w:w="80" w:type="dxa"/>
              <w:end w:w="90" w:type="dxa"/>
            </w:tcMar>
            <w:vAlign w:val="top"/>
          </w:tcPr>
          <w:p>
            <w:pPr>
              <w:spacing w:after="0" w:line="240" w:lineRule="auto"/>
            </w:pPr>
            <w:r>
              <w:rPr>
                <w:rFonts w:ascii="Aptos" w:hAnsi="Aptos"/>
                <w:color w:val="0F172A"/>
                <w:sz w:val="14"/>
              </w:rPr>
              <w:t>Personalised subject/body, reviewed attachments, user-authorised email account and explicit send confirmation.</w:t>
            </w:r>
          </w:p>
        </w:tc>
        <w:tc>
          <w:tcPr>
            <w:tcW w:type="dxa" w:w="3096"/>
            <w:tcMar>
              <w:top w:w="80" w:type="dxa"/>
              <w:start w:w="90" w:type="dxa"/>
              <w:bottom w:w="80" w:type="dxa"/>
              <w:end w:w="90" w:type="dxa"/>
            </w:tcMar>
            <w:vAlign w:val="top"/>
          </w:tcPr>
          <w:p>
            <w:pPr>
              <w:spacing w:after="0" w:line="240" w:lineRule="auto"/>
            </w:pPr>
            <w:r>
              <w:rPr>
                <w:rFonts w:ascii="Aptos" w:hAnsi="Aptos"/>
                <w:color w:val="0F172A"/>
                <w:sz w:val="14"/>
              </w:rPr>
              <w:t>Separate OutreachDraft and SendAttempt lifecycle.</w:t>
            </w:r>
          </w:p>
        </w:tc>
      </w:tr>
      <w:tr>
        <w:trPr>
          <w:cantSplit/>
        </w:trPr>
        <w:tc>
          <w:tcPr>
            <w:tcW w:type="dxa" w:w="1800"/>
            <w:tcMar>
              <w:top w:w="80" w:type="dxa"/>
              <w:start w:w="90" w:type="dxa"/>
              <w:bottom w:w="80" w:type="dxa"/>
              <w:end w:w="90" w:type="dxa"/>
            </w:tcMar>
            <w:vAlign w:val="top"/>
            <w:shd w:fill="F8FAFC"/>
          </w:tcPr>
          <w:p>
            <w:pPr>
              <w:spacing w:after="0" w:line="240" w:lineRule="auto"/>
            </w:pPr>
            <w:r>
              <w:rPr>
                <w:rFonts w:ascii="Aptos" w:hAnsi="Aptos"/>
                <w:color w:val="0F172A"/>
                <w:sz w:val="14"/>
              </w:rPr>
              <w:t>Submission Worker</w:t>
            </w:r>
          </w:p>
        </w:tc>
        <w:tc>
          <w:tcPr>
            <w:tcW w:type="dxa" w:w="4824"/>
            <w:tcMar>
              <w:top w:w="80" w:type="dxa"/>
              <w:start w:w="90" w:type="dxa"/>
              <w:bottom w:w="80" w:type="dxa"/>
              <w:end w:w="90" w:type="dxa"/>
            </w:tcMar>
            <w:vAlign w:val="top"/>
            <w:shd w:fill="F8FAFC"/>
          </w:tcPr>
          <w:p>
            <w:pPr>
              <w:spacing w:after="0" w:line="240" w:lineRule="auto"/>
            </w:pPr>
            <w:r>
              <w:rPr>
                <w:rFonts w:ascii="Aptos" w:hAnsi="Aptos"/>
                <w:color w:val="0F172A"/>
                <w:sz w:val="14"/>
              </w:rPr>
              <w:t>Fill supported forms, compare live fields to approved version, submit only via supported path, record evidence.</w:t>
            </w:r>
          </w:p>
        </w:tc>
        <w:tc>
          <w:tcPr>
            <w:tcW w:type="dxa" w:w="3096"/>
            <w:tcMar>
              <w:top w:w="80" w:type="dxa"/>
              <w:start w:w="90" w:type="dxa"/>
              <w:bottom w:w="80" w:type="dxa"/>
              <w:end w:w="90" w:type="dxa"/>
            </w:tcMar>
            <w:vAlign w:val="top"/>
            <w:shd w:fill="F8FAFC"/>
          </w:tcPr>
          <w:p>
            <w:pPr>
              <w:spacing w:after="0" w:line="240" w:lineRule="auto"/>
            </w:pPr>
            <w:r>
              <w:rPr>
                <w:rFonts w:ascii="Aptos" w:hAnsi="Aptos"/>
                <w:color w:val="0F172A"/>
                <w:sz w:val="14"/>
              </w:rPr>
              <w:t>Attempt status and submission evidence; no blind retries.</w:t>
            </w:r>
          </w:p>
        </w:tc>
      </w:tr>
      <w:tr>
        <w:trPr>
          <w:cantSplit/>
        </w:trPr>
        <w:tc>
          <w:tcPr>
            <w:tcW w:type="dxa" w:w="1800"/>
            <w:tcMar>
              <w:top w:w="80" w:type="dxa"/>
              <w:start w:w="90" w:type="dxa"/>
              <w:bottom w:w="80" w:type="dxa"/>
              <w:end w:w="90" w:type="dxa"/>
            </w:tcMar>
            <w:vAlign w:val="top"/>
          </w:tcPr>
          <w:p>
            <w:pPr>
              <w:spacing w:after="0" w:line="240" w:lineRule="auto"/>
            </w:pPr>
            <w:r>
              <w:rPr>
                <w:rFonts w:ascii="Aptos" w:hAnsi="Aptos"/>
                <w:color w:val="0F172A"/>
                <w:sz w:val="14"/>
              </w:rPr>
              <w:t>Audit / Operations</w:t>
            </w:r>
          </w:p>
        </w:tc>
        <w:tc>
          <w:tcPr>
            <w:tcW w:type="dxa" w:w="4824"/>
            <w:tcMar>
              <w:top w:w="80" w:type="dxa"/>
              <w:start w:w="90" w:type="dxa"/>
              <w:bottom w:w="80" w:type="dxa"/>
              <w:end w:w="90" w:type="dxa"/>
            </w:tcMar>
            <w:vAlign w:val="top"/>
          </w:tcPr>
          <w:p>
            <w:pPr>
              <w:spacing w:after="0" w:line="240" w:lineRule="auto"/>
            </w:pPr>
            <w:r>
              <w:rPr>
                <w:rFonts w:ascii="Aptos" w:hAnsi="Aptos"/>
                <w:color w:val="0F172A"/>
                <w:sz w:val="14"/>
              </w:rPr>
              <w:t>Actor, time, version, action, connector runs, provider trace IDs, usage/cost and exception history.</w:t>
            </w:r>
          </w:p>
        </w:tc>
        <w:tc>
          <w:tcPr>
            <w:tcW w:type="dxa" w:w="3096"/>
            <w:tcMar>
              <w:top w:w="80" w:type="dxa"/>
              <w:start w:w="90" w:type="dxa"/>
              <w:bottom w:w="80" w:type="dxa"/>
              <w:end w:w="90" w:type="dxa"/>
            </w:tcMar>
            <w:vAlign w:val="top"/>
          </w:tcPr>
          <w:p>
            <w:pPr>
              <w:spacing w:after="0" w:line="240" w:lineRule="auto"/>
            </w:pPr>
            <w:r>
              <w:rPr>
                <w:rFonts w:ascii="Aptos" w:hAnsi="Aptos"/>
                <w:color w:val="0F172A"/>
                <w:sz w:val="14"/>
              </w:rPr>
              <w:t>Queryable audit trail and operational dashboards.</w:t>
            </w:r>
          </w:p>
        </w:tc>
      </w:tr>
    </w:tbl>
    <w:p>
      <w:pPr>
        <w:spacing w:after="0"/>
      </w:pPr>
    </w:p>
    <w:p>
      <w:pPr>
        <w:pStyle w:val="Heading1"/>
        <w:pageBreakBefore/>
      </w:pPr>
      <w:r>
        <w:t>6. Job discovery, source policy and sponsorship verification</w:t>
      </w:r>
    </w:p>
    <w:p>
      <w:pPr>
        <w:spacing w:after="140"/>
      </w:pPr>
      <w:r>
        <w:t>Implement connectors as plug-ins. A source can be enabled only when its API, access path, terms, request limits and permitted data retention have been reviewed.</w:t>
      </w:r>
    </w:p>
    <w:p>
      <w:pPr>
        <w:pStyle w:val="Heading2"/>
      </w:pPr>
      <w:r>
        <w:t>Recommended source order</w:t>
      </w:r>
    </w:p>
    <w:p>
      <w:pPr>
        <w:pStyle w:val="ListBullet"/>
        <w:spacing w:after="40"/>
      </w:pPr>
      <w:r>
        <w:t>Start with documented job-posting APIs such as Greenhouse, Lever and Ashby where published listings are accessible. Their public job-listing capabilities do not grant universal permission to submit candidate applications through a custom app; inspect each source’s application pathway and credentials separately.</w:t>
      </w:r>
    </w:p>
    <w:p>
      <w:pPr>
        <w:pStyle w:val="ListBullet"/>
        <w:spacing w:after="40"/>
      </w:pPr>
      <w:r>
        <w:t>Use official company career pages when crawling or structured extraction is permitted. Respect rate limits, robots rules where applicable, site terms and source attribution; prefer link-outs over copying entire listings when reuse is not authorised.</w:t>
      </w:r>
    </w:p>
    <w:p>
      <w:pPr>
        <w:pStyle w:val="ListBullet"/>
        <w:spacing w:after="40"/>
      </w:pPr>
      <w:r>
        <w:t>Use official government/immigration sources for sponsorship/work-route evidence. Refresh on a schedule, retain a snapshot/last-checked timestamp and show the source to the user.</w:t>
      </w:r>
    </w:p>
    <w:p>
      <w:pPr>
        <w:pStyle w:val="ListBullet"/>
        <w:spacing w:after="40"/>
      </w:pPr>
      <w:r>
        <w:t>Treat EURES and large platforms such as LinkedIn/Indeed as link-out or authorised-integration sources unless the relevant terms and permissions explicitly allow bulk collection. Do not scrape LinkedIn profiles or bypass access restrictions.</w:t>
      </w:r>
    </w:p>
    <w:p>
      <w:pPr>
        <w:pStyle w:val="ListBullet"/>
        <w:spacing w:after="40"/>
      </w:pPr>
      <w:r>
        <w:t>Add country support incrementally. The UK has its own sponsor register and visa routes; other European countries have distinct work-permit rules. Do not re-use one country’s decision logic across all countries.</w:t>
      </w:r>
    </w:p>
    <w:p>
      <w:pPr>
        <w:pStyle w:val="Heading2"/>
      </w:pPr>
      <w:r>
        <w:t>Sponsorship classification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B45309"/>
            <w:tcMar>
              <w:top w:w="80" w:type="dxa"/>
              <w:start w:w="90" w:type="dxa"/>
              <w:bottom w:w="80" w:type="dxa"/>
              <w:end w:w="90" w:type="dxa"/>
            </w:tcMar>
            <w:vAlign w:val="center"/>
          </w:tcPr>
          <w:p>
            <w:pPr>
              <w:spacing w:after="0"/>
            </w:pPr>
            <w:r>
              <w:rPr>
                <w:rFonts w:ascii="Aptos" w:hAnsi="Aptos"/>
                <w:b/>
                <w:color w:val="FFFFFF"/>
                <w:sz w:val="15"/>
              </w:rPr>
              <w:t>Status</w:t>
            </w:r>
          </w:p>
        </w:tc>
        <w:tc>
          <w:tcPr>
            <w:tcW w:type="dxa" w:w="4536"/>
            <w:shd w:fill="B45309"/>
            <w:tcMar>
              <w:top w:w="80" w:type="dxa"/>
              <w:start w:w="90" w:type="dxa"/>
              <w:bottom w:w="80" w:type="dxa"/>
              <w:end w:w="90" w:type="dxa"/>
            </w:tcMar>
            <w:vAlign w:val="center"/>
          </w:tcPr>
          <w:p>
            <w:pPr>
              <w:spacing w:after="0"/>
            </w:pPr>
            <w:r>
              <w:rPr>
                <w:rFonts w:ascii="Aptos" w:hAnsi="Aptos"/>
                <w:b/>
                <w:color w:val="FFFFFF"/>
                <w:sz w:val="15"/>
              </w:rPr>
              <w:t>Rule</w:t>
            </w:r>
          </w:p>
        </w:tc>
        <w:tc>
          <w:tcPr>
            <w:tcW w:type="dxa" w:w="3384"/>
            <w:shd w:fill="B45309"/>
            <w:tcMar>
              <w:top w:w="80" w:type="dxa"/>
              <w:start w:w="90" w:type="dxa"/>
              <w:bottom w:w="80" w:type="dxa"/>
              <w:end w:w="90" w:type="dxa"/>
            </w:tcMar>
            <w:vAlign w:val="center"/>
          </w:tcPr>
          <w:p>
            <w:pPr>
              <w:spacing w:after="0"/>
            </w:pPr>
            <w:r>
              <w:rPr>
                <w:rFonts w:ascii="Aptos" w:hAnsi="Aptos"/>
                <w:b/>
                <w:color w:val="FFFFFF"/>
                <w:sz w:val="15"/>
              </w:rPr>
              <w:t>UI behaviour</w:t>
            </w:r>
          </w:p>
        </w:tc>
      </w:tr>
      <w:tr>
        <w:trPr>
          <w:cantSplit/>
        </w:trPr>
        <w:tc>
          <w:tcPr>
            <w:tcW w:type="dxa" w:w="1800"/>
            <w:tcMar>
              <w:top w:w="80" w:type="dxa"/>
              <w:start w:w="90" w:type="dxa"/>
              <w:bottom w:w="80" w:type="dxa"/>
              <w:end w:w="90" w:type="dxa"/>
            </w:tcMar>
            <w:vAlign w:val="top"/>
          </w:tcPr>
          <w:p>
            <w:pPr>
              <w:spacing w:after="0" w:line="240" w:lineRule="auto"/>
            </w:pPr>
            <w:r>
              <w:rPr>
                <w:rFonts w:ascii="Aptos" w:hAnsi="Aptos"/>
                <w:color w:val="0F172A"/>
                <w:sz w:val="15"/>
              </w:rPr>
              <w:t>Confirmed for this vacancy</w:t>
            </w:r>
          </w:p>
        </w:tc>
        <w:tc>
          <w:tcPr>
            <w:tcW w:type="dxa" w:w="4536"/>
            <w:tcMar>
              <w:top w:w="80" w:type="dxa"/>
              <w:start w:w="90" w:type="dxa"/>
              <w:bottom w:w="80" w:type="dxa"/>
              <w:end w:w="90" w:type="dxa"/>
            </w:tcMar>
            <w:vAlign w:val="top"/>
          </w:tcPr>
          <w:p>
            <w:pPr>
              <w:spacing w:after="0" w:line="240" w:lineRule="auto"/>
            </w:pPr>
            <w:r>
              <w:rPr>
                <w:rFonts w:ascii="Aptos" w:hAnsi="Aptos"/>
                <w:color w:val="0F172A"/>
                <w:sz w:val="15"/>
              </w:rPr>
              <w:t>Job description explicitly describes sponsorship for the role and the relevant employer/route evidence is current enough for the configured policy.</w:t>
            </w:r>
          </w:p>
        </w:tc>
        <w:tc>
          <w:tcPr>
            <w:tcW w:type="dxa" w:w="3384"/>
            <w:tcMar>
              <w:top w:w="80" w:type="dxa"/>
              <w:start w:w="90" w:type="dxa"/>
              <w:bottom w:w="80" w:type="dxa"/>
              <w:end w:w="90" w:type="dxa"/>
            </w:tcMar>
            <w:vAlign w:val="top"/>
          </w:tcPr>
          <w:p>
            <w:pPr>
              <w:spacing w:after="0" w:line="240" w:lineRule="auto"/>
            </w:pPr>
            <w:r>
              <w:rPr>
                <w:rFonts w:ascii="Aptos" w:hAnsi="Aptos"/>
                <w:color w:val="0F172A"/>
                <w:sz w:val="15"/>
              </w:rPr>
              <w:t>Show evidence and date. Do not imply visa approval is guaranteed.</w:t>
            </w:r>
          </w:p>
        </w:tc>
      </w:tr>
      <w:tr>
        <w:trPr>
          <w:cantSplit/>
        </w:trPr>
        <w:tc>
          <w:tcPr>
            <w:tcW w:type="dxa" w:w="1800"/>
            <w:tcMar>
              <w:top w:w="80" w:type="dxa"/>
              <w:start w:w="90" w:type="dxa"/>
              <w:bottom w:w="80" w:type="dxa"/>
              <w:end w:w="90" w:type="dxa"/>
            </w:tcMar>
            <w:vAlign w:val="top"/>
            <w:shd w:fill="F8FAFC"/>
          </w:tcPr>
          <w:p>
            <w:pPr>
              <w:spacing w:after="0" w:line="240" w:lineRule="auto"/>
            </w:pPr>
            <w:r>
              <w:rPr>
                <w:rFonts w:ascii="Aptos" w:hAnsi="Aptos"/>
                <w:color w:val="0F172A"/>
                <w:sz w:val="15"/>
              </w:rPr>
              <w:t>Possible</w:t>
            </w:r>
          </w:p>
        </w:tc>
        <w:tc>
          <w:tcPr>
            <w:tcW w:type="dxa" w:w="4536"/>
            <w:tcMar>
              <w:top w:w="80" w:type="dxa"/>
              <w:start w:w="90" w:type="dxa"/>
              <w:bottom w:w="80" w:type="dxa"/>
              <w:end w:w="90" w:type="dxa"/>
            </w:tcMar>
            <w:vAlign w:val="top"/>
            <w:shd w:fill="F8FAFC"/>
          </w:tcPr>
          <w:p>
            <w:pPr>
              <w:spacing w:after="0" w:line="240" w:lineRule="auto"/>
            </w:pPr>
            <w:r>
              <w:rPr>
                <w:rFonts w:ascii="Aptos" w:hAnsi="Aptos"/>
                <w:color w:val="0F172A"/>
                <w:sz w:val="15"/>
              </w:rPr>
              <w:t>Employer appears on a relevant sponsor source or wording suggests potential, but vacancy-specific sponsorship is not explicit.</w:t>
            </w:r>
          </w:p>
        </w:tc>
        <w:tc>
          <w:tcPr>
            <w:tcW w:type="dxa" w:w="3384"/>
            <w:tcMar>
              <w:top w:w="80" w:type="dxa"/>
              <w:start w:w="90" w:type="dxa"/>
              <w:bottom w:w="80" w:type="dxa"/>
              <w:end w:w="90" w:type="dxa"/>
            </w:tcMar>
            <w:vAlign w:val="top"/>
            <w:shd w:fill="F8FAFC"/>
          </w:tcPr>
          <w:p>
            <w:pPr>
              <w:spacing w:after="0" w:line="240" w:lineRule="auto"/>
            </w:pPr>
            <w:r>
              <w:rPr>
                <w:rFonts w:ascii="Aptos" w:hAnsi="Aptos"/>
                <w:color w:val="0F172A"/>
                <w:sz w:val="15"/>
              </w:rPr>
              <w:t>Show “Possible — verify with employer” and keep a warning.</w:t>
            </w:r>
          </w:p>
        </w:tc>
      </w:tr>
      <w:tr>
        <w:trPr>
          <w:cantSplit/>
        </w:trPr>
        <w:tc>
          <w:tcPr>
            <w:tcW w:type="dxa" w:w="1800"/>
            <w:tcMar>
              <w:top w:w="80" w:type="dxa"/>
              <w:start w:w="90" w:type="dxa"/>
              <w:bottom w:w="80" w:type="dxa"/>
              <w:end w:w="90" w:type="dxa"/>
            </w:tcMar>
            <w:vAlign w:val="top"/>
          </w:tcPr>
          <w:p>
            <w:pPr>
              <w:spacing w:after="0" w:line="240" w:lineRule="auto"/>
            </w:pPr>
            <w:r>
              <w:rPr>
                <w:rFonts w:ascii="Aptos" w:hAnsi="Aptos"/>
                <w:color w:val="0F172A"/>
                <w:sz w:val="15"/>
              </w:rPr>
              <w:t>Unknown / needs review</w:t>
            </w:r>
          </w:p>
        </w:tc>
        <w:tc>
          <w:tcPr>
            <w:tcW w:type="dxa" w:w="4536"/>
            <w:tcMar>
              <w:top w:w="80" w:type="dxa"/>
              <w:start w:w="90" w:type="dxa"/>
              <w:bottom w:w="80" w:type="dxa"/>
              <w:end w:w="90" w:type="dxa"/>
            </w:tcMar>
            <w:vAlign w:val="top"/>
          </w:tcPr>
          <w:p>
            <w:pPr>
              <w:spacing w:after="0" w:line="240" w:lineRule="auto"/>
            </w:pPr>
            <w:r>
              <w:rPr>
                <w:rFonts w:ascii="Aptos" w:hAnsi="Aptos"/>
                <w:color w:val="0F172A"/>
                <w:sz w:val="15"/>
              </w:rPr>
              <w:t>No reliable evidence, conflicting text or stale country source.</w:t>
            </w:r>
          </w:p>
        </w:tc>
        <w:tc>
          <w:tcPr>
            <w:tcW w:type="dxa" w:w="3384"/>
            <w:tcMar>
              <w:top w:w="80" w:type="dxa"/>
              <w:start w:w="90" w:type="dxa"/>
              <w:bottom w:w="80" w:type="dxa"/>
              <w:end w:w="90" w:type="dxa"/>
            </w:tcMar>
            <w:vAlign w:val="top"/>
          </w:tcPr>
          <w:p>
            <w:pPr>
              <w:spacing w:after="0" w:line="240" w:lineRule="auto"/>
            </w:pPr>
            <w:r>
              <w:rPr>
                <w:rFonts w:ascii="Aptos" w:hAnsi="Aptos"/>
                <w:color w:val="0F172A"/>
                <w:sz w:val="15"/>
              </w:rPr>
              <w:t>Do not label as sponsored; preserve the job link and request review.</w:t>
            </w:r>
          </w:p>
        </w:tc>
      </w:tr>
      <w:tr>
        <w:trPr>
          <w:cantSplit/>
        </w:trPr>
        <w:tc>
          <w:tcPr>
            <w:tcW w:type="dxa" w:w="1800"/>
            <w:tcMar>
              <w:top w:w="80" w:type="dxa"/>
              <w:start w:w="90" w:type="dxa"/>
              <w:bottom w:w="80" w:type="dxa"/>
              <w:end w:w="90" w:type="dxa"/>
            </w:tcMar>
            <w:vAlign w:val="top"/>
            <w:shd w:fill="F8FAFC"/>
          </w:tcPr>
          <w:p>
            <w:pPr>
              <w:spacing w:after="0" w:line="240" w:lineRule="auto"/>
            </w:pPr>
            <w:r>
              <w:rPr>
                <w:rFonts w:ascii="Aptos" w:hAnsi="Aptos"/>
                <w:color w:val="0F172A"/>
                <w:sz w:val="15"/>
              </w:rPr>
              <w:t>Not offered / unsuitable</w:t>
            </w:r>
          </w:p>
        </w:tc>
        <w:tc>
          <w:tcPr>
            <w:tcW w:type="dxa" w:w="4536"/>
            <w:tcMar>
              <w:top w:w="80" w:type="dxa"/>
              <w:start w:w="90" w:type="dxa"/>
              <w:bottom w:w="80" w:type="dxa"/>
              <w:end w:w="90" w:type="dxa"/>
            </w:tcMar>
            <w:vAlign w:val="top"/>
            <w:shd w:fill="F8FAFC"/>
          </w:tcPr>
          <w:p>
            <w:pPr>
              <w:spacing w:after="0" w:line="240" w:lineRule="auto"/>
            </w:pPr>
            <w:r>
              <w:rPr>
                <w:rFonts w:ascii="Aptos" w:hAnsi="Aptos"/>
                <w:color w:val="0F172A"/>
                <w:sz w:val="15"/>
              </w:rPr>
              <w:t>Vacancy explicitly says no sponsorship or a configured mandatory rule disqualifies it.</w:t>
            </w:r>
          </w:p>
        </w:tc>
        <w:tc>
          <w:tcPr>
            <w:tcW w:type="dxa" w:w="3384"/>
            <w:tcMar>
              <w:top w:w="80" w:type="dxa"/>
              <w:start w:w="90" w:type="dxa"/>
              <w:bottom w:w="80" w:type="dxa"/>
              <w:end w:w="90" w:type="dxa"/>
            </w:tcMar>
            <w:vAlign w:val="top"/>
            <w:shd w:fill="F8FAFC"/>
          </w:tcPr>
          <w:p>
            <w:pPr>
              <w:spacing w:after="0" w:line="240" w:lineRule="auto"/>
            </w:pPr>
            <w:r>
              <w:rPr>
                <w:rFonts w:ascii="Aptos" w:hAnsi="Aptos"/>
                <w:color w:val="0F172A"/>
                <w:sz w:val="15"/>
              </w:rPr>
              <w:t>Exclude from “strong sponsorship matches” and explain why.</w:t>
            </w:r>
          </w:p>
        </w:tc>
      </w:tr>
      <w:tr>
        <w:trPr>
          <w:cantSplit/>
        </w:trPr>
        <w:tc>
          <w:tcPr>
            <w:tcW w:type="dxa" w:w="1800"/>
            <w:tcMar>
              <w:top w:w="80" w:type="dxa"/>
              <w:start w:w="90" w:type="dxa"/>
              <w:bottom w:w="80" w:type="dxa"/>
              <w:end w:w="90" w:type="dxa"/>
            </w:tcMar>
            <w:vAlign w:val="top"/>
          </w:tcPr>
          <w:p>
            <w:pPr>
              <w:spacing w:after="0" w:line="240" w:lineRule="auto"/>
            </w:pPr>
            <w:r>
              <w:rPr>
                <w:rFonts w:ascii="Aptos" w:hAnsi="Aptos"/>
                <w:color w:val="0F172A"/>
                <w:sz w:val="15"/>
              </w:rPr>
              <w:t>Expired evidence</w:t>
            </w:r>
          </w:p>
        </w:tc>
        <w:tc>
          <w:tcPr>
            <w:tcW w:type="dxa" w:w="4536"/>
            <w:tcMar>
              <w:top w:w="80" w:type="dxa"/>
              <w:start w:w="90" w:type="dxa"/>
              <w:bottom w:w="80" w:type="dxa"/>
              <w:end w:w="90" w:type="dxa"/>
            </w:tcMar>
            <w:vAlign w:val="top"/>
          </w:tcPr>
          <w:p>
            <w:pPr>
              <w:spacing w:after="0" w:line="240" w:lineRule="auto"/>
            </w:pPr>
            <w:r>
              <w:rPr>
                <w:rFonts w:ascii="Aptos" w:hAnsi="Aptos"/>
                <w:color w:val="0F172A"/>
                <w:sz w:val="15"/>
              </w:rPr>
              <w:t>Source age threshold exceeded or official register cannot be refreshed.</w:t>
            </w:r>
          </w:p>
        </w:tc>
        <w:tc>
          <w:tcPr>
            <w:tcW w:type="dxa" w:w="3384"/>
            <w:tcMar>
              <w:top w:w="80" w:type="dxa"/>
              <w:start w:w="90" w:type="dxa"/>
              <w:bottom w:w="80" w:type="dxa"/>
              <w:end w:w="90" w:type="dxa"/>
            </w:tcMar>
            <w:vAlign w:val="top"/>
          </w:tcPr>
          <w:p>
            <w:pPr>
              <w:spacing w:after="0" w:line="240" w:lineRule="auto"/>
            </w:pPr>
            <w:r>
              <w:rPr>
                <w:rFonts w:ascii="Aptos" w:hAnsi="Aptos"/>
                <w:color w:val="0F172A"/>
                <w:sz w:val="15"/>
              </w:rPr>
              <w:t>Display last checked timestamp; schedule refresh; do not silently treat stale evidence as current.</w:t>
            </w:r>
          </w:p>
        </w:tc>
      </w:tr>
    </w:tbl>
    <w:p>
      <w:pPr>
        <w:spacing w:after="0"/>
      </w:pPr>
    </w:p>
    <w:tbl>
      <w:tblPr>
        <w:tblW w:type="auto" w:w="0"/>
        <w:jc w:val="center"/>
        <w:tblLook w:firstColumn="1" w:firstRow="1" w:lastColumn="0" w:lastRow="0" w:noHBand="0" w:noVBand="1" w:val="04A0"/>
      </w:tblPr>
      <w:tblGrid>
        <w:gridCol w:w="10166"/>
      </w:tblGrid>
      <w:tr>
        <w:tc>
          <w:tcPr>
            <w:tcW w:type="dxa" w:w="10166"/>
            <w:shd w:fill="FFFBEB"/>
            <w:tcMar>
              <w:top w:w="120" w:type="dxa"/>
              <w:start w:w="150" w:type="dxa"/>
              <w:bottom w:w="120" w:type="dxa"/>
              <w:end w:w="150" w:type="dxa"/>
            </w:tcMar>
          </w:tcPr>
          <w:p>
            <w:pPr>
              <w:spacing w:after="60"/>
            </w:pPr>
            <w:r>
              <w:rPr>
                <w:b/>
                <w:color w:val="B45309"/>
                <w:sz w:val="20"/>
              </w:rPr>
              <w:t>Scope control</w:t>
            </w:r>
          </w:p>
          <w:p>
            <w:pPr>
              <w:spacing w:after="0" w:line="252" w:lineRule="auto"/>
            </w:pPr>
            <w:r>
              <w:rPr>
                <w:sz w:val="17"/>
              </w:rPr>
              <w:t>“All UK and European jobs” is the product vision, not a realistic first-release acceptance claim. Launch with a source allow-list and a tested subset of countries; add a country only after its source/visa logic, evidence examples, tests and operational owner are in place.</w:t>
            </w:r>
          </w:p>
        </w:tc>
      </w:tr>
    </w:tbl>
    <w:p>
      <w:pPr>
        <w:spacing w:after="0"/>
      </w:pPr>
    </w:p>
    <w:p>
      <w:pPr>
        <w:pStyle w:val="Heading1"/>
        <w:pageBreakBefore/>
      </w:pPr>
      <w:r>
        <w:t>7. CV tailoring and ATS-quality engine</w:t>
      </w:r>
    </w:p>
    <w:p>
      <w:pPr>
        <w:spacing w:after="140"/>
      </w:pPr>
      <w:r>
        <w:t>The goal is truthful relevance and machine-readable formatting, not keyword stuffing. ATS readiness is a quality report, not a prediction of an employer’s hidden ranking algorithm.</w:t>
      </w:r>
    </w:p>
    <w:p>
      <w:pPr>
        <w:pStyle w:val="Heading2"/>
      </w:pPr>
      <w:r>
        <w:t>Pipeline</w:t>
      </w:r>
    </w:p>
    <w:p>
      <w:pPr>
        <w:pStyle w:val="ListNumber"/>
        <w:spacing w:after="40"/>
      </w:pPr>
      <w:r>
        <w:t>Parse the master CV into structured facts: contact details, experience, dates, education, skills, certifications and achievements. Retain original text spans and document/page positions where possible.</w:t>
      </w:r>
    </w:p>
    <w:p>
      <w:pPr>
        <w:pStyle w:val="ListNumber"/>
        <w:spacing w:after="40"/>
      </w:pPr>
      <w:r>
        <w:t>Parse the vacancy into typed requirements: must-have, preferred, responsibility, domain, qualification, location, salary, sponsorship language and application questions.</w:t>
      </w:r>
    </w:p>
    <w:p>
      <w:pPr>
        <w:pStyle w:val="ListNumber"/>
        <w:spacing w:after="40"/>
      </w:pPr>
      <w:r>
        <w:t>Map each requirement to supporting candidate evidence. Use deterministic rules for dates and exact facts, embeddings/keyword scoring for retrieval, and an LLM for explanation and controlled rewriting.</w:t>
      </w:r>
    </w:p>
    <w:p>
      <w:pPr>
        <w:pStyle w:val="ListNumber"/>
        <w:spacing w:after="40"/>
      </w:pPr>
      <w:r>
        <w:t>Generate a new per-job document from an ATS-readable template (single column, standard headings, consistent dates, selectable text, no critical facts hidden in images or decorative headers/footers). Optionally preserve the user’s preferred visual template if it passes extraction checks.</w:t>
      </w:r>
    </w:p>
    <w:p>
      <w:pPr>
        <w:pStyle w:val="ListNumber"/>
        <w:spacing w:after="40"/>
      </w:pPr>
      <w:r>
        <w:t>For every changed bullet or summary statement, store the previous text, new text, reason, source evidence IDs and generation run ID. If support is absent, mark it unsupported and block approval until removed or corrected.</w:t>
      </w:r>
    </w:p>
    <w:p>
      <w:pPr>
        <w:pStyle w:val="ListNumber"/>
        <w:spacing w:after="40"/>
      </w:pPr>
      <w:r>
        <w:t>Create DOCX and PDF artifacts, extract text back from both and compare against expected sections. Flag broken reading order, missing symbols, empty pages and unexpected content loss.</w:t>
      </w:r>
    </w:p>
    <w:p>
      <w:pPr>
        <w:pStyle w:val="ListNumber"/>
        <w:spacing w:after="40"/>
      </w:pPr>
      <w:r>
        <w:t>Run final cross-document checks: CV, cover letter, profile and application form must agree on employers, titles, dates, skills, qualification and answers.</w:t>
      </w:r>
    </w:p>
    <w:p>
      <w:pPr>
        <w:pStyle w:val="Heading2"/>
      </w:pPr>
      <w:r>
        <w:t>Review metrics — never a fake ATS pass score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2563EB"/>
            <w:tcMar>
              <w:top w:w="80" w:type="dxa"/>
              <w:start w:w="90" w:type="dxa"/>
              <w:bottom w:w="80" w:type="dxa"/>
              <w:end w:w="90" w:type="dxa"/>
            </w:tcMar>
            <w:vAlign w:val="center"/>
          </w:tcPr>
          <w:p>
            <w:pPr>
              <w:spacing w:after="0"/>
            </w:pPr>
            <w:r>
              <w:rPr>
                <w:rFonts w:ascii="Aptos" w:hAnsi="Aptos"/>
                <w:b/>
                <w:color w:val="FFFFFF"/>
                <w:sz w:val="15"/>
              </w:rPr>
              <w:t>Metric</w:t>
            </w:r>
          </w:p>
        </w:tc>
        <w:tc>
          <w:tcPr>
            <w:tcW w:type="dxa" w:w="5472"/>
            <w:shd w:fill="2563EB"/>
            <w:tcMar>
              <w:top w:w="80" w:type="dxa"/>
              <w:start w:w="90" w:type="dxa"/>
              <w:bottom w:w="80" w:type="dxa"/>
              <w:end w:w="90" w:type="dxa"/>
            </w:tcMar>
            <w:vAlign w:val="center"/>
          </w:tcPr>
          <w:p>
            <w:pPr>
              <w:spacing w:after="0"/>
            </w:pPr>
            <w:r>
              <w:rPr>
                <w:rFonts w:ascii="Aptos" w:hAnsi="Aptos"/>
                <w:b/>
                <w:color w:val="FFFFFF"/>
                <w:sz w:val="15"/>
              </w:rPr>
              <w:t>What it measures</w:t>
            </w:r>
          </w:p>
        </w:tc>
        <w:tc>
          <w:tcPr>
            <w:tcW w:type="dxa" w:w="2016"/>
            <w:shd w:fill="2563EB"/>
            <w:tcMar>
              <w:top w:w="80" w:type="dxa"/>
              <w:start w:w="90" w:type="dxa"/>
              <w:bottom w:w="80" w:type="dxa"/>
              <w:end w:w="90" w:type="dxa"/>
            </w:tcMar>
            <w:vAlign w:val="center"/>
          </w:tcPr>
          <w:p>
            <w:pPr>
              <w:spacing w:after="0"/>
            </w:pPr>
            <w:r>
              <w:rPr>
                <w:rFonts w:ascii="Aptos" w:hAnsi="Aptos"/>
                <w:b/>
                <w:color w:val="FFFFFF"/>
                <w:sz w:val="15"/>
              </w:rPr>
              <w:t>Blocking?</w:t>
            </w:r>
          </w:p>
        </w:tc>
      </w:tr>
      <w:tr>
        <w:trPr>
          <w:cantSplit/>
        </w:trPr>
        <w:tc>
          <w:tcPr>
            <w:tcW w:type="dxa" w:w="2232"/>
            <w:tcMar>
              <w:top w:w="80" w:type="dxa"/>
              <w:start w:w="90" w:type="dxa"/>
              <w:bottom w:w="80" w:type="dxa"/>
              <w:end w:w="90" w:type="dxa"/>
            </w:tcMar>
            <w:vAlign w:val="top"/>
          </w:tcPr>
          <w:p>
            <w:pPr>
              <w:spacing w:after="0" w:line="240" w:lineRule="auto"/>
            </w:pPr>
            <w:r>
              <w:rPr>
                <w:rFonts w:ascii="Aptos" w:hAnsi="Aptos"/>
                <w:color w:val="0F172A"/>
                <w:sz w:val="15"/>
              </w:rPr>
              <w:t>Must-have evidence coverage</w:t>
            </w:r>
          </w:p>
        </w:tc>
        <w:tc>
          <w:tcPr>
            <w:tcW w:type="dxa" w:w="5472"/>
            <w:tcMar>
              <w:top w:w="80" w:type="dxa"/>
              <w:start w:w="90" w:type="dxa"/>
              <w:bottom w:w="80" w:type="dxa"/>
              <w:end w:w="90" w:type="dxa"/>
            </w:tcMar>
            <w:vAlign w:val="top"/>
          </w:tcPr>
          <w:p>
            <w:pPr>
              <w:spacing w:after="0" w:line="240" w:lineRule="auto"/>
            </w:pPr>
            <w:r>
              <w:rPr>
                <w:rFonts w:ascii="Aptos" w:hAnsi="Aptos"/>
                <w:color w:val="0F172A"/>
                <w:sz w:val="15"/>
              </w:rPr>
              <w:t>Required vacancy criteria with mapped candidate evidence / total must-haves.</w:t>
            </w:r>
          </w:p>
        </w:tc>
        <w:tc>
          <w:tcPr>
            <w:tcW w:type="dxa" w:w="2016"/>
            <w:tcMar>
              <w:top w:w="80" w:type="dxa"/>
              <w:start w:w="90" w:type="dxa"/>
              <w:bottom w:w="80" w:type="dxa"/>
              <w:end w:w="90" w:type="dxa"/>
            </w:tcMar>
            <w:vAlign w:val="top"/>
          </w:tcPr>
          <w:p>
            <w:pPr>
              <w:spacing w:after="0" w:line="240" w:lineRule="auto"/>
            </w:pPr>
            <w:r>
              <w:rPr>
                <w:rFonts w:ascii="Aptos" w:hAnsi="Aptos"/>
                <w:color w:val="0F172A"/>
                <w:sz w:val="15"/>
              </w:rPr>
              <w:t>Usually a warning; block only if profile data is incomplete or user policy says so.</w:t>
            </w:r>
          </w:p>
        </w:tc>
      </w:tr>
      <w:tr>
        <w:trPr>
          <w:cantSplit/>
        </w:trPr>
        <w:tc>
          <w:tcPr>
            <w:tcW w:type="dxa" w:w="2232"/>
            <w:tcMar>
              <w:top w:w="80" w:type="dxa"/>
              <w:start w:w="90" w:type="dxa"/>
              <w:bottom w:w="80" w:type="dxa"/>
              <w:end w:w="90" w:type="dxa"/>
            </w:tcMar>
            <w:vAlign w:val="top"/>
            <w:shd w:fill="F8FAFC"/>
          </w:tcPr>
          <w:p>
            <w:pPr>
              <w:spacing w:after="0" w:line="240" w:lineRule="auto"/>
            </w:pPr>
            <w:r>
              <w:rPr>
                <w:rFonts w:ascii="Aptos" w:hAnsi="Aptos"/>
                <w:color w:val="0F172A"/>
                <w:sz w:val="15"/>
              </w:rPr>
              <w:t>Preferred evidence coverage</w:t>
            </w:r>
          </w:p>
        </w:tc>
        <w:tc>
          <w:tcPr>
            <w:tcW w:type="dxa" w:w="5472"/>
            <w:tcMar>
              <w:top w:w="80" w:type="dxa"/>
              <w:start w:w="90" w:type="dxa"/>
              <w:bottom w:w="80" w:type="dxa"/>
              <w:end w:w="90" w:type="dxa"/>
            </w:tcMar>
            <w:vAlign w:val="top"/>
            <w:shd w:fill="F8FAFC"/>
          </w:tcPr>
          <w:p>
            <w:pPr>
              <w:spacing w:after="0" w:line="240" w:lineRule="auto"/>
            </w:pPr>
            <w:r>
              <w:rPr>
                <w:rFonts w:ascii="Aptos" w:hAnsi="Aptos"/>
                <w:color w:val="0F172A"/>
                <w:sz w:val="15"/>
              </w:rPr>
              <w:t>Preferred criteria with evidence / preferred criteria.</w:t>
            </w:r>
          </w:p>
        </w:tc>
        <w:tc>
          <w:tcPr>
            <w:tcW w:type="dxa" w:w="2016"/>
            <w:tcMar>
              <w:top w:w="80" w:type="dxa"/>
              <w:start w:w="90" w:type="dxa"/>
              <w:bottom w:w="80" w:type="dxa"/>
              <w:end w:w="90" w:type="dxa"/>
            </w:tcMar>
            <w:vAlign w:val="top"/>
            <w:shd w:fill="F8FAFC"/>
          </w:tcPr>
          <w:p>
            <w:pPr>
              <w:spacing w:after="0" w:line="240" w:lineRule="auto"/>
            </w:pPr>
            <w:r>
              <w:rPr>
                <w:rFonts w:ascii="Aptos" w:hAnsi="Aptos"/>
                <w:color w:val="0F172A"/>
                <w:sz w:val="15"/>
              </w:rPr>
              <w:t>No; explain gaps.</w:t>
            </w:r>
          </w:p>
        </w:tc>
      </w:tr>
      <w:tr>
        <w:trPr>
          <w:cantSplit/>
        </w:trPr>
        <w:tc>
          <w:tcPr>
            <w:tcW w:type="dxa" w:w="2232"/>
            <w:tcMar>
              <w:top w:w="80" w:type="dxa"/>
              <w:start w:w="90" w:type="dxa"/>
              <w:bottom w:w="80" w:type="dxa"/>
              <w:end w:w="90" w:type="dxa"/>
            </w:tcMar>
            <w:vAlign w:val="top"/>
          </w:tcPr>
          <w:p>
            <w:pPr>
              <w:spacing w:after="0" w:line="240" w:lineRule="auto"/>
            </w:pPr>
            <w:r>
              <w:rPr>
                <w:rFonts w:ascii="Aptos" w:hAnsi="Aptos"/>
                <w:color w:val="0F172A"/>
                <w:sz w:val="15"/>
              </w:rPr>
              <w:t>Document extraction quality</w:t>
            </w:r>
          </w:p>
        </w:tc>
        <w:tc>
          <w:tcPr>
            <w:tcW w:type="dxa" w:w="5472"/>
            <w:tcMar>
              <w:top w:w="80" w:type="dxa"/>
              <w:start w:w="90" w:type="dxa"/>
              <w:bottom w:w="80" w:type="dxa"/>
              <w:end w:w="90" w:type="dxa"/>
            </w:tcMar>
            <w:vAlign w:val="top"/>
          </w:tcPr>
          <w:p>
            <w:pPr>
              <w:spacing w:after="0" w:line="240" w:lineRule="auto"/>
            </w:pPr>
            <w:r>
              <w:rPr>
                <w:rFonts w:ascii="Aptos" w:hAnsi="Aptos"/>
                <w:color w:val="0F172A"/>
                <w:sz w:val="15"/>
              </w:rPr>
              <w:t>Core headings, contact, dates, skills and experience survive text extraction.</w:t>
            </w:r>
          </w:p>
        </w:tc>
        <w:tc>
          <w:tcPr>
            <w:tcW w:type="dxa" w:w="2016"/>
            <w:tcMar>
              <w:top w:w="80" w:type="dxa"/>
              <w:start w:w="90" w:type="dxa"/>
              <w:bottom w:w="80" w:type="dxa"/>
              <w:end w:w="90" w:type="dxa"/>
            </w:tcMar>
            <w:vAlign w:val="top"/>
          </w:tcPr>
          <w:p>
            <w:pPr>
              <w:spacing w:after="0" w:line="240" w:lineRule="auto"/>
            </w:pPr>
            <w:r>
              <w:rPr>
                <w:rFonts w:ascii="Aptos" w:hAnsi="Aptos"/>
                <w:color w:val="0F172A"/>
                <w:sz w:val="15"/>
              </w:rPr>
              <w:t>Yes, when a core section is missing/unreadable.</w:t>
            </w:r>
          </w:p>
        </w:tc>
      </w:tr>
      <w:tr>
        <w:trPr>
          <w:cantSplit/>
        </w:trPr>
        <w:tc>
          <w:tcPr>
            <w:tcW w:type="dxa" w:w="2232"/>
            <w:tcMar>
              <w:top w:w="80" w:type="dxa"/>
              <w:start w:w="90" w:type="dxa"/>
              <w:bottom w:w="80" w:type="dxa"/>
              <w:end w:w="90" w:type="dxa"/>
            </w:tcMar>
            <w:vAlign w:val="top"/>
            <w:shd w:fill="F8FAFC"/>
          </w:tcPr>
          <w:p>
            <w:pPr>
              <w:spacing w:after="0" w:line="240" w:lineRule="auto"/>
            </w:pPr>
            <w:r>
              <w:rPr>
                <w:rFonts w:ascii="Aptos" w:hAnsi="Aptos"/>
                <w:color w:val="0F172A"/>
                <w:sz w:val="15"/>
              </w:rPr>
              <w:t>Claim traceability</w:t>
            </w:r>
          </w:p>
        </w:tc>
        <w:tc>
          <w:tcPr>
            <w:tcW w:type="dxa" w:w="5472"/>
            <w:tcMar>
              <w:top w:w="80" w:type="dxa"/>
              <w:start w:w="90" w:type="dxa"/>
              <w:bottom w:w="80" w:type="dxa"/>
              <w:end w:w="90" w:type="dxa"/>
            </w:tcMar>
            <w:vAlign w:val="top"/>
            <w:shd w:fill="F8FAFC"/>
          </w:tcPr>
          <w:p>
            <w:pPr>
              <w:spacing w:after="0" w:line="240" w:lineRule="auto"/>
            </w:pPr>
            <w:r>
              <w:rPr>
                <w:rFonts w:ascii="Aptos" w:hAnsi="Aptos"/>
                <w:color w:val="0F172A"/>
                <w:sz w:val="15"/>
              </w:rPr>
              <w:t>Every material claim maps to profile/CV facts or explicit user confirmation.</w:t>
            </w:r>
          </w:p>
        </w:tc>
        <w:tc>
          <w:tcPr>
            <w:tcW w:type="dxa" w:w="2016"/>
            <w:tcMar>
              <w:top w:w="80" w:type="dxa"/>
              <w:start w:w="90" w:type="dxa"/>
              <w:bottom w:w="80" w:type="dxa"/>
              <w:end w:w="90" w:type="dxa"/>
            </w:tcMar>
            <w:vAlign w:val="top"/>
            <w:shd w:fill="F8FAFC"/>
          </w:tcPr>
          <w:p>
            <w:pPr>
              <w:spacing w:after="0" w:line="240" w:lineRule="auto"/>
            </w:pPr>
            <w:r>
              <w:rPr>
                <w:rFonts w:ascii="Aptos" w:hAnsi="Aptos"/>
                <w:color w:val="0F172A"/>
                <w:sz w:val="15"/>
              </w:rPr>
              <w:t>Yes for unsupported material claims.</w:t>
            </w:r>
          </w:p>
        </w:tc>
      </w:tr>
      <w:tr>
        <w:trPr>
          <w:cantSplit/>
        </w:trPr>
        <w:tc>
          <w:tcPr>
            <w:tcW w:type="dxa" w:w="2232"/>
            <w:tcMar>
              <w:top w:w="80" w:type="dxa"/>
              <w:start w:w="90" w:type="dxa"/>
              <w:bottom w:w="80" w:type="dxa"/>
              <w:end w:w="90" w:type="dxa"/>
            </w:tcMar>
            <w:vAlign w:val="top"/>
          </w:tcPr>
          <w:p>
            <w:pPr>
              <w:spacing w:after="0" w:line="240" w:lineRule="auto"/>
            </w:pPr>
            <w:r>
              <w:rPr>
                <w:rFonts w:ascii="Aptos" w:hAnsi="Aptos"/>
                <w:color w:val="0F172A"/>
                <w:sz w:val="15"/>
              </w:rPr>
              <w:t>Cross-artifact consistency</w:t>
            </w:r>
          </w:p>
        </w:tc>
        <w:tc>
          <w:tcPr>
            <w:tcW w:type="dxa" w:w="5472"/>
            <w:tcMar>
              <w:top w:w="80" w:type="dxa"/>
              <w:start w:w="90" w:type="dxa"/>
              <w:bottom w:w="80" w:type="dxa"/>
              <w:end w:w="90" w:type="dxa"/>
            </w:tcMar>
            <w:vAlign w:val="top"/>
          </w:tcPr>
          <w:p>
            <w:pPr>
              <w:spacing w:after="0" w:line="240" w:lineRule="auto"/>
            </w:pPr>
            <w:r>
              <w:rPr>
                <w:rFonts w:ascii="Aptos" w:hAnsi="Aptos"/>
                <w:color w:val="0F172A"/>
                <w:sz w:val="15"/>
              </w:rPr>
              <w:t>No contradictory facts between CV, letter and application form.</w:t>
            </w:r>
          </w:p>
        </w:tc>
        <w:tc>
          <w:tcPr>
            <w:tcW w:type="dxa" w:w="2016"/>
            <w:tcMar>
              <w:top w:w="80" w:type="dxa"/>
              <w:start w:w="90" w:type="dxa"/>
              <w:bottom w:w="80" w:type="dxa"/>
              <w:end w:w="90" w:type="dxa"/>
            </w:tcMar>
            <w:vAlign w:val="top"/>
          </w:tcPr>
          <w:p>
            <w:pPr>
              <w:spacing w:after="0" w:line="240" w:lineRule="auto"/>
            </w:pPr>
            <w:r>
              <w:rPr>
                <w:rFonts w:ascii="Aptos" w:hAnsi="Aptos"/>
                <w:color w:val="0F172A"/>
                <w:sz w:val="15"/>
              </w:rPr>
              <w:t>Yes for factual conflicts.</w:t>
            </w:r>
          </w:p>
        </w:tc>
      </w:tr>
      <w:tr>
        <w:trPr>
          <w:cantSplit/>
        </w:trPr>
        <w:tc>
          <w:tcPr>
            <w:tcW w:type="dxa" w:w="2232"/>
            <w:tcMar>
              <w:top w:w="80" w:type="dxa"/>
              <w:start w:w="90" w:type="dxa"/>
              <w:bottom w:w="80" w:type="dxa"/>
              <w:end w:w="90" w:type="dxa"/>
            </w:tcMar>
            <w:vAlign w:val="top"/>
            <w:shd w:fill="F8FAFC"/>
          </w:tcPr>
          <w:p>
            <w:pPr>
              <w:spacing w:after="0" w:line="240" w:lineRule="auto"/>
            </w:pPr>
            <w:r>
              <w:rPr>
                <w:rFonts w:ascii="Aptos" w:hAnsi="Aptos"/>
                <w:color w:val="0F172A"/>
                <w:sz w:val="15"/>
              </w:rPr>
              <w:t>Sponsorship evidence freshness</w:t>
            </w:r>
          </w:p>
        </w:tc>
        <w:tc>
          <w:tcPr>
            <w:tcW w:type="dxa" w:w="5472"/>
            <w:tcMar>
              <w:top w:w="80" w:type="dxa"/>
              <w:start w:w="90" w:type="dxa"/>
              <w:bottom w:w="80" w:type="dxa"/>
              <w:end w:w="90" w:type="dxa"/>
            </w:tcMar>
            <w:vAlign w:val="top"/>
            <w:shd w:fill="F8FAFC"/>
          </w:tcPr>
          <w:p>
            <w:pPr>
              <w:spacing w:after="0" w:line="240" w:lineRule="auto"/>
            </w:pPr>
            <w:r>
              <w:rPr>
                <w:rFonts w:ascii="Aptos" w:hAnsi="Aptos"/>
                <w:color w:val="0F172A"/>
                <w:sz w:val="15"/>
              </w:rPr>
              <w:t>Evidence source, date and freshness policy are recorded.</w:t>
            </w:r>
          </w:p>
        </w:tc>
        <w:tc>
          <w:tcPr>
            <w:tcW w:type="dxa" w:w="2016"/>
            <w:tcMar>
              <w:top w:w="80" w:type="dxa"/>
              <w:start w:w="90" w:type="dxa"/>
              <w:bottom w:w="80" w:type="dxa"/>
              <w:end w:w="90" w:type="dxa"/>
            </w:tcMar>
            <w:vAlign w:val="top"/>
            <w:shd w:fill="F8FAFC"/>
          </w:tcPr>
          <w:p>
            <w:pPr>
              <w:spacing w:after="0" w:line="240" w:lineRule="auto"/>
            </w:pPr>
            <w:r>
              <w:rPr>
                <w:rFonts w:ascii="Aptos" w:hAnsi="Aptos"/>
                <w:color w:val="0F172A"/>
                <w:sz w:val="15"/>
              </w:rPr>
              <w:t>Block strong-sponsorship label if evidence is stale/unknown; job remains viewable.</w:t>
            </w:r>
          </w:p>
        </w:tc>
      </w:tr>
    </w:tbl>
    <w:p>
      <w:pPr>
        <w:spacing w:after="0"/>
      </w:pPr>
    </w:p>
    <w:tbl>
      <w:tblPr>
        <w:tblW w:type="auto" w:w="0"/>
        <w:jc w:val="center"/>
        <w:tblLook w:firstColumn="1" w:firstRow="1" w:lastColumn="0" w:lastRow="0" w:noHBand="0" w:noVBand="1" w:val="04A0"/>
      </w:tblPr>
      <w:tblGrid>
        <w:gridCol w:w="10166"/>
      </w:tblGrid>
      <w:tr>
        <w:tc>
          <w:tcPr>
            <w:tcW w:type="dxa" w:w="10166"/>
            <w:shd w:fill="F0FDF4"/>
            <w:tcMar>
              <w:top w:w="120" w:type="dxa"/>
              <w:start w:w="150" w:type="dxa"/>
              <w:bottom w:w="120" w:type="dxa"/>
              <w:end w:w="150" w:type="dxa"/>
            </w:tcMar>
          </w:tcPr>
          <w:p>
            <w:pPr>
              <w:spacing w:after="60"/>
            </w:pPr>
            <w:r>
              <w:rPr>
                <w:b/>
                <w:color w:val="15803D"/>
                <w:sz w:val="20"/>
              </w:rPr>
              <w:t>Master CV rule</w:t>
            </w:r>
          </w:p>
          <w:p>
            <w:pPr>
              <w:spacing w:after="0" w:line="252" w:lineRule="auto"/>
            </w:pPr>
            <w:r>
              <w:rPr>
                <w:sz w:val="17"/>
              </w:rPr>
              <w:t>Never overwrite the original. Store a master-document ID and immutable file hash. Generate a separate artifact per job/version. Let the user restore the original text of any tailored section before approval.</w:t>
            </w:r>
          </w:p>
        </w:tc>
      </w:tr>
    </w:tbl>
    <w:p>
      <w:pPr>
        <w:spacing w:after="0"/>
      </w:pPr>
    </w:p>
    <w:p>
      <w:pPr>
        <w:pStyle w:val="Heading1"/>
        <w:pageBreakBefore/>
      </w:pPr>
      <w:r>
        <w:t>8. Recruiter contact finder and email outreach</w:t>
      </w:r>
    </w:p>
    <w:p>
      <w:pPr>
        <w:spacing w:after="140"/>
      </w:pPr>
      <w:r>
        <w:t>Contact discovery is a separate evidence workflow. Do not infer addresses from a company’s email pattern, and do not treat a search result snippet alone as proof that the person handles the vacancy.</w:t>
      </w:r>
    </w:p>
    <w:p>
      <w:pPr>
        <w:pStyle w:val="Heading2"/>
      </w:pPr>
      <w:r>
        <w:t>Source priority</w:t>
      </w:r>
    </w:p>
    <w:p>
      <w:pPr>
        <w:pStyle w:val="ListBullet"/>
        <w:spacing w:after="40"/>
      </w:pPr>
      <w:r>
        <w:t>First: recruiter/HR contact explicitly named on the vacancy or the official company recruitment page.</w:t>
      </w:r>
    </w:p>
    <w:p>
      <w:pPr>
        <w:pStyle w:val="ListBullet"/>
        <w:spacing w:after="40"/>
      </w:pPr>
      <w:r>
        <w:t>Second: official company leadership/team/contact page that links the person or published email to Talent Acquisition, Recruitment or the relevant department.</w:t>
      </w:r>
    </w:p>
    <w:p>
      <w:pPr>
        <w:pStyle w:val="ListBullet"/>
        <w:spacing w:after="40"/>
      </w:pPr>
      <w:r>
        <w:t>Third: reputable contact data provider through its documented API and permitted use; retain the provider and evidence metadata.</w:t>
      </w:r>
    </w:p>
    <w:p>
      <w:pPr>
        <w:pStyle w:val="ListBullet"/>
        <w:spacing w:after="40"/>
      </w:pPr>
      <w:r>
        <w:t>LinkedIn: store a link to the relevant profile or search results for user-directed inspection. Do not scrape profiles, collect hidden data or bypass platform controls.</w:t>
      </w:r>
    </w:p>
    <w:p>
      <w:pPr>
        <w:pStyle w:val="ListBullet"/>
        <w:spacing w:after="40"/>
      </w:pPr>
      <w:r>
        <w:t>If no relevant email is found, store NotFound and display: “Not able to find a verified recruiter email for this job profile.” Keep the original job URL and allow the user to apply directly.</w:t>
      </w:r>
    </w:p>
    <w:p>
      <w:pPr>
        <w:pStyle w:val="Heading2"/>
      </w:pPr>
      <w:r>
        <w:t>Contact state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2563EB"/>
            <w:tcMar>
              <w:top w:w="80" w:type="dxa"/>
              <w:start w:w="90" w:type="dxa"/>
              <w:bottom w:w="80" w:type="dxa"/>
              <w:end w:w="90" w:type="dxa"/>
            </w:tcMar>
            <w:vAlign w:val="center"/>
          </w:tcPr>
          <w:p>
            <w:pPr>
              <w:spacing w:after="0"/>
            </w:pPr>
            <w:r>
              <w:rPr>
                <w:rFonts w:ascii="Aptos" w:hAnsi="Aptos"/>
                <w:b/>
                <w:color w:val="FFFFFF"/>
                <w:sz w:val="16"/>
              </w:rPr>
              <w:t>State</w:t>
            </w:r>
          </w:p>
        </w:tc>
        <w:tc>
          <w:tcPr>
            <w:tcW w:type="dxa" w:w="7272"/>
            <w:shd w:fill="2563EB"/>
            <w:tcMar>
              <w:top w:w="80" w:type="dxa"/>
              <w:start w:w="90" w:type="dxa"/>
              <w:bottom w:w="80" w:type="dxa"/>
              <w:end w:w="90" w:type="dxa"/>
            </w:tcMar>
            <w:vAlign w:val="center"/>
          </w:tcPr>
          <w:p>
            <w:pPr>
              <w:spacing w:after="0"/>
            </w:pPr>
            <w:r>
              <w:rPr>
                <w:rFonts w:ascii="Aptos" w:hAnsi="Aptos"/>
                <w:b/>
                <w:color w:val="FFFFFF"/>
                <w:sz w:val="16"/>
              </w:rPr>
              <w:t>Meaning</w:t>
            </w:r>
          </w:p>
        </w:tc>
      </w:tr>
      <w:tr>
        <w:trPr>
          <w:cantSplit/>
        </w:trPr>
        <w:tc>
          <w:tcPr>
            <w:tcW w:type="dxa" w:w="2448"/>
            <w:tcMar>
              <w:top w:w="80" w:type="dxa"/>
              <w:start w:w="90" w:type="dxa"/>
              <w:bottom w:w="80" w:type="dxa"/>
              <w:end w:w="90" w:type="dxa"/>
            </w:tcMar>
            <w:vAlign w:val="top"/>
          </w:tcPr>
          <w:p>
            <w:pPr>
              <w:spacing w:after="0" w:line="240" w:lineRule="auto"/>
            </w:pPr>
            <w:r>
              <w:rPr>
                <w:rFonts w:ascii="Aptos" w:hAnsi="Aptos"/>
                <w:color w:val="0F172A"/>
                <w:sz w:val="16"/>
              </w:rPr>
              <w:t>FoundSourceSupported</w:t>
            </w:r>
          </w:p>
        </w:tc>
        <w:tc>
          <w:tcPr>
            <w:tcW w:type="dxa" w:w="7272"/>
            <w:tcMar>
              <w:top w:w="80" w:type="dxa"/>
              <w:start w:w="90" w:type="dxa"/>
              <w:bottom w:w="80" w:type="dxa"/>
              <w:end w:w="90" w:type="dxa"/>
            </w:tcMar>
            <w:vAlign w:val="top"/>
          </w:tcPr>
          <w:p>
            <w:pPr>
              <w:spacing w:after="0" w:line="240" w:lineRule="auto"/>
            </w:pPr>
            <w:r>
              <w:rPr>
                <w:rFonts w:ascii="Aptos" w:hAnsi="Aptos"/>
                <w:color w:val="0F172A"/>
                <w:sz w:val="16"/>
              </w:rPr>
              <w:t>Email is explicitly published in a trusted source that is captured in provenance metadata. This is not proof the mailbox is active.</w:t>
            </w:r>
          </w:p>
        </w:tc>
      </w:tr>
      <w:tr>
        <w:trPr>
          <w:cantSplit/>
        </w:trPr>
        <w:tc>
          <w:tcPr>
            <w:tcW w:type="dxa" w:w="2448"/>
            <w:tcMar>
              <w:top w:w="80" w:type="dxa"/>
              <w:start w:w="90" w:type="dxa"/>
              <w:bottom w:w="80" w:type="dxa"/>
              <w:end w:w="90" w:type="dxa"/>
            </w:tcMar>
            <w:vAlign w:val="top"/>
            <w:shd w:fill="F8FAFC"/>
          </w:tcPr>
          <w:p>
            <w:pPr>
              <w:spacing w:after="0" w:line="240" w:lineRule="auto"/>
            </w:pPr>
            <w:r>
              <w:rPr>
                <w:rFonts w:ascii="Aptos" w:hAnsi="Aptos"/>
                <w:color w:val="0F172A"/>
                <w:sz w:val="16"/>
              </w:rPr>
              <w:t>NeedsReview</w:t>
            </w:r>
          </w:p>
        </w:tc>
        <w:tc>
          <w:tcPr>
            <w:tcW w:type="dxa" w:w="7272"/>
            <w:tcMar>
              <w:top w:w="80" w:type="dxa"/>
              <w:start w:w="90" w:type="dxa"/>
              <w:bottom w:w="80" w:type="dxa"/>
              <w:end w:w="90" w:type="dxa"/>
            </w:tcMar>
            <w:vAlign w:val="top"/>
            <w:shd w:fill="F8FAFC"/>
          </w:tcPr>
          <w:p>
            <w:pPr>
              <w:spacing w:after="0" w:line="240" w:lineRule="auto"/>
            </w:pPr>
            <w:r>
              <w:rPr>
                <w:rFonts w:ascii="Aptos" w:hAnsi="Aptos"/>
                <w:color w:val="0F172A"/>
                <w:sz w:val="16"/>
              </w:rPr>
              <w:t>An apparent contact exists but identity/relevance/source quality needs human review.</w:t>
            </w:r>
          </w:p>
        </w:tc>
      </w:tr>
      <w:tr>
        <w:trPr>
          <w:cantSplit/>
        </w:trPr>
        <w:tc>
          <w:tcPr>
            <w:tcW w:type="dxa" w:w="2448"/>
            <w:tcMar>
              <w:top w:w="80" w:type="dxa"/>
              <w:start w:w="90" w:type="dxa"/>
              <w:bottom w:w="80" w:type="dxa"/>
              <w:end w:w="90" w:type="dxa"/>
            </w:tcMar>
            <w:vAlign w:val="top"/>
          </w:tcPr>
          <w:p>
            <w:pPr>
              <w:spacing w:after="0" w:line="240" w:lineRule="auto"/>
            </w:pPr>
            <w:r>
              <w:rPr>
                <w:rFonts w:ascii="Aptos" w:hAnsi="Aptos"/>
                <w:color w:val="0F172A"/>
                <w:sz w:val="16"/>
              </w:rPr>
              <w:t>NotFound</w:t>
            </w:r>
          </w:p>
        </w:tc>
        <w:tc>
          <w:tcPr>
            <w:tcW w:type="dxa" w:w="7272"/>
            <w:tcMar>
              <w:top w:w="80" w:type="dxa"/>
              <w:start w:w="90" w:type="dxa"/>
              <w:bottom w:w="80" w:type="dxa"/>
              <w:end w:w="90" w:type="dxa"/>
            </w:tcMar>
            <w:vAlign w:val="top"/>
          </w:tcPr>
          <w:p>
            <w:pPr>
              <w:spacing w:after="0" w:line="240" w:lineRule="auto"/>
            </w:pPr>
            <w:r>
              <w:rPr>
                <w:rFonts w:ascii="Aptos" w:hAnsi="Aptos"/>
                <w:color w:val="0F172A"/>
                <w:sz w:val="16"/>
              </w:rPr>
              <w:t>No appropriate publicly supported email was found. Do not generate or guess one.</w:t>
            </w:r>
          </w:p>
        </w:tc>
      </w:tr>
      <w:tr>
        <w:trPr>
          <w:cantSplit/>
        </w:trPr>
        <w:tc>
          <w:tcPr>
            <w:tcW w:type="dxa" w:w="2448"/>
            <w:tcMar>
              <w:top w:w="80" w:type="dxa"/>
              <w:start w:w="90" w:type="dxa"/>
              <w:bottom w:w="80" w:type="dxa"/>
              <w:end w:w="90" w:type="dxa"/>
            </w:tcMar>
            <w:vAlign w:val="top"/>
            <w:shd w:fill="F8FAFC"/>
          </w:tcPr>
          <w:p>
            <w:pPr>
              <w:spacing w:after="0" w:line="240" w:lineRule="auto"/>
            </w:pPr>
            <w:r>
              <w:rPr>
                <w:rFonts w:ascii="Aptos" w:hAnsi="Aptos"/>
                <w:color w:val="0F172A"/>
                <w:sz w:val="16"/>
              </w:rPr>
              <w:t>NoEmailContactRoute</w:t>
            </w:r>
          </w:p>
        </w:tc>
        <w:tc>
          <w:tcPr>
            <w:tcW w:type="dxa" w:w="7272"/>
            <w:tcMar>
              <w:top w:w="80" w:type="dxa"/>
              <w:start w:w="90" w:type="dxa"/>
              <w:bottom w:w="80" w:type="dxa"/>
              <w:end w:w="90" w:type="dxa"/>
            </w:tcMar>
            <w:vAlign w:val="top"/>
            <w:shd w:fill="F8FAFC"/>
          </w:tcPr>
          <w:p>
            <w:pPr>
              <w:spacing w:after="0" w:line="240" w:lineRule="auto"/>
            </w:pPr>
            <w:r>
              <w:rPr>
                <w:rFonts w:ascii="Aptos" w:hAnsi="Aptos"/>
                <w:color w:val="0F172A"/>
                <w:sz w:val="16"/>
              </w:rPr>
              <w:t>No email found, but official application/contact form URL exists.</w:t>
            </w:r>
          </w:p>
        </w:tc>
      </w:tr>
      <w:tr>
        <w:trPr>
          <w:cantSplit/>
        </w:trPr>
        <w:tc>
          <w:tcPr>
            <w:tcW w:type="dxa" w:w="2448"/>
            <w:tcMar>
              <w:top w:w="80" w:type="dxa"/>
              <w:start w:w="90" w:type="dxa"/>
              <w:bottom w:w="80" w:type="dxa"/>
              <w:end w:w="90" w:type="dxa"/>
            </w:tcMar>
            <w:vAlign w:val="top"/>
          </w:tcPr>
          <w:p>
            <w:pPr>
              <w:spacing w:after="0" w:line="240" w:lineRule="auto"/>
            </w:pPr>
            <w:r>
              <w:rPr>
                <w:rFonts w:ascii="Aptos" w:hAnsi="Aptos"/>
                <w:color w:val="0F172A"/>
                <w:sz w:val="16"/>
              </w:rPr>
              <w:t>Invalidated</w:t>
            </w:r>
          </w:p>
        </w:tc>
        <w:tc>
          <w:tcPr>
            <w:tcW w:type="dxa" w:w="7272"/>
            <w:tcMar>
              <w:top w:w="80" w:type="dxa"/>
              <w:start w:w="90" w:type="dxa"/>
              <w:bottom w:w="80" w:type="dxa"/>
              <w:end w:w="90" w:type="dxa"/>
            </w:tcMar>
            <w:vAlign w:val="top"/>
          </w:tcPr>
          <w:p>
            <w:pPr>
              <w:spacing w:after="0" w:line="240" w:lineRule="auto"/>
            </w:pPr>
            <w:r>
              <w:rPr>
                <w:rFonts w:ascii="Aptos" w:hAnsi="Aptos"/>
                <w:color w:val="0F172A"/>
                <w:sz w:val="16"/>
              </w:rPr>
              <w:t>Source removed, contradicted or too old under policy; re-check before use.</w:t>
            </w:r>
          </w:p>
        </w:tc>
      </w:tr>
    </w:tbl>
    <w:p>
      <w:pPr>
        <w:spacing w:after="0"/>
      </w:pPr>
    </w:p>
    <w:p>
      <w:pPr>
        <w:pStyle w:val="Heading2"/>
      </w:pPr>
      <w:r>
        <w:t>Outreach lifecycle</w:t>
      </w:r>
    </w:p>
    <w:p>
      <w:pPr>
        <w:pStyle w:val="CodeBlock"/>
      </w:pPr>
      <w:r>
        <w:t>Draft -&gt; NeedsReview -&gt; ReadyToSend -&gt; Sending -&gt; SentAcceptedByProvider</w:t>
      </w:r>
    </w:p>
    <w:p>
      <w:pPr>
        <w:pStyle w:val="CodeBlock"/>
      </w:pPr>
      <w:r>
        <w:t xml:space="preserve">                                      -&gt; Failed / SendOutcomeUnknown</w:t>
      </w:r>
    </w:p>
    <w:p>
      <w:pPr>
        <w:pStyle w:val="ListBullet"/>
        <w:spacing w:after="40"/>
      </w:pPr>
      <w:r>
        <w:t>Generate a personalised subject and concise body tied to the specific job and supported CV evidence. Avoid mass-mail templates that make generic or false claims.</w:t>
      </w:r>
    </w:p>
    <w:p>
      <w:pPr>
        <w:pStyle w:val="ListBullet"/>
        <w:spacing w:after="40"/>
      </w:pPr>
      <w:r>
        <w:t>Show To, subject, body, original source, tailored CV filename, cover-letter filename and attachment version/hash in one preview.</w:t>
      </w:r>
    </w:p>
    <w:p>
      <w:pPr>
        <w:pStyle w:val="ListBullet"/>
        <w:spacing w:after="40"/>
      </w:pPr>
      <w:r>
        <w:t>Keep sending separate from application submission. Require a user action such as “Send this email now” on the current draft version.</w:t>
      </w:r>
    </w:p>
    <w:p>
      <w:pPr>
        <w:pStyle w:val="ListBullet"/>
        <w:spacing w:after="40"/>
      </w:pPr>
      <w:r>
        <w:t>Use delegated OAuth for the user’s Gmail or Microsoft 365 account; least-privilege scopes; protected token storage; revoke/disconnect support.</w:t>
      </w:r>
    </w:p>
    <w:p>
      <w:pPr>
        <w:pStyle w:val="ListBullet"/>
        <w:spacing w:after="40"/>
      </w:pPr>
      <w:r>
        <w:t>Record the provider response. For Microsoft Graph, HTTP 202 means accepted for processing, not confirmed delivery. Treat delivery as unknown unless a later signal proves it.</w:t>
      </w:r>
    </w:p>
    <w:p>
      <w:pPr>
        <w:pStyle w:val="Heading1"/>
        <w:pageBreakBefore/>
      </w:pPr>
      <w:r>
        <w:t>9. Application state machine and approval contract</w:t>
      </w:r>
    </w:p>
    <w:p>
      <w:pPr>
        <w:spacing w:after="140"/>
      </w:pPr>
      <w:r>
        <w:t>The server is authoritative. UI disabled buttons improve usability but are never the gate that protects the final submission.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2563EB"/>
            <w:tcMar>
              <w:top w:w="80" w:type="dxa"/>
              <w:start w:w="90" w:type="dxa"/>
              <w:bottom w:w="80" w:type="dxa"/>
              <w:end w:w="90" w:type="dxa"/>
            </w:tcMar>
            <w:vAlign w:val="center"/>
          </w:tcPr>
          <w:p>
            <w:pPr>
              <w:spacing w:after="0"/>
            </w:pPr>
            <w:r>
              <w:rPr>
                <w:rFonts w:ascii="Aptos" w:hAnsi="Aptos"/>
                <w:b/>
                <w:color w:val="FFFFFF"/>
                <w:sz w:val="14"/>
              </w:rPr>
              <w:t>State</w:t>
            </w:r>
          </w:p>
        </w:tc>
        <w:tc>
          <w:tcPr>
            <w:tcW w:type="dxa" w:w="4824"/>
            <w:shd w:fill="2563EB"/>
            <w:tcMar>
              <w:top w:w="80" w:type="dxa"/>
              <w:start w:w="90" w:type="dxa"/>
              <w:bottom w:w="80" w:type="dxa"/>
              <w:end w:w="90" w:type="dxa"/>
            </w:tcMar>
            <w:vAlign w:val="center"/>
          </w:tcPr>
          <w:p>
            <w:pPr>
              <w:spacing w:after="0"/>
            </w:pPr>
            <w:r>
              <w:rPr>
                <w:rFonts w:ascii="Aptos" w:hAnsi="Aptos"/>
                <w:b/>
                <w:color w:val="FFFFFF"/>
                <w:sz w:val="14"/>
              </w:rPr>
              <w:t>Entry condition / action</w:t>
            </w:r>
          </w:p>
        </w:tc>
        <w:tc>
          <w:tcPr>
            <w:tcW w:type="dxa" w:w="3096"/>
            <w:shd w:fill="2563EB"/>
            <w:tcMar>
              <w:top w:w="80" w:type="dxa"/>
              <w:start w:w="90" w:type="dxa"/>
              <w:bottom w:w="80" w:type="dxa"/>
              <w:end w:w="90" w:type="dxa"/>
            </w:tcMar>
            <w:vAlign w:val="center"/>
          </w:tcPr>
          <w:p>
            <w:pPr>
              <w:spacing w:after="0"/>
            </w:pPr>
            <w:r>
              <w:rPr>
                <w:rFonts w:ascii="Aptos" w:hAnsi="Aptos"/>
                <w:b/>
                <w:color w:val="FFFFFF"/>
                <w:sz w:val="14"/>
              </w:rPr>
              <w:t>Allowed next states</w:t>
            </w:r>
          </w:p>
        </w:tc>
      </w:tr>
      <w:tr>
        <w:trPr>
          <w:cantSplit/>
        </w:trPr>
        <w:tc>
          <w:tcPr>
            <w:tcW w:type="dxa" w:w="1800"/>
            <w:tcMar>
              <w:top w:w="80" w:type="dxa"/>
              <w:start w:w="90" w:type="dxa"/>
              <w:bottom w:w="80" w:type="dxa"/>
              <w:end w:w="90" w:type="dxa"/>
            </w:tcMar>
            <w:vAlign w:val="top"/>
          </w:tcPr>
          <w:p>
            <w:pPr>
              <w:spacing w:after="0" w:line="240" w:lineRule="auto"/>
            </w:pPr>
            <w:r>
              <w:rPr>
                <w:rFonts w:ascii="Aptos" w:hAnsi="Aptos"/>
                <w:color w:val="0F172A"/>
                <w:sz w:val="14"/>
              </w:rPr>
              <w:t>Discovered</w:t>
            </w:r>
          </w:p>
        </w:tc>
        <w:tc>
          <w:tcPr>
            <w:tcW w:type="dxa" w:w="4824"/>
            <w:tcMar>
              <w:top w:w="80" w:type="dxa"/>
              <w:start w:w="90" w:type="dxa"/>
              <w:bottom w:w="80" w:type="dxa"/>
              <w:end w:w="90" w:type="dxa"/>
            </w:tcMar>
            <w:vAlign w:val="top"/>
          </w:tcPr>
          <w:p>
            <w:pPr>
              <w:spacing w:after="0" w:line="240" w:lineRule="auto"/>
            </w:pPr>
            <w:r>
              <w:rPr>
                <w:rFonts w:ascii="Aptos" w:hAnsi="Aptos"/>
                <w:color w:val="0F172A"/>
                <w:sz w:val="14"/>
              </w:rPr>
              <w:t>A normalized, active job with source URL is saved.</w:t>
            </w:r>
          </w:p>
        </w:tc>
        <w:tc>
          <w:tcPr>
            <w:tcW w:type="dxa" w:w="3096"/>
            <w:tcMar>
              <w:top w:w="80" w:type="dxa"/>
              <w:start w:w="90" w:type="dxa"/>
              <w:bottom w:w="80" w:type="dxa"/>
              <w:end w:w="90" w:type="dxa"/>
            </w:tcMar>
            <w:vAlign w:val="top"/>
          </w:tcPr>
          <w:p>
            <w:pPr>
              <w:spacing w:after="0" w:line="240" w:lineRule="auto"/>
            </w:pPr>
            <w:r>
              <w:rPr>
                <w:rFonts w:ascii="Aptos" w:hAnsi="Aptos"/>
                <w:color w:val="0F172A"/>
                <w:sz w:val="14"/>
              </w:rPr>
              <w:t>Qualified, Excluded, Expired</w:t>
            </w:r>
          </w:p>
        </w:tc>
      </w:tr>
      <w:tr>
        <w:trPr>
          <w:cantSplit/>
        </w:trPr>
        <w:tc>
          <w:tcPr>
            <w:tcW w:type="dxa" w:w="1800"/>
            <w:tcMar>
              <w:top w:w="80" w:type="dxa"/>
              <w:start w:w="90" w:type="dxa"/>
              <w:bottom w:w="80" w:type="dxa"/>
              <w:end w:w="90" w:type="dxa"/>
            </w:tcMar>
            <w:vAlign w:val="top"/>
            <w:shd w:fill="F8FAFC"/>
          </w:tcPr>
          <w:p>
            <w:pPr>
              <w:spacing w:after="0" w:line="240" w:lineRule="auto"/>
            </w:pPr>
            <w:r>
              <w:rPr>
                <w:rFonts w:ascii="Aptos" w:hAnsi="Aptos"/>
                <w:color w:val="0F172A"/>
                <w:sz w:val="14"/>
              </w:rPr>
              <w:t>Qualified</w:t>
            </w:r>
          </w:p>
        </w:tc>
        <w:tc>
          <w:tcPr>
            <w:tcW w:type="dxa" w:w="4824"/>
            <w:tcMar>
              <w:top w:w="80" w:type="dxa"/>
              <w:start w:w="90" w:type="dxa"/>
              <w:bottom w:w="80" w:type="dxa"/>
              <w:end w:w="90" w:type="dxa"/>
            </w:tcMar>
            <w:vAlign w:val="top"/>
            <w:shd w:fill="F8FAFC"/>
          </w:tcPr>
          <w:p>
            <w:pPr>
              <w:spacing w:after="0" w:line="240" w:lineRule="auto"/>
            </w:pPr>
            <w:r>
              <w:rPr>
                <w:rFonts w:ascii="Aptos" w:hAnsi="Aptos"/>
                <w:color w:val="0F172A"/>
                <w:sz w:val="14"/>
              </w:rPr>
              <w:t>Candidate filters pass and job has enough usable data.</w:t>
            </w:r>
          </w:p>
        </w:tc>
        <w:tc>
          <w:tcPr>
            <w:tcW w:type="dxa" w:w="3096"/>
            <w:tcMar>
              <w:top w:w="80" w:type="dxa"/>
              <w:start w:w="90" w:type="dxa"/>
              <w:bottom w:w="80" w:type="dxa"/>
              <w:end w:w="90" w:type="dxa"/>
            </w:tcMar>
            <w:vAlign w:val="top"/>
            <w:shd w:fill="F8FAFC"/>
          </w:tcPr>
          <w:p>
            <w:pPr>
              <w:spacing w:after="0" w:line="240" w:lineRule="auto"/>
            </w:pPr>
            <w:r>
              <w:rPr>
                <w:rFonts w:ascii="Aptos" w:hAnsi="Aptos"/>
                <w:color w:val="0F172A"/>
                <w:sz w:val="14"/>
              </w:rPr>
              <w:t>Tailoring, Excluded</w:t>
            </w:r>
          </w:p>
        </w:tc>
      </w:tr>
      <w:tr>
        <w:trPr>
          <w:cantSplit/>
        </w:trPr>
        <w:tc>
          <w:tcPr>
            <w:tcW w:type="dxa" w:w="1800"/>
            <w:tcMar>
              <w:top w:w="80" w:type="dxa"/>
              <w:start w:w="90" w:type="dxa"/>
              <w:bottom w:w="80" w:type="dxa"/>
              <w:end w:w="90" w:type="dxa"/>
            </w:tcMar>
            <w:vAlign w:val="top"/>
          </w:tcPr>
          <w:p>
            <w:pPr>
              <w:spacing w:after="0" w:line="240" w:lineRule="auto"/>
            </w:pPr>
            <w:r>
              <w:rPr>
                <w:rFonts w:ascii="Aptos" w:hAnsi="Aptos"/>
                <w:color w:val="0F172A"/>
                <w:sz w:val="14"/>
              </w:rPr>
              <w:t>Tailoring</w:t>
            </w:r>
          </w:p>
        </w:tc>
        <w:tc>
          <w:tcPr>
            <w:tcW w:type="dxa" w:w="4824"/>
            <w:tcMar>
              <w:top w:w="80" w:type="dxa"/>
              <w:start w:w="90" w:type="dxa"/>
              <w:bottom w:w="80" w:type="dxa"/>
              <w:end w:w="90" w:type="dxa"/>
            </w:tcMar>
            <w:vAlign w:val="top"/>
          </w:tcPr>
          <w:p>
            <w:pPr>
              <w:spacing w:after="0" w:line="240" w:lineRule="auto"/>
            </w:pPr>
            <w:r>
              <w:rPr>
                <w:rFonts w:ascii="Aptos" w:hAnsi="Aptos"/>
                <w:color w:val="0F172A"/>
                <w:sz w:val="14"/>
              </w:rPr>
              <w:t>AI/document worker creates structured requirement map and artifacts.</w:t>
            </w:r>
          </w:p>
        </w:tc>
        <w:tc>
          <w:tcPr>
            <w:tcW w:type="dxa" w:w="3096"/>
            <w:tcMar>
              <w:top w:w="80" w:type="dxa"/>
              <w:start w:w="90" w:type="dxa"/>
              <w:bottom w:w="80" w:type="dxa"/>
              <w:end w:w="90" w:type="dxa"/>
            </w:tcMar>
            <w:vAlign w:val="top"/>
          </w:tcPr>
          <w:p>
            <w:pPr>
              <w:spacing w:after="0" w:line="240" w:lineRule="auto"/>
            </w:pPr>
            <w:r>
              <w:rPr>
                <w:rFonts w:ascii="Aptos" w:hAnsi="Aptos"/>
                <w:color w:val="0F172A"/>
                <w:sz w:val="14"/>
              </w:rPr>
              <w:t>Prepared, NeedsReview, Failed</w:t>
            </w:r>
          </w:p>
        </w:tc>
      </w:tr>
      <w:tr>
        <w:trPr>
          <w:cantSplit/>
        </w:trPr>
        <w:tc>
          <w:tcPr>
            <w:tcW w:type="dxa" w:w="1800"/>
            <w:tcMar>
              <w:top w:w="80" w:type="dxa"/>
              <w:start w:w="90" w:type="dxa"/>
              <w:bottom w:w="80" w:type="dxa"/>
              <w:end w:w="90" w:type="dxa"/>
            </w:tcMar>
            <w:vAlign w:val="top"/>
            <w:shd w:fill="F8FAFC"/>
          </w:tcPr>
          <w:p>
            <w:pPr>
              <w:spacing w:after="0" w:line="240" w:lineRule="auto"/>
            </w:pPr>
            <w:r>
              <w:rPr>
                <w:rFonts w:ascii="Aptos" w:hAnsi="Aptos"/>
                <w:color w:val="0F172A"/>
                <w:sz w:val="14"/>
              </w:rPr>
              <w:t>Prepared</w:t>
            </w:r>
          </w:p>
        </w:tc>
        <w:tc>
          <w:tcPr>
            <w:tcW w:type="dxa" w:w="4824"/>
            <w:tcMar>
              <w:top w:w="80" w:type="dxa"/>
              <w:start w:w="90" w:type="dxa"/>
              <w:bottom w:w="80" w:type="dxa"/>
              <w:end w:w="90" w:type="dxa"/>
            </w:tcMar>
            <w:vAlign w:val="top"/>
            <w:shd w:fill="F8FAFC"/>
          </w:tcPr>
          <w:p>
            <w:pPr>
              <w:spacing w:after="0" w:line="240" w:lineRule="auto"/>
            </w:pPr>
            <w:r>
              <w:rPr>
                <w:rFonts w:ascii="Aptos" w:hAnsi="Aptos"/>
                <w:color w:val="0F172A"/>
                <w:sz w:val="14"/>
              </w:rPr>
              <w:t>Artifacts and candidate answers exist; validations completed.</w:t>
            </w:r>
          </w:p>
        </w:tc>
        <w:tc>
          <w:tcPr>
            <w:tcW w:type="dxa" w:w="3096"/>
            <w:tcMar>
              <w:top w:w="80" w:type="dxa"/>
              <w:start w:w="90" w:type="dxa"/>
              <w:bottom w:w="80" w:type="dxa"/>
              <w:end w:w="90" w:type="dxa"/>
            </w:tcMar>
            <w:vAlign w:val="top"/>
            <w:shd w:fill="F8FAFC"/>
          </w:tcPr>
          <w:p>
            <w:pPr>
              <w:spacing w:after="0" w:line="240" w:lineRule="auto"/>
            </w:pPr>
            <w:r>
              <w:rPr>
                <w:rFonts w:ascii="Aptos" w:hAnsi="Aptos"/>
                <w:color w:val="0F172A"/>
                <w:sz w:val="14"/>
              </w:rPr>
              <w:t>AwaitingApproval, NeedsReview</w:t>
            </w:r>
          </w:p>
        </w:tc>
      </w:tr>
      <w:tr>
        <w:trPr>
          <w:cantSplit/>
        </w:trPr>
        <w:tc>
          <w:tcPr>
            <w:tcW w:type="dxa" w:w="1800"/>
            <w:tcMar>
              <w:top w:w="80" w:type="dxa"/>
              <w:start w:w="90" w:type="dxa"/>
              <w:bottom w:w="80" w:type="dxa"/>
              <w:end w:w="90" w:type="dxa"/>
            </w:tcMar>
            <w:vAlign w:val="top"/>
          </w:tcPr>
          <w:p>
            <w:pPr>
              <w:spacing w:after="0" w:line="240" w:lineRule="auto"/>
            </w:pPr>
            <w:r>
              <w:rPr>
                <w:rFonts w:ascii="Aptos" w:hAnsi="Aptos"/>
                <w:color w:val="0F172A"/>
                <w:sz w:val="14"/>
              </w:rPr>
              <w:t>AwaitingApproval</w:t>
            </w:r>
          </w:p>
        </w:tc>
        <w:tc>
          <w:tcPr>
            <w:tcW w:type="dxa" w:w="4824"/>
            <w:tcMar>
              <w:top w:w="80" w:type="dxa"/>
              <w:start w:w="90" w:type="dxa"/>
              <w:bottom w:w="80" w:type="dxa"/>
              <w:end w:w="90" w:type="dxa"/>
            </w:tcMar>
            <w:vAlign w:val="top"/>
          </w:tcPr>
          <w:p>
            <w:pPr>
              <w:spacing w:after="0" w:line="240" w:lineRule="auto"/>
            </w:pPr>
            <w:r>
              <w:rPr>
                <w:rFonts w:ascii="Aptos" w:hAnsi="Aptos"/>
                <w:color w:val="0F172A"/>
                <w:sz w:val="14"/>
              </w:rPr>
              <w:t>Preview is available; blocking issues resolved.</w:t>
            </w:r>
          </w:p>
        </w:tc>
        <w:tc>
          <w:tcPr>
            <w:tcW w:type="dxa" w:w="3096"/>
            <w:tcMar>
              <w:top w:w="80" w:type="dxa"/>
              <w:start w:w="90" w:type="dxa"/>
              <w:bottom w:w="80" w:type="dxa"/>
              <w:end w:w="90" w:type="dxa"/>
            </w:tcMar>
            <w:vAlign w:val="top"/>
          </w:tcPr>
          <w:p>
            <w:pPr>
              <w:spacing w:after="0" w:line="240" w:lineRule="auto"/>
            </w:pPr>
            <w:r>
              <w:rPr>
                <w:rFonts w:ascii="Aptos" w:hAnsi="Aptos"/>
                <w:color w:val="0F172A"/>
                <w:sz w:val="14"/>
              </w:rPr>
              <w:t>Approved, Rejected, NeedsReview</w:t>
            </w:r>
          </w:p>
        </w:tc>
      </w:tr>
      <w:tr>
        <w:trPr>
          <w:cantSplit/>
        </w:trPr>
        <w:tc>
          <w:tcPr>
            <w:tcW w:type="dxa" w:w="1800"/>
            <w:tcMar>
              <w:top w:w="80" w:type="dxa"/>
              <w:start w:w="90" w:type="dxa"/>
              <w:bottom w:w="80" w:type="dxa"/>
              <w:end w:w="90" w:type="dxa"/>
            </w:tcMar>
            <w:vAlign w:val="top"/>
            <w:shd w:fill="F8FAFC"/>
          </w:tcPr>
          <w:p>
            <w:pPr>
              <w:spacing w:after="0" w:line="240" w:lineRule="auto"/>
            </w:pPr>
            <w:r>
              <w:rPr>
                <w:rFonts w:ascii="Aptos" w:hAnsi="Aptos"/>
                <w:color w:val="0F172A"/>
                <w:sz w:val="14"/>
              </w:rPr>
              <w:t>Approved</w:t>
            </w:r>
          </w:p>
        </w:tc>
        <w:tc>
          <w:tcPr>
            <w:tcW w:type="dxa" w:w="4824"/>
            <w:tcMar>
              <w:top w:w="80" w:type="dxa"/>
              <w:start w:w="90" w:type="dxa"/>
              <w:bottom w:w="80" w:type="dxa"/>
              <w:end w:w="90" w:type="dxa"/>
            </w:tcMar>
            <w:vAlign w:val="top"/>
            <w:shd w:fill="F8FAFC"/>
          </w:tcPr>
          <w:p>
            <w:pPr>
              <w:spacing w:after="0" w:line="240" w:lineRule="auto"/>
            </w:pPr>
            <w:r>
              <w:rPr>
                <w:rFonts w:ascii="Aptos" w:hAnsi="Aptos"/>
                <w:color w:val="0F172A"/>
                <w:sz w:val="14"/>
              </w:rPr>
              <w:t>Backend stores approval for exact immutable version and hashes.</w:t>
            </w:r>
          </w:p>
        </w:tc>
        <w:tc>
          <w:tcPr>
            <w:tcW w:type="dxa" w:w="3096"/>
            <w:tcMar>
              <w:top w:w="80" w:type="dxa"/>
              <w:start w:w="90" w:type="dxa"/>
              <w:bottom w:w="80" w:type="dxa"/>
              <w:end w:w="90" w:type="dxa"/>
            </w:tcMar>
            <w:vAlign w:val="top"/>
            <w:shd w:fill="F8FAFC"/>
          </w:tcPr>
          <w:p>
            <w:pPr>
              <w:spacing w:after="0" w:line="240" w:lineRule="auto"/>
            </w:pPr>
            <w:r>
              <w:rPr>
                <w:rFonts w:ascii="Aptos" w:hAnsi="Aptos"/>
                <w:color w:val="0F172A"/>
                <w:sz w:val="14"/>
              </w:rPr>
              <w:t>Preflight, Invalidated</w:t>
            </w:r>
          </w:p>
        </w:tc>
      </w:tr>
      <w:tr>
        <w:trPr>
          <w:cantSplit/>
        </w:trPr>
        <w:tc>
          <w:tcPr>
            <w:tcW w:type="dxa" w:w="1800"/>
            <w:tcMar>
              <w:top w:w="80" w:type="dxa"/>
              <w:start w:w="90" w:type="dxa"/>
              <w:bottom w:w="80" w:type="dxa"/>
              <w:end w:w="90" w:type="dxa"/>
            </w:tcMar>
            <w:vAlign w:val="top"/>
          </w:tcPr>
          <w:p>
            <w:pPr>
              <w:spacing w:after="0" w:line="240" w:lineRule="auto"/>
            </w:pPr>
            <w:r>
              <w:rPr>
                <w:rFonts w:ascii="Aptos" w:hAnsi="Aptos"/>
                <w:color w:val="0F172A"/>
                <w:sz w:val="14"/>
              </w:rPr>
              <w:t>Preflight</w:t>
            </w:r>
          </w:p>
        </w:tc>
        <w:tc>
          <w:tcPr>
            <w:tcW w:type="dxa" w:w="4824"/>
            <w:tcMar>
              <w:top w:w="80" w:type="dxa"/>
              <w:start w:w="90" w:type="dxa"/>
              <w:bottom w:w="80" w:type="dxa"/>
              <w:end w:w="90" w:type="dxa"/>
            </w:tcMar>
            <w:vAlign w:val="top"/>
          </w:tcPr>
          <w:p>
            <w:pPr>
              <w:spacing w:after="0" w:line="240" w:lineRule="auto"/>
            </w:pPr>
            <w:r>
              <w:rPr>
                <w:rFonts w:ascii="Aptos" w:hAnsi="Aptos"/>
                <w:color w:val="0F172A"/>
                <w:sz w:val="14"/>
              </w:rPr>
              <w:t>Worker validates destination, file/form hashes, required fields, policies and idempotency key.</w:t>
            </w:r>
          </w:p>
        </w:tc>
        <w:tc>
          <w:tcPr>
            <w:tcW w:type="dxa" w:w="3096"/>
            <w:tcMar>
              <w:top w:w="80" w:type="dxa"/>
              <w:start w:w="90" w:type="dxa"/>
              <w:bottom w:w="80" w:type="dxa"/>
              <w:end w:w="90" w:type="dxa"/>
            </w:tcMar>
            <w:vAlign w:val="top"/>
          </w:tcPr>
          <w:p>
            <w:pPr>
              <w:spacing w:after="0" w:line="240" w:lineRule="auto"/>
            </w:pPr>
            <w:r>
              <w:rPr>
                <w:rFonts w:ascii="Aptos" w:hAnsi="Aptos"/>
                <w:color w:val="0F172A"/>
                <w:sz w:val="14"/>
              </w:rPr>
              <w:t>Submitting, NeedsUserAction, Invalidated</w:t>
            </w:r>
          </w:p>
        </w:tc>
      </w:tr>
      <w:tr>
        <w:trPr>
          <w:cantSplit/>
        </w:trPr>
        <w:tc>
          <w:tcPr>
            <w:tcW w:type="dxa" w:w="1800"/>
            <w:tcMar>
              <w:top w:w="80" w:type="dxa"/>
              <w:start w:w="90" w:type="dxa"/>
              <w:bottom w:w="80" w:type="dxa"/>
              <w:end w:w="90" w:type="dxa"/>
            </w:tcMar>
            <w:vAlign w:val="top"/>
            <w:shd w:fill="F8FAFC"/>
          </w:tcPr>
          <w:p>
            <w:pPr>
              <w:spacing w:after="0" w:line="240" w:lineRule="auto"/>
            </w:pPr>
            <w:r>
              <w:rPr>
                <w:rFonts w:ascii="Aptos" w:hAnsi="Aptos"/>
                <w:color w:val="0F172A"/>
                <w:sz w:val="14"/>
              </w:rPr>
              <w:t>Submitting</w:t>
            </w:r>
          </w:p>
        </w:tc>
        <w:tc>
          <w:tcPr>
            <w:tcW w:type="dxa" w:w="4824"/>
            <w:tcMar>
              <w:top w:w="80" w:type="dxa"/>
              <w:start w:w="90" w:type="dxa"/>
              <w:bottom w:w="80" w:type="dxa"/>
              <w:end w:w="90" w:type="dxa"/>
            </w:tcMar>
            <w:vAlign w:val="top"/>
            <w:shd w:fill="F8FAFC"/>
          </w:tcPr>
          <w:p>
            <w:pPr>
              <w:spacing w:after="0" w:line="240" w:lineRule="auto"/>
            </w:pPr>
            <w:r>
              <w:rPr>
                <w:rFonts w:ascii="Aptos" w:hAnsi="Aptos"/>
                <w:color w:val="0F172A"/>
                <w:sz w:val="14"/>
              </w:rPr>
              <w:t>Submission is actually attempted via supported path.</w:t>
            </w:r>
          </w:p>
        </w:tc>
        <w:tc>
          <w:tcPr>
            <w:tcW w:type="dxa" w:w="3096"/>
            <w:tcMar>
              <w:top w:w="80" w:type="dxa"/>
              <w:start w:w="90" w:type="dxa"/>
              <w:bottom w:w="80" w:type="dxa"/>
              <w:end w:w="90" w:type="dxa"/>
            </w:tcMar>
            <w:vAlign w:val="top"/>
            <w:shd w:fill="F8FAFC"/>
          </w:tcPr>
          <w:p>
            <w:pPr>
              <w:spacing w:after="0" w:line="240" w:lineRule="auto"/>
            </w:pPr>
            <w:r>
              <w:rPr>
                <w:rFonts w:ascii="Aptos" w:hAnsi="Aptos"/>
                <w:color w:val="0F172A"/>
                <w:sz w:val="14"/>
              </w:rPr>
              <w:t>Submitted, SubmissionUnknown, Failed</w:t>
            </w:r>
          </w:p>
        </w:tc>
      </w:tr>
      <w:tr>
        <w:trPr>
          <w:cantSplit/>
        </w:trPr>
        <w:tc>
          <w:tcPr>
            <w:tcW w:type="dxa" w:w="1800"/>
            <w:tcMar>
              <w:top w:w="80" w:type="dxa"/>
              <w:start w:w="90" w:type="dxa"/>
              <w:bottom w:w="80" w:type="dxa"/>
              <w:end w:w="90" w:type="dxa"/>
            </w:tcMar>
            <w:vAlign w:val="top"/>
          </w:tcPr>
          <w:p>
            <w:pPr>
              <w:spacing w:after="0" w:line="240" w:lineRule="auto"/>
            </w:pPr>
            <w:r>
              <w:rPr>
                <w:rFonts w:ascii="Aptos" w:hAnsi="Aptos"/>
                <w:color w:val="0F172A"/>
                <w:sz w:val="14"/>
              </w:rPr>
              <w:t>SubmissionUnknown</w:t>
            </w:r>
          </w:p>
        </w:tc>
        <w:tc>
          <w:tcPr>
            <w:tcW w:type="dxa" w:w="4824"/>
            <w:tcMar>
              <w:top w:w="80" w:type="dxa"/>
              <w:start w:w="90" w:type="dxa"/>
              <w:bottom w:w="80" w:type="dxa"/>
              <w:end w:w="90" w:type="dxa"/>
            </w:tcMar>
            <w:vAlign w:val="top"/>
          </w:tcPr>
          <w:p>
            <w:pPr>
              <w:spacing w:after="0" w:line="240" w:lineRule="auto"/>
            </w:pPr>
            <w:r>
              <w:rPr>
                <w:rFonts w:ascii="Aptos" w:hAnsi="Aptos"/>
                <w:color w:val="0F172A"/>
                <w:sz w:val="14"/>
              </w:rPr>
              <w:t>Network/browser ended after possible submit without clear confirmation.</w:t>
            </w:r>
          </w:p>
        </w:tc>
        <w:tc>
          <w:tcPr>
            <w:tcW w:type="dxa" w:w="3096"/>
            <w:tcMar>
              <w:top w:w="80" w:type="dxa"/>
              <w:start w:w="90" w:type="dxa"/>
              <w:bottom w:w="80" w:type="dxa"/>
              <w:end w:w="90" w:type="dxa"/>
            </w:tcMar>
            <w:vAlign w:val="top"/>
          </w:tcPr>
          <w:p>
            <w:pPr>
              <w:spacing w:after="0" w:line="240" w:lineRule="auto"/>
            </w:pPr>
            <w:r>
              <w:rPr>
                <w:rFonts w:ascii="Aptos" w:hAnsi="Aptos"/>
                <w:color w:val="0F172A"/>
                <w:sz w:val="14"/>
              </w:rPr>
              <w:t>Submitted after evidence, NeedsUserAction, Failed after safe investigation</w:t>
            </w:r>
          </w:p>
        </w:tc>
      </w:tr>
      <w:tr>
        <w:trPr>
          <w:cantSplit/>
        </w:trPr>
        <w:tc>
          <w:tcPr>
            <w:tcW w:type="dxa" w:w="1800"/>
            <w:tcMar>
              <w:top w:w="80" w:type="dxa"/>
              <w:start w:w="90" w:type="dxa"/>
              <w:bottom w:w="80" w:type="dxa"/>
              <w:end w:w="90" w:type="dxa"/>
            </w:tcMar>
            <w:vAlign w:val="top"/>
            <w:shd w:fill="F8FAFC"/>
          </w:tcPr>
          <w:p>
            <w:pPr>
              <w:spacing w:after="0" w:line="240" w:lineRule="auto"/>
            </w:pPr>
            <w:r>
              <w:rPr>
                <w:rFonts w:ascii="Aptos" w:hAnsi="Aptos"/>
                <w:color w:val="0F172A"/>
                <w:sz w:val="14"/>
              </w:rPr>
              <w:t>Submitted</w:t>
            </w:r>
          </w:p>
        </w:tc>
        <w:tc>
          <w:tcPr>
            <w:tcW w:type="dxa" w:w="4824"/>
            <w:tcMar>
              <w:top w:w="80" w:type="dxa"/>
              <w:start w:w="90" w:type="dxa"/>
              <w:bottom w:w="80" w:type="dxa"/>
              <w:end w:w="90" w:type="dxa"/>
            </w:tcMar>
            <w:vAlign w:val="top"/>
            <w:shd w:fill="F8FAFC"/>
          </w:tcPr>
          <w:p>
            <w:pPr>
              <w:spacing w:after="0" w:line="240" w:lineRule="auto"/>
            </w:pPr>
            <w:r>
              <w:rPr>
                <w:rFonts w:ascii="Aptos" w:hAnsi="Aptos"/>
                <w:color w:val="0F172A"/>
                <w:sz w:val="14"/>
              </w:rPr>
              <w:t>Reliable confirmation evidence recorded.</w:t>
            </w:r>
          </w:p>
        </w:tc>
        <w:tc>
          <w:tcPr>
            <w:tcW w:type="dxa" w:w="3096"/>
            <w:tcMar>
              <w:top w:w="80" w:type="dxa"/>
              <w:start w:w="90" w:type="dxa"/>
              <w:bottom w:w="80" w:type="dxa"/>
              <w:end w:w="90" w:type="dxa"/>
            </w:tcMar>
            <w:vAlign w:val="top"/>
            <w:shd w:fill="F8FAFC"/>
          </w:tcPr>
          <w:p>
            <w:pPr>
              <w:spacing w:after="0" w:line="240" w:lineRule="auto"/>
            </w:pPr>
            <w:r>
              <w:rPr>
                <w:rFonts w:ascii="Aptos" w:hAnsi="Aptos"/>
                <w:color w:val="0F172A"/>
                <w:sz w:val="14"/>
              </w:rPr>
              <w:t>Closed / outcome tracking</w:t>
            </w:r>
          </w:p>
        </w:tc>
      </w:tr>
      <w:tr>
        <w:trPr>
          <w:cantSplit/>
        </w:trPr>
        <w:tc>
          <w:tcPr>
            <w:tcW w:type="dxa" w:w="1800"/>
            <w:tcMar>
              <w:top w:w="80" w:type="dxa"/>
              <w:start w:w="90" w:type="dxa"/>
              <w:bottom w:w="80" w:type="dxa"/>
              <w:end w:w="90" w:type="dxa"/>
            </w:tcMar>
            <w:vAlign w:val="top"/>
          </w:tcPr>
          <w:p>
            <w:pPr>
              <w:spacing w:after="0" w:line="240" w:lineRule="auto"/>
            </w:pPr>
            <w:r>
              <w:rPr>
                <w:rFonts w:ascii="Aptos" w:hAnsi="Aptos"/>
                <w:color w:val="0F172A"/>
                <w:sz w:val="14"/>
              </w:rPr>
              <w:t>Rejected / Withdrawn</w:t>
            </w:r>
          </w:p>
        </w:tc>
        <w:tc>
          <w:tcPr>
            <w:tcW w:type="dxa" w:w="4824"/>
            <w:tcMar>
              <w:top w:w="80" w:type="dxa"/>
              <w:start w:w="90" w:type="dxa"/>
              <w:bottom w:w="80" w:type="dxa"/>
              <w:end w:w="90" w:type="dxa"/>
            </w:tcMar>
            <w:vAlign w:val="top"/>
          </w:tcPr>
          <w:p>
            <w:pPr>
              <w:spacing w:after="0" w:line="240" w:lineRule="auto"/>
            </w:pPr>
            <w:r>
              <w:rPr>
                <w:rFonts w:ascii="Aptos" w:hAnsi="Aptos"/>
                <w:color w:val="0F172A"/>
                <w:sz w:val="14"/>
              </w:rPr>
              <w:t>User declines or withdraws the application.</w:t>
            </w:r>
          </w:p>
        </w:tc>
        <w:tc>
          <w:tcPr>
            <w:tcW w:type="dxa" w:w="3096"/>
            <w:tcMar>
              <w:top w:w="80" w:type="dxa"/>
              <w:start w:w="90" w:type="dxa"/>
              <w:bottom w:w="80" w:type="dxa"/>
              <w:end w:w="90" w:type="dxa"/>
            </w:tcMar>
            <w:vAlign w:val="top"/>
          </w:tcPr>
          <w:p>
            <w:pPr>
              <w:spacing w:after="0" w:line="240" w:lineRule="auto"/>
            </w:pPr>
            <w:r>
              <w:rPr>
                <w:rFonts w:ascii="Aptos" w:hAnsi="Aptos"/>
                <w:color w:val="0F172A"/>
                <w:sz w:val="14"/>
              </w:rPr>
              <w:t>Closed; do not submit</w:t>
            </w:r>
          </w:p>
        </w:tc>
      </w:tr>
    </w:tbl>
    <w:p>
      <w:pPr>
        <w:spacing w:after="0"/>
      </w:pPr>
    </w:p>
    <w:p>
      <w:pPr>
        <w:pStyle w:val="Heading2"/>
      </w:pPr>
      <w:r>
        <w:t>Approval record contract</w:t>
      </w:r>
    </w:p>
    <w:p>
      <w:pPr>
        <w:pStyle w:val="ListBullet"/>
        <w:spacing w:after="40"/>
      </w:pPr>
      <w:r>
        <w:t>Persist ApplicationId, immutable ApplicationVersionId, canonical form-payload hash, CV hash, cover-letter hash, job snapshot ID, reviewer/user ID, approval timestamp and the intended action.</w:t>
      </w:r>
    </w:p>
    <w:p>
      <w:pPr>
        <w:pStyle w:val="ListBullet"/>
        <w:spacing w:after="40"/>
      </w:pPr>
      <w:r>
        <w:t>At submission, recompute hashes and verify the approval record is still current, unexpired under policy, and bound to the same destination and artifacts.</w:t>
      </w:r>
    </w:p>
    <w:p>
      <w:pPr>
        <w:pStyle w:val="ListBullet"/>
        <w:spacing w:after="40"/>
      </w:pPr>
      <w:r>
        <w:t>If any content or target URL changes, set the version to Invalidated and return to AwaitingApproval. Never “carry over” approval.</w:t>
      </w:r>
    </w:p>
    <w:p>
      <w:pPr>
        <w:pStyle w:val="ListBullet"/>
        <w:spacing w:after="40"/>
      </w:pPr>
      <w:r>
        <w:t>Use optimistic concurrency (row version / ETag) to prevent two browser tabs from approving or sending conflicting edits.</w:t>
      </w:r>
    </w:p>
    <w:p>
      <w:pPr>
        <w:pStyle w:val="ListBullet"/>
        <w:spacing w:after="40"/>
      </w:pPr>
      <w:r>
        <w:t>Use a unique idempotency key for each intended application submission and outreach send. A timeout after a submit attempt must become SubmissionUnknown; verify before retrying.</w:t>
      </w:r>
    </w:p>
    <w:p>
      <w:pPr>
        <w:pStyle w:val="ListBullet"/>
        <w:spacing w:after="40"/>
      </w:pPr>
      <w:r>
        <w:t>If CAPTCHA, unsupported fields, login challenges, legal declarations, or platform restrictions prevent safe automation, stop and present a manual handoff. Never bypass controls.</w:t>
      </w:r>
    </w:p>
    <w:tbl>
      <w:tblPr>
        <w:tblW w:type="auto" w:w="0"/>
        <w:jc w:val="center"/>
        <w:tblLook w:firstColumn="1" w:firstRow="1" w:lastColumn="0" w:lastRow="0" w:noHBand="0" w:noVBand="1" w:val="04A0"/>
      </w:tblPr>
      <w:tblGrid>
        <w:gridCol w:w="10166"/>
      </w:tblGrid>
      <w:tr>
        <w:tc>
          <w:tcPr>
            <w:tcW w:type="dxa" w:w="10166"/>
            <w:shd w:fill="F0FDF4"/>
            <w:tcMar>
              <w:top w:w="120" w:type="dxa"/>
              <w:start w:w="150" w:type="dxa"/>
              <w:bottom w:w="120" w:type="dxa"/>
              <w:end w:w="150" w:type="dxa"/>
            </w:tcMar>
          </w:tcPr>
          <w:p>
            <w:pPr>
              <w:spacing w:after="60"/>
            </w:pPr>
            <w:r>
              <w:rPr>
                <w:b/>
                <w:color w:val="15803D"/>
                <w:sz w:val="20"/>
              </w:rPr>
              <w:t>One deliberate approval flow</w:t>
            </w:r>
          </w:p>
          <w:p>
            <w:pPr>
              <w:spacing w:after="0" w:line="252" w:lineRule="auto"/>
            </w:pPr>
            <w:r>
              <w:rPr>
                <w:sz w:val="17"/>
              </w:rPr>
              <w:t>User reviews the completed draft and approves the exact version. The worker then validates and fills the form. If the live form exactly matches the approved payload and the path is permitted, it may submit; any mismatch or sensitive unanswered declaration returns the job to the user.</w:t>
            </w:r>
          </w:p>
        </w:tc>
      </w:tr>
    </w:tbl>
    <w:p>
      <w:pPr>
        <w:spacing w:after="0"/>
      </w:pPr>
    </w:p>
    <w:p>
      <w:pPr>
        <w:pStyle w:val="Heading1"/>
        <w:pageBreakBefore/>
      </w:pPr>
      <w:r>
        <w:t>10. Data model and persistence</w:t>
      </w:r>
    </w:p>
    <w:p>
      <w:pPr>
        <w:spacing w:after="140"/>
      </w:pPr>
      <w:r>
        <w:t>Use EF Core code-first migrations. Keep source snapshots and generated artifacts immutable; mutable job/application status should reference those snapshots rather than rewriting historical evidence.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2563EB"/>
            <w:tcMar>
              <w:top w:w="80" w:type="dxa"/>
              <w:start w:w="90" w:type="dxa"/>
              <w:bottom w:w="80" w:type="dxa"/>
              <w:end w:w="90" w:type="dxa"/>
            </w:tcMar>
            <w:vAlign w:val="center"/>
          </w:tcPr>
          <w:p>
            <w:pPr>
              <w:spacing w:after="0"/>
            </w:pPr>
            <w:r>
              <w:rPr>
                <w:rFonts w:ascii="Aptos" w:hAnsi="Aptos"/>
                <w:b/>
                <w:color w:val="FFFFFF"/>
                <w:sz w:val="14"/>
              </w:rPr>
              <w:t>Entity / table</w:t>
            </w:r>
          </w:p>
        </w:tc>
        <w:tc>
          <w:tcPr>
            <w:tcW w:type="dxa" w:w="7128"/>
            <w:shd w:fill="2563EB"/>
            <w:tcMar>
              <w:top w:w="80" w:type="dxa"/>
              <w:start w:w="90" w:type="dxa"/>
              <w:bottom w:w="80" w:type="dxa"/>
              <w:end w:w="90" w:type="dxa"/>
            </w:tcMar>
            <w:vAlign w:val="center"/>
          </w:tcPr>
          <w:p>
            <w:pPr>
              <w:spacing w:after="0"/>
            </w:pPr>
            <w:r>
              <w:rPr>
                <w:rFonts w:ascii="Aptos" w:hAnsi="Aptos"/>
                <w:b/>
                <w:color w:val="FFFFFF"/>
                <w:sz w:val="14"/>
              </w:rPr>
              <w:t>Key fields and responsibilities</w:t>
            </w:r>
          </w:p>
        </w:tc>
      </w:tr>
      <w:tr>
        <w:trPr>
          <w:cantSplit/>
        </w:trPr>
        <w:tc>
          <w:tcPr>
            <w:tcW w:type="dxa" w:w="2592"/>
            <w:tcMar>
              <w:top w:w="80" w:type="dxa"/>
              <w:start w:w="90" w:type="dxa"/>
              <w:bottom w:w="80" w:type="dxa"/>
              <w:end w:w="90" w:type="dxa"/>
            </w:tcMar>
            <w:vAlign w:val="top"/>
          </w:tcPr>
          <w:p>
            <w:pPr>
              <w:spacing w:after="0" w:line="240" w:lineRule="auto"/>
            </w:pPr>
            <w:r>
              <w:rPr>
                <w:rFonts w:ascii="Aptos" w:hAnsi="Aptos"/>
                <w:color w:val="0F172A"/>
                <w:sz w:val="14"/>
              </w:rPr>
              <w:t>User / CandidateProfile</w:t>
            </w:r>
          </w:p>
        </w:tc>
        <w:tc>
          <w:tcPr>
            <w:tcW w:type="dxa" w:w="7128"/>
            <w:tcMar>
              <w:top w:w="80" w:type="dxa"/>
              <w:start w:w="90" w:type="dxa"/>
              <w:bottom w:w="80" w:type="dxa"/>
              <w:end w:w="90" w:type="dxa"/>
            </w:tcMar>
            <w:vAlign w:val="top"/>
          </w:tcPr>
          <w:p>
            <w:pPr>
              <w:spacing w:after="0" w:line="240" w:lineRule="auto"/>
            </w:pPr>
            <w:r>
              <w:rPr>
                <w:rFonts w:ascii="Aptos" w:hAnsi="Aptos"/>
                <w:color w:val="0F172A"/>
                <w:sz w:val="14"/>
              </w:rPr>
              <w:t>UserId, country preferences, role preferences, location/remote, salary, seniority, sponsorship need, consent/settings.</w:t>
            </w:r>
          </w:p>
        </w:tc>
      </w:tr>
      <w:tr>
        <w:trPr>
          <w:cantSplit/>
        </w:trPr>
        <w:tc>
          <w:tcPr>
            <w:tcW w:type="dxa" w:w="2592"/>
            <w:tcMar>
              <w:top w:w="80" w:type="dxa"/>
              <w:start w:w="90" w:type="dxa"/>
              <w:bottom w:w="80" w:type="dxa"/>
              <w:end w:w="90" w:type="dxa"/>
            </w:tcMar>
            <w:vAlign w:val="top"/>
            <w:shd w:fill="F8FAFC"/>
          </w:tcPr>
          <w:p>
            <w:pPr>
              <w:spacing w:after="0" w:line="240" w:lineRule="auto"/>
            </w:pPr>
            <w:r>
              <w:rPr>
                <w:rFonts w:ascii="Aptos" w:hAnsi="Aptos"/>
                <w:color w:val="0F172A"/>
                <w:sz w:val="14"/>
              </w:rPr>
              <w:t>CandidateDocument</w:t>
            </w:r>
          </w:p>
        </w:tc>
        <w:tc>
          <w:tcPr>
            <w:tcW w:type="dxa" w:w="7128"/>
            <w:tcMar>
              <w:top w:w="80" w:type="dxa"/>
              <w:start w:w="90" w:type="dxa"/>
              <w:bottom w:w="80" w:type="dxa"/>
              <w:end w:w="90" w:type="dxa"/>
            </w:tcMar>
            <w:vAlign w:val="top"/>
            <w:shd w:fill="F8FAFC"/>
          </w:tcPr>
          <w:p>
            <w:pPr>
              <w:spacing w:after="0" w:line="240" w:lineRule="auto"/>
            </w:pPr>
            <w:r>
              <w:rPr>
                <w:rFonts w:ascii="Aptos" w:hAnsi="Aptos"/>
                <w:color w:val="0F172A"/>
                <w:sz w:val="14"/>
              </w:rPr>
              <w:t>DocumentId, type, storage key, original filename, MIME type, SHA-256, created time, immutable master flag.</w:t>
            </w:r>
          </w:p>
        </w:tc>
      </w:tr>
      <w:tr>
        <w:trPr>
          <w:cantSplit/>
        </w:trPr>
        <w:tc>
          <w:tcPr>
            <w:tcW w:type="dxa" w:w="2592"/>
            <w:tcMar>
              <w:top w:w="80" w:type="dxa"/>
              <w:start w:w="90" w:type="dxa"/>
              <w:bottom w:w="80" w:type="dxa"/>
              <w:end w:w="90" w:type="dxa"/>
            </w:tcMar>
            <w:vAlign w:val="top"/>
          </w:tcPr>
          <w:p>
            <w:pPr>
              <w:spacing w:after="0" w:line="240" w:lineRule="auto"/>
            </w:pPr>
            <w:r>
              <w:rPr>
                <w:rFonts w:ascii="Aptos" w:hAnsi="Aptos"/>
                <w:color w:val="0F172A"/>
                <w:sz w:val="14"/>
              </w:rPr>
              <w:t>CandidateFact</w:t>
            </w:r>
          </w:p>
        </w:tc>
        <w:tc>
          <w:tcPr>
            <w:tcW w:type="dxa" w:w="7128"/>
            <w:tcMar>
              <w:top w:w="80" w:type="dxa"/>
              <w:start w:w="90" w:type="dxa"/>
              <w:bottom w:w="80" w:type="dxa"/>
              <w:end w:w="90" w:type="dxa"/>
            </w:tcMar>
            <w:vAlign w:val="top"/>
          </w:tcPr>
          <w:p>
            <w:pPr>
              <w:spacing w:after="0" w:line="240" w:lineRule="auto"/>
            </w:pPr>
            <w:r>
              <w:rPr>
                <w:rFonts w:ascii="Aptos" w:hAnsi="Aptos"/>
                <w:color w:val="0F172A"/>
                <w:sz w:val="14"/>
              </w:rPr>
              <w:t>FactId, profile ID, type/value, normalized value, source document/version, source excerpt, verification status, user-confirmed flag.</w:t>
            </w:r>
          </w:p>
        </w:tc>
      </w:tr>
      <w:tr>
        <w:trPr>
          <w:cantSplit/>
        </w:trPr>
        <w:tc>
          <w:tcPr>
            <w:tcW w:type="dxa" w:w="2592"/>
            <w:tcMar>
              <w:top w:w="80" w:type="dxa"/>
              <w:start w:w="90" w:type="dxa"/>
              <w:bottom w:w="80" w:type="dxa"/>
              <w:end w:w="90" w:type="dxa"/>
            </w:tcMar>
            <w:vAlign w:val="top"/>
            <w:shd w:fill="F8FAFC"/>
          </w:tcPr>
          <w:p>
            <w:pPr>
              <w:spacing w:after="0" w:line="240" w:lineRule="auto"/>
            </w:pPr>
            <w:r>
              <w:rPr>
                <w:rFonts w:ascii="Aptos" w:hAnsi="Aptos"/>
                <w:color w:val="0F172A"/>
                <w:sz w:val="14"/>
              </w:rPr>
              <w:t>JobSource / SourceRun</w:t>
            </w:r>
          </w:p>
        </w:tc>
        <w:tc>
          <w:tcPr>
            <w:tcW w:type="dxa" w:w="7128"/>
            <w:tcMar>
              <w:top w:w="80" w:type="dxa"/>
              <w:start w:w="90" w:type="dxa"/>
              <w:bottom w:w="80" w:type="dxa"/>
              <w:end w:w="90" w:type="dxa"/>
            </w:tcMar>
            <w:vAlign w:val="top"/>
            <w:shd w:fill="F8FAFC"/>
          </w:tcPr>
          <w:p>
            <w:pPr>
              <w:spacing w:after="0" w:line="240" w:lineRule="auto"/>
            </w:pPr>
            <w:r>
              <w:rPr>
                <w:rFonts w:ascii="Aptos" w:hAnsi="Aptos"/>
                <w:color w:val="0F172A"/>
                <w:sz w:val="14"/>
              </w:rPr>
              <w:t>Connector ID, terms/policy reference, last success/failure, run time, cursor, rate-limit state, errors.</w:t>
            </w:r>
          </w:p>
        </w:tc>
      </w:tr>
      <w:tr>
        <w:trPr>
          <w:cantSplit/>
        </w:trPr>
        <w:tc>
          <w:tcPr>
            <w:tcW w:type="dxa" w:w="2592"/>
            <w:tcMar>
              <w:top w:w="80" w:type="dxa"/>
              <w:start w:w="90" w:type="dxa"/>
              <w:bottom w:w="80" w:type="dxa"/>
              <w:end w:w="90" w:type="dxa"/>
            </w:tcMar>
            <w:vAlign w:val="top"/>
          </w:tcPr>
          <w:p>
            <w:pPr>
              <w:spacing w:after="0" w:line="240" w:lineRule="auto"/>
            </w:pPr>
            <w:r>
              <w:rPr>
                <w:rFonts w:ascii="Aptos" w:hAnsi="Aptos"/>
                <w:color w:val="0F172A"/>
                <w:sz w:val="14"/>
              </w:rPr>
              <w:t>Job / JobSnapshot</w:t>
            </w:r>
          </w:p>
        </w:tc>
        <w:tc>
          <w:tcPr>
            <w:tcW w:type="dxa" w:w="7128"/>
            <w:tcMar>
              <w:top w:w="80" w:type="dxa"/>
              <w:start w:w="90" w:type="dxa"/>
              <w:bottom w:w="80" w:type="dxa"/>
              <w:end w:w="90" w:type="dxa"/>
            </w:tcMar>
            <w:vAlign w:val="top"/>
          </w:tcPr>
          <w:p>
            <w:pPr>
              <w:spacing w:after="0" w:line="240" w:lineRule="auto"/>
            </w:pPr>
            <w:r>
              <w:rPr>
                <w:rFonts w:ascii="Aptos" w:hAnsi="Aptos"/>
                <w:color w:val="0F172A"/>
                <w:sz w:val="14"/>
              </w:rPr>
              <w:t>Canonical employer/title/location, country, original URL, source ID, posting ID, first seen/last seen/expiry, description snapshot/hash.</w:t>
            </w:r>
          </w:p>
        </w:tc>
      </w:tr>
      <w:tr>
        <w:trPr>
          <w:cantSplit/>
        </w:trPr>
        <w:tc>
          <w:tcPr>
            <w:tcW w:type="dxa" w:w="2592"/>
            <w:tcMar>
              <w:top w:w="80" w:type="dxa"/>
              <w:start w:w="90" w:type="dxa"/>
              <w:bottom w:w="80" w:type="dxa"/>
              <w:end w:w="90" w:type="dxa"/>
            </w:tcMar>
            <w:vAlign w:val="top"/>
            <w:shd w:fill="F8FAFC"/>
          </w:tcPr>
          <w:p>
            <w:pPr>
              <w:spacing w:after="0" w:line="240" w:lineRule="auto"/>
            </w:pPr>
            <w:r>
              <w:rPr>
                <w:rFonts w:ascii="Aptos" w:hAnsi="Aptos"/>
                <w:color w:val="0F172A"/>
                <w:sz w:val="14"/>
              </w:rPr>
              <w:t>JobRequirement</w:t>
            </w:r>
          </w:p>
        </w:tc>
        <w:tc>
          <w:tcPr>
            <w:tcW w:type="dxa" w:w="7128"/>
            <w:tcMar>
              <w:top w:w="80" w:type="dxa"/>
              <w:start w:w="90" w:type="dxa"/>
              <w:bottom w:w="80" w:type="dxa"/>
              <w:end w:w="90" w:type="dxa"/>
            </w:tcMar>
            <w:vAlign w:val="top"/>
            <w:shd w:fill="F8FAFC"/>
          </w:tcPr>
          <w:p>
            <w:pPr>
              <w:spacing w:after="0" w:line="240" w:lineRule="auto"/>
            </w:pPr>
            <w:r>
              <w:rPr>
                <w:rFonts w:ascii="Aptos" w:hAnsi="Aptos"/>
                <w:color w:val="0F172A"/>
                <w:sz w:val="14"/>
              </w:rPr>
              <w:t>JobSnapshotId, requirement text, type (must/preferred), normalised skills, source span and parser run ID.</w:t>
            </w:r>
          </w:p>
        </w:tc>
      </w:tr>
      <w:tr>
        <w:trPr>
          <w:cantSplit/>
        </w:trPr>
        <w:tc>
          <w:tcPr>
            <w:tcW w:type="dxa" w:w="2592"/>
            <w:tcMar>
              <w:top w:w="80" w:type="dxa"/>
              <w:start w:w="90" w:type="dxa"/>
              <w:bottom w:w="80" w:type="dxa"/>
              <w:end w:w="90" w:type="dxa"/>
            </w:tcMar>
            <w:vAlign w:val="top"/>
          </w:tcPr>
          <w:p>
            <w:pPr>
              <w:spacing w:after="0" w:line="240" w:lineRule="auto"/>
            </w:pPr>
            <w:r>
              <w:rPr>
                <w:rFonts w:ascii="Aptos" w:hAnsi="Aptos"/>
                <w:color w:val="0F172A"/>
                <w:sz w:val="14"/>
              </w:rPr>
              <w:t>SponsorshipAssessment / Evidence</w:t>
            </w:r>
          </w:p>
        </w:tc>
        <w:tc>
          <w:tcPr>
            <w:tcW w:type="dxa" w:w="7128"/>
            <w:tcMar>
              <w:top w:w="80" w:type="dxa"/>
              <w:start w:w="90" w:type="dxa"/>
              <w:bottom w:w="80" w:type="dxa"/>
              <w:end w:w="90" w:type="dxa"/>
            </w:tcMar>
            <w:vAlign w:val="top"/>
          </w:tcPr>
          <w:p>
            <w:pPr>
              <w:spacing w:after="0" w:line="240" w:lineRule="auto"/>
            </w:pPr>
            <w:r>
              <w:rPr>
                <w:rFonts w:ascii="Aptos" w:hAnsi="Aptos"/>
                <w:color w:val="0F172A"/>
                <w:sz w:val="14"/>
              </w:rPr>
              <w:t>Country route, status, rationale, evidence URL/excerpt, official source snapshot, checked timestamp, freshness result, assessment version.</w:t>
            </w:r>
          </w:p>
        </w:tc>
      </w:tr>
      <w:tr>
        <w:trPr>
          <w:cantSplit/>
        </w:trPr>
        <w:tc>
          <w:tcPr>
            <w:tcW w:type="dxa" w:w="2592"/>
            <w:tcMar>
              <w:top w:w="80" w:type="dxa"/>
              <w:start w:w="90" w:type="dxa"/>
              <w:bottom w:w="80" w:type="dxa"/>
              <w:end w:w="90" w:type="dxa"/>
            </w:tcMar>
            <w:vAlign w:val="top"/>
            <w:shd w:fill="F8FAFC"/>
          </w:tcPr>
          <w:p>
            <w:pPr>
              <w:spacing w:after="0" w:line="240" w:lineRule="auto"/>
            </w:pPr>
            <w:r>
              <w:rPr>
                <w:rFonts w:ascii="Aptos" w:hAnsi="Aptos"/>
                <w:color w:val="0F172A"/>
                <w:sz w:val="14"/>
              </w:rPr>
              <w:t>JobMatch / MatchEvidence</w:t>
            </w:r>
          </w:p>
        </w:tc>
        <w:tc>
          <w:tcPr>
            <w:tcW w:type="dxa" w:w="7128"/>
            <w:tcMar>
              <w:top w:w="80" w:type="dxa"/>
              <w:start w:w="90" w:type="dxa"/>
              <w:bottom w:w="80" w:type="dxa"/>
              <w:end w:w="90" w:type="dxa"/>
            </w:tcMar>
            <w:vAlign w:val="top"/>
            <w:shd w:fill="F8FAFC"/>
          </w:tcPr>
          <w:p>
            <w:pPr>
              <w:spacing w:after="0" w:line="240" w:lineRule="auto"/>
            </w:pPr>
            <w:r>
              <w:rPr>
                <w:rFonts w:ascii="Aptos" w:hAnsi="Aptos"/>
                <w:color w:val="0F172A"/>
                <w:sz w:val="14"/>
              </w:rPr>
              <w:t>Profile version, job snapshot version, score components, requirement coverage, mapped fact IDs, missing evidence and scoring version.</w:t>
            </w:r>
          </w:p>
        </w:tc>
      </w:tr>
      <w:tr>
        <w:trPr>
          <w:cantSplit/>
        </w:trPr>
        <w:tc>
          <w:tcPr>
            <w:tcW w:type="dxa" w:w="2592"/>
            <w:tcMar>
              <w:top w:w="80" w:type="dxa"/>
              <w:start w:w="90" w:type="dxa"/>
              <w:bottom w:w="80" w:type="dxa"/>
              <w:end w:w="90" w:type="dxa"/>
            </w:tcMar>
            <w:vAlign w:val="top"/>
          </w:tcPr>
          <w:p>
            <w:pPr>
              <w:spacing w:after="0" w:line="240" w:lineRule="auto"/>
            </w:pPr>
            <w:r>
              <w:rPr>
                <w:rFonts w:ascii="Aptos" w:hAnsi="Aptos"/>
                <w:color w:val="0F172A"/>
                <w:sz w:val="14"/>
              </w:rPr>
              <w:t>Application / ApplicationVersion</w:t>
            </w:r>
          </w:p>
        </w:tc>
        <w:tc>
          <w:tcPr>
            <w:tcW w:type="dxa" w:w="7128"/>
            <w:tcMar>
              <w:top w:w="80" w:type="dxa"/>
              <w:start w:w="90" w:type="dxa"/>
              <w:bottom w:w="80" w:type="dxa"/>
              <w:end w:w="90" w:type="dxa"/>
            </w:tcMar>
            <w:vAlign w:val="top"/>
          </w:tcPr>
          <w:p>
            <w:pPr>
              <w:spacing w:after="0" w:line="240" w:lineRule="auto"/>
            </w:pPr>
            <w:r>
              <w:rPr>
                <w:rFonts w:ascii="Aptos" w:hAnsi="Aptos"/>
                <w:color w:val="0F172A"/>
                <w:sz w:val="14"/>
              </w:rPr>
              <w:t>Job ID, profile version, state, version number, canonical payload hash, job snapshot ID, created/updated by.</w:t>
            </w:r>
          </w:p>
        </w:tc>
      </w:tr>
      <w:tr>
        <w:trPr>
          <w:cantSplit/>
        </w:trPr>
        <w:tc>
          <w:tcPr>
            <w:tcW w:type="dxa" w:w="2592"/>
            <w:tcMar>
              <w:top w:w="80" w:type="dxa"/>
              <w:start w:w="90" w:type="dxa"/>
              <w:bottom w:w="80" w:type="dxa"/>
              <w:end w:w="90" w:type="dxa"/>
            </w:tcMar>
            <w:vAlign w:val="top"/>
            <w:shd w:fill="F8FAFC"/>
          </w:tcPr>
          <w:p>
            <w:pPr>
              <w:spacing w:after="0" w:line="240" w:lineRule="auto"/>
            </w:pPr>
            <w:r>
              <w:rPr>
                <w:rFonts w:ascii="Aptos" w:hAnsi="Aptos"/>
                <w:color w:val="0F172A"/>
                <w:sz w:val="14"/>
              </w:rPr>
              <w:t>ApplicationField / FieldEvidence</w:t>
            </w:r>
          </w:p>
        </w:tc>
        <w:tc>
          <w:tcPr>
            <w:tcW w:type="dxa" w:w="7128"/>
            <w:tcMar>
              <w:top w:w="80" w:type="dxa"/>
              <w:start w:w="90" w:type="dxa"/>
              <w:bottom w:w="80" w:type="dxa"/>
              <w:end w:w="90" w:type="dxa"/>
            </w:tcMar>
            <w:vAlign w:val="top"/>
            <w:shd w:fill="F8FAFC"/>
          </w:tcPr>
          <w:p>
            <w:pPr>
              <w:spacing w:after="0" w:line="240" w:lineRule="auto"/>
            </w:pPr>
            <w:r>
              <w:rPr>
                <w:rFonts w:ascii="Aptos" w:hAnsi="Aptos"/>
                <w:color w:val="0F172A"/>
                <w:sz w:val="14"/>
              </w:rPr>
              <w:t>Field key, value, required flag, source type, evidence ID/source excerpt, verification state, confidence, edited flag.</w:t>
            </w:r>
          </w:p>
        </w:tc>
      </w:tr>
      <w:tr>
        <w:trPr>
          <w:cantSplit/>
        </w:trPr>
        <w:tc>
          <w:tcPr>
            <w:tcW w:type="dxa" w:w="2592"/>
            <w:tcMar>
              <w:top w:w="80" w:type="dxa"/>
              <w:start w:w="90" w:type="dxa"/>
              <w:bottom w:w="80" w:type="dxa"/>
              <w:end w:w="90" w:type="dxa"/>
            </w:tcMar>
            <w:vAlign w:val="top"/>
          </w:tcPr>
          <w:p>
            <w:pPr>
              <w:spacing w:after="0" w:line="240" w:lineRule="auto"/>
            </w:pPr>
            <w:r>
              <w:rPr>
                <w:rFonts w:ascii="Aptos" w:hAnsi="Aptos"/>
                <w:color w:val="0F172A"/>
                <w:sz w:val="14"/>
              </w:rPr>
              <w:t>DocumentArtifact / ClaimEvidence</w:t>
            </w:r>
          </w:p>
        </w:tc>
        <w:tc>
          <w:tcPr>
            <w:tcW w:type="dxa" w:w="7128"/>
            <w:tcMar>
              <w:top w:w="80" w:type="dxa"/>
              <w:start w:w="90" w:type="dxa"/>
              <w:bottom w:w="80" w:type="dxa"/>
              <w:end w:w="90" w:type="dxa"/>
            </w:tcMar>
            <w:vAlign w:val="top"/>
          </w:tcPr>
          <w:p>
            <w:pPr>
              <w:spacing w:after="0" w:line="240" w:lineRule="auto"/>
            </w:pPr>
            <w:r>
              <w:rPr>
                <w:rFonts w:ascii="Aptos" w:hAnsi="Aptos"/>
                <w:color w:val="0F172A"/>
                <w:sz w:val="14"/>
              </w:rPr>
              <w:t>CV/letter type, storage key, format, SHA-256, template version, generated time, source fact IDs per changed claim.</w:t>
            </w:r>
          </w:p>
        </w:tc>
      </w:tr>
      <w:tr>
        <w:trPr>
          <w:cantSplit/>
        </w:trPr>
        <w:tc>
          <w:tcPr>
            <w:tcW w:type="dxa" w:w="2592"/>
            <w:tcMar>
              <w:top w:w="80" w:type="dxa"/>
              <w:start w:w="90" w:type="dxa"/>
              <w:bottom w:w="80" w:type="dxa"/>
              <w:end w:w="90" w:type="dxa"/>
            </w:tcMar>
            <w:vAlign w:val="top"/>
            <w:shd w:fill="F8FAFC"/>
          </w:tcPr>
          <w:p>
            <w:pPr>
              <w:spacing w:after="0" w:line="240" w:lineRule="auto"/>
            </w:pPr>
            <w:r>
              <w:rPr>
                <w:rFonts w:ascii="Aptos" w:hAnsi="Aptos"/>
                <w:color w:val="0F172A"/>
                <w:sz w:val="14"/>
              </w:rPr>
              <w:t>ApprovalRecord</w:t>
            </w:r>
          </w:p>
        </w:tc>
        <w:tc>
          <w:tcPr>
            <w:tcW w:type="dxa" w:w="7128"/>
            <w:tcMar>
              <w:top w:w="80" w:type="dxa"/>
              <w:start w:w="90" w:type="dxa"/>
              <w:bottom w:w="80" w:type="dxa"/>
              <w:end w:w="90" w:type="dxa"/>
            </w:tcMar>
            <w:vAlign w:val="top"/>
            <w:shd w:fill="F8FAFC"/>
          </w:tcPr>
          <w:p>
            <w:pPr>
              <w:spacing w:after="0" w:line="240" w:lineRule="auto"/>
            </w:pPr>
            <w:r>
              <w:rPr>
                <w:rFonts w:ascii="Aptos" w:hAnsi="Aptos"/>
                <w:color w:val="0F172A"/>
                <w:sz w:val="14"/>
              </w:rPr>
              <w:t>Application/version IDs, document hashes, form hash, approved by, approved at, invalidated at/reason.</w:t>
            </w:r>
          </w:p>
        </w:tc>
      </w:tr>
      <w:tr>
        <w:trPr>
          <w:cantSplit/>
        </w:trPr>
        <w:tc>
          <w:tcPr>
            <w:tcW w:type="dxa" w:w="2592"/>
            <w:tcMar>
              <w:top w:w="80" w:type="dxa"/>
              <w:start w:w="90" w:type="dxa"/>
              <w:bottom w:w="80" w:type="dxa"/>
              <w:end w:w="90" w:type="dxa"/>
            </w:tcMar>
            <w:vAlign w:val="top"/>
          </w:tcPr>
          <w:p>
            <w:pPr>
              <w:spacing w:after="0" w:line="240" w:lineRule="auto"/>
            </w:pPr>
            <w:r>
              <w:rPr>
                <w:rFonts w:ascii="Aptos" w:hAnsi="Aptos"/>
                <w:color w:val="0F172A"/>
                <w:sz w:val="14"/>
              </w:rPr>
              <w:t>SubmissionAttempt / SubmissionEvidence</w:t>
            </w:r>
          </w:p>
        </w:tc>
        <w:tc>
          <w:tcPr>
            <w:tcW w:type="dxa" w:w="7128"/>
            <w:tcMar>
              <w:top w:w="80" w:type="dxa"/>
              <w:start w:w="90" w:type="dxa"/>
              <w:bottom w:w="80" w:type="dxa"/>
              <w:end w:w="90" w:type="dxa"/>
            </w:tcMar>
            <w:vAlign w:val="top"/>
          </w:tcPr>
          <w:p>
            <w:pPr>
              <w:spacing w:after="0" w:line="240" w:lineRule="auto"/>
            </w:pPr>
            <w:r>
              <w:rPr>
                <w:rFonts w:ascii="Aptos" w:hAnsi="Aptos"/>
                <w:color w:val="0F172A"/>
                <w:sz w:val="14"/>
              </w:rPr>
              <w:t>Idempotency key, route, start/end times, attempt result, provider/page confirmation, screenshot/text snapshot reference where appropriate.</w:t>
            </w:r>
          </w:p>
        </w:tc>
      </w:tr>
      <w:tr>
        <w:trPr>
          <w:cantSplit/>
        </w:trPr>
        <w:tc>
          <w:tcPr>
            <w:tcW w:type="dxa" w:w="2592"/>
            <w:tcMar>
              <w:top w:w="80" w:type="dxa"/>
              <w:start w:w="90" w:type="dxa"/>
              <w:bottom w:w="80" w:type="dxa"/>
              <w:end w:w="90" w:type="dxa"/>
            </w:tcMar>
            <w:vAlign w:val="top"/>
            <w:shd w:fill="F8FAFC"/>
          </w:tcPr>
          <w:p>
            <w:pPr>
              <w:spacing w:after="0" w:line="240" w:lineRule="auto"/>
            </w:pPr>
            <w:r>
              <w:rPr>
                <w:rFonts w:ascii="Aptos" w:hAnsi="Aptos"/>
                <w:color w:val="0F172A"/>
                <w:sz w:val="14"/>
              </w:rPr>
              <w:t>RecruiterContact / ContactEvidence</w:t>
            </w:r>
          </w:p>
        </w:tc>
        <w:tc>
          <w:tcPr>
            <w:tcW w:type="dxa" w:w="7128"/>
            <w:tcMar>
              <w:top w:w="80" w:type="dxa"/>
              <w:start w:w="90" w:type="dxa"/>
              <w:bottom w:w="80" w:type="dxa"/>
              <w:end w:w="90" w:type="dxa"/>
            </w:tcMar>
            <w:vAlign w:val="top"/>
            <w:shd w:fill="F8FAFC"/>
          </w:tcPr>
          <w:p>
            <w:pPr>
              <w:spacing w:after="0" w:line="240" w:lineRule="auto"/>
            </w:pPr>
            <w:r>
              <w:rPr>
                <w:rFonts w:ascii="Aptos" w:hAnsi="Aptos"/>
                <w:color w:val="0F172A"/>
                <w:sz w:val="14"/>
              </w:rPr>
              <w:t>Name/role/email/domain, status, official source URL, quoted excerpt, discovery method/date, source trust, reviewed by.</w:t>
            </w:r>
          </w:p>
        </w:tc>
      </w:tr>
      <w:tr>
        <w:trPr>
          <w:cantSplit/>
        </w:trPr>
        <w:tc>
          <w:tcPr>
            <w:tcW w:type="dxa" w:w="2592"/>
            <w:tcMar>
              <w:top w:w="80" w:type="dxa"/>
              <w:start w:w="90" w:type="dxa"/>
              <w:bottom w:w="80" w:type="dxa"/>
              <w:end w:w="90" w:type="dxa"/>
            </w:tcMar>
            <w:vAlign w:val="top"/>
          </w:tcPr>
          <w:p>
            <w:pPr>
              <w:spacing w:after="0" w:line="240" w:lineRule="auto"/>
            </w:pPr>
            <w:r>
              <w:rPr>
                <w:rFonts w:ascii="Aptos" w:hAnsi="Aptos"/>
                <w:color w:val="0F172A"/>
                <w:sz w:val="14"/>
              </w:rPr>
              <w:t>OutreachDraft / OutreachSendAttempt</w:t>
            </w:r>
          </w:p>
        </w:tc>
        <w:tc>
          <w:tcPr>
            <w:tcW w:type="dxa" w:w="7128"/>
            <w:tcMar>
              <w:top w:w="80" w:type="dxa"/>
              <w:start w:w="90" w:type="dxa"/>
              <w:bottom w:w="80" w:type="dxa"/>
              <w:end w:w="90" w:type="dxa"/>
            </w:tcMar>
            <w:vAlign w:val="top"/>
          </w:tcPr>
          <w:p>
            <w:pPr>
              <w:spacing w:after="0" w:line="240" w:lineRule="auto"/>
            </w:pPr>
            <w:r>
              <w:rPr>
                <w:rFonts w:ascii="Aptos" w:hAnsi="Aptos"/>
                <w:color w:val="0F172A"/>
                <w:sz w:val="14"/>
              </w:rPr>
              <w:t>Recipient, subject/body version, attachment artifact IDs/hashes, email provider, approved-by/at, send status and provider message ID.</w:t>
            </w:r>
          </w:p>
        </w:tc>
      </w:tr>
      <w:tr>
        <w:trPr>
          <w:cantSplit/>
        </w:trPr>
        <w:tc>
          <w:tcPr>
            <w:tcW w:type="dxa" w:w="2592"/>
            <w:tcMar>
              <w:top w:w="80" w:type="dxa"/>
              <w:start w:w="90" w:type="dxa"/>
              <w:bottom w:w="80" w:type="dxa"/>
              <w:end w:w="90" w:type="dxa"/>
            </w:tcMar>
            <w:vAlign w:val="top"/>
            <w:shd w:fill="F8FAFC"/>
          </w:tcPr>
          <w:p>
            <w:pPr>
              <w:spacing w:after="0" w:line="240" w:lineRule="auto"/>
            </w:pPr>
            <w:r>
              <w:rPr>
                <w:rFonts w:ascii="Aptos" w:hAnsi="Aptos"/>
                <w:color w:val="0F172A"/>
                <w:sz w:val="14"/>
              </w:rPr>
              <w:t>IntegrationConnection / AuditEvent / AiRun</w:t>
            </w:r>
          </w:p>
        </w:tc>
        <w:tc>
          <w:tcPr>
            <w:tcW w:type="dxa" w:w="7128"/>
            <w:tcMar>
              <w:top w:w="80" w:type="dxa"/>
              <w:start w:w="90" w:type="dxa"/>
              <w:bottom w:w="80" w:type="dxa"/>
              <w:end w:w="90" w:type="dxa"/>
            </w:tcMar>
            <w:vAlign w:val="top"/>
            <w:shd w:fill="F8FAFC"/>
          </w:tcPr>
          <w:p>
            <w:pPr>
              <w:spacing w:after="0" w:line="240" w:lineRule="auto"/>
            </w:pPr>
            <w:r>
              <w:rPr>
                <w:rFonts w:ascii="Aptos" w:hAnsi="Aptos"/>
                <w:color w:val="0F172A"/>
                <w:sz w:val="14"/>
              </w:rPr>
              <w:t>OAuth provider/scopes, redacted audit event, actor, correlation ID, model/provider/schema version, token usage/cost and validation result.</w:t>
            </w:r>
          </w:p>
        </w:tc>
      </w:tr>
    </w:tbl>
    <w:p>
      <w:pPr>
        <w:spacing w:after="0"/>
      </w:pPr>
    </w:p>
    <w:p>
      <w:pPr>
        <w:pStyle w:val="Heading2"/>
      </w:pPr>
      <w:r>
        <w:t>Integrity constraints</w:t>
      </w:r>
    </w:p>
    <w:p>
      <w:pPr>
        <w:pStyle w:val="ListBullet"/>
        <w:spacing w:after="40"/>
      </w:pPr>
      <w:r>
        <w:t>Unique constraint on normalized job source + source posting ID (and a conservative canonical-URL fallback).</w:t>
      </w:r>
    </w:p>
    <w:p>
      <w:pPr>
        <w:pStyle w:val="ListBullet"/>
        <w:spacing w:after="40"/>
      </w:pPr>
      <w:r>
        <w:t>Unique active application per user + canonical job ID unless user explicitly overrides duplicate warning.</w:t>
      </w:r>
    </w:p>
    <w:p>
      <w:pPr>
        <w:pStyle w:val="ListBullet"/>
        <w:spacing w:after="40"/>
      </w:pPr>
      <w:r>
        <w:t>Unique idempotency key per logical submit/send attempt.</w:t>
      </w:r>
    </w:p>
    <w:p>
      <w:pPr>
        <w:pStyle w:val="ListBullet"/>
        <w:spacing w:after="40"/>
      </w:pPr>
      <w:r>
        <w:t>Foreign keys from every evidence record to the source snapshot/document/version where possible.</w:t>
      </w:r>
    </w:p>
    <w:p>
      <w:pPr>
        <w:pStyle w:val="ListBullet"/>
        <w:spacing w:after="40"/>
      </w:pPr>
      <w:r>
        <w:t>Row-version/ETag concurrency on profile drafts, application versions, approval records and outreach drafts.</w:t>
      </w:r>
    </w:p>
    <w:p>
      <w:pPr>
        <w:pStyle w:val="ListBullet"/>
        <w:spacing w:after="40"/>
      </w:pPr>
      <w:r>
        <w:t>Soft-delete/retention policy for operational records; enforce user deletion/export workflow for personal data.</w:t>
      </w:r>
    </w:p>
    <w:p>
      <w:pPr>
        <w:pStyle w:val="Heading1"/>
        <w:pageBreakBefore/>
      </w:pPr>
      <w:r>
        <w:t>11. Proposed API surface</w:t>
      </w:r>
    </w:p>
    <w:p>
      <w:pPr>
        <w:spacing w:after="140"/>
      </w:pPr>
      <w:r>
        <w:t>Use versioned JSON contracts and OpenAPI. Apply authentication and authorization to every candidate-owned resource; never trust a user-supplied user ID to select another user’s records.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16"/>
            <w:shd w:fill="2563EB"/>
            <w:tcMar>
              <w:top w:w="80" w:type="dxa"/>
              <w:start w:w="90" w:type="dxa"/>
              <w:bottom w:w="80" w:type="dxa"/>
              <w:end w:w="90" w:type="dxa"/>
            </w:tcMar>
            <w:vAlign w:val="center"/>
          </w:tcPr>
          <w:p>
            <w:pPr>
              <w:spacing w:after="0"/>
            </w:pPr>
            <w:r>
              <w:rPr>
                <w:rFonts w:ascii="Aptos" w:hAnsi="Aptos"/>
                <w:b/>
                <w:color w:val="FFFFFF"/>
                <w:sz w:val="14"/>
              </w:rPr>
              <w:t>Endpoint (illustrative)</w:t>
            </w:r>
          </w:p>
        </w:tc>
        <w:tc>
          <w:tcPr>
            <w:tcW w:type="dxa" w:w="5904"/>
            <w:shd w:fill="2563EB"/>
            <w:tcMar>
              <w:top w:w="80" w:type="dxa"/>
              <w:start w:w="90" w:type="dxa"/>
              <w:bottom w:w="80" w:type="dxa"/>
              <w:end w:w="90" w:type="dxa"/>
            </w:tcMar>
            <w:vAlign w:val="center"/>
          </w:tcPr>
          <w:p>
            <w:pPr>
              <w:spacing w:after="0"/>
            </w:pPr>
            <w:r>
              <w:rPr>
                <w:rFonts w:ascii="Aptos" w:hAnsi="Aptos"/>
                <w:b/>
                <w:color w:val="FFFFFF"/>
                <w:sz w:val="14"/>
              </w:rPr>
              <w:t>Purpose / validation</w:t>
            </w:r>
          </w:p>
        </w:tc>
      </w:tr>
      <w:tr>
        <w:trPr>
          <w:cantSplit/>
        </w:trPr>
        <w:tc>
          <w:tcPr>
            <w:tcW w:type="dxa" w:w="3816"/>
            <w:tcMar>
              <w:top w:w="80" w:type="dxa"/>
              <w:start w:w="90" w:type="dxa"/>
              <w:bottom w:w="80" w:type="dxa"/>
              <w:end w:w="90" w:type="dxa"/>
            </w:tcMar>
            <w:vAlign w:val="top"/>
          </w:tcPr>
          <w:p>
            <w:pPr>
              <w:spacing w:after="0" w:line="240" w:lineRule="auto"/>
            </w:pPr>
            <w:r>
              <w:rPr>
                <w:rFonts w:ascii="Aptos" w:hAnsi="Aptos"/>
                <w:color w:val="0F172A"/>
                <w:sz w:val="14"/>
              </w:rPr>
              <w:t>POST /api/v1/profile/documents</w:t>
            </w:r>
          </w:p>
        </w:tc>
        <w:tc>
          <w:tcPr>
            <w:tcW w:type="dxa" w:w="5904"/>
            <w:tcMar>
              <w:top w:w="80" w:type="dxa"/>
              <w:start w:w="90" w:type="dxa"/>
              <w:bottom w:w="80" w:type="dxa"/>
              <w:end w:w="90" w:type="dxa"/>
            </w:tcMar>
            <w:vAlign w:val="top"/>
          </w:tcPr>
          <w:p>
            <w:pPr>
              <w:spacing w:after="0" w:line="240" w:lineRule="auto"/>
            </w:pPr>
            <w:r>
              <w:rPr>
                <w:rFonts w:ascii="Aptos" w:hAnsi="Aptos"/>
                <w:color w:val="0F172A"/>
                <w:sz w:val="14"/>
              </w:rPr>
              <w:t>Upload master CV/other supporting document; type/size/malware validation; private blob write; create parse job.</w:t>
            </w:r>
          </w:p>
        </w:tc>
      </w:tr>
      <w:tr>
        <w:trPr>
          <w:cantSplit/>
        </w:trPr>
        <w:tc>
          <w:tcPr>
            <w:tcW w:type="dxa" w:w="3816"/>
            <w:tcMar>
              <w:top w:w="80" w:type="dxa"/>
              <w:start w:w="90" w:type="dxa"/>
              <w:bottom w:w="80" w:type="dxa"/>
              <w:end w:w="90" w:type="dxa"/>
            </w:tcMar>
            <w:vAlign w:val="top"/>
            <w:shd w:fill="F8FAFC"/>
          </w:tcPr>
          <w:p>
            <w:pPr>
              <w:spacing w:after="0" w:line="240" w:lineRule="auto"/>
            </w:pPr>
            <w:r>
              <w:rPr>
                <w:rFonts w:ascii="Aptos" w:hAnsi="Aptos"/>
                <w:color w:val="0F172A"/>
                <w:sz w:val="14"/>
              </w:rPr>
              <w:t>GET /api/v1/profile / PATCH /api/v1/profile</w:t>
            </w:r>
          </w:p>
        </w:tc>
        <w:tc>
          <w:tcPr>
            <w:tcW w:type="dxa" w:w="5904"/>
            <w:tcMar>
              <w:top w:w="80" w:type="dxa"/>
              <w:start w:w="90" w:type="dxa"/>
              <w:bottom w:w="80" w:type="dxa"/>
              <w:end w:w="90" w:type="dxa"/>
            </w:tcMar>
            <w:vAlign w:val="top"/>
            <w:shd w:fill="F8FAFC"/>
          </w:tcPr>
          <w:p>
            <w:pPr>
              <w:spacing w:after="0" w:line="240" w:lineRule="auto"/>
            </w:pPr>
            <w:r>
              <w:rPr>
                <w:rFonts w:ascii="Aptos" w:hAnsi="Aptos"/>
                <w:color w:val="0F172A"/>
                <w:sz w:val="14"/>
              </w:rPr>
              <w:t>Read/update preferences and candidate facts. Edits update profile version and invalidate drafts derived from old facts as applicable.</w:t>
            </w:r>
          </w:p>
        </w:tc>
      </w:tr>
      <w:tr>
        <w:trPr>
          <w:cantSplit/>
        </w:trPr>
        <w:tc>
          <w:tcPr>
            <w:tcW w:type="dxa" w:w="3816"/>
            <w:tcMar>
              <w:top w:w="80" w:type="dxa"/>
              <w:start w:w="90" w:type="dxa"/>
              <w:bottom w:w="80" w:type="dxa"/>
              <w:end w:w="90" w:type="dxa"/>
            </w:tcMar>
            <w:vAlign w:val="top"/>
          </w:tcPr>
          <w:p>
            <w:pPr>
              <w:spacing w:after="0" w:line="240" w:lineRule="auto"/>
            </w:pPr>
            <w:r>
              <w:rPr>
                <w:rFonts w:ascii="Aptos" w:hAnsi="Aptos"/>
                <w:color w:val="0F172A"/>
                <w:sz w:val="14"/>
              </w:rPr>
              <w:t>GET /api/v1/jobs?country=&amp;query=&amp;sponsorship=</w:t>
            </w:r>
          </w:p>
        </w:tc>
        <w:tc>
          <w:tcPr>
            <w:tcW w:type="dxa" w:w="5904"/>
            <w:tcMar>
              <w:top w:w="80" w:type="dxa"/>
              <w:start w:w="90" w:type="dxa"/>
              <w:bottom w:w="80" w:type="dxa"/>
              <w:end w:w="90" w:type="dxa"/>
            </w:tcMar>
            <w:vAlign w:val="top"/>
          </w:tcPr>
          <w:p>
            <w:pPr>
              <w:spacing w:after="0" w:line="240" w:lineRule="auto"/>
            </w:pPr>
            <w:r>
              <w:rPr>
                <w:rFonts w:ascii="Aptos" w:hAnsi="Aptos"/>
                <w:color w:val="0F172A"/>
                <w:sz w:val="14"/>
              </w:rPr>
              <w:t>Search stored normalized postings with freshness and source filters; always return original URL and source timestamp.</w:t>
            </w:r>
          </w:p>
        </w:tc>
      </w:tr>
      <w:tr>
        <w:trPr>
          <w:cantSplit/>
        </w:trPr>
        <w:tc>
          <w:tcPr>
            <w:tcW w:type="dxa" w:w="3816"/>
            <w:tcMar>
              <w:top w:w="80" w:type="dxa"/>
              <w:start w:w="90" w:type="dxa"/>
              <w:bottom w:w="80" w:type="dxa"/>
              <w:end w:w="90" w:type="dxa"/>
            </w:tcMar>
            <w:vAlign w:val="top"/>
            <w:shd w:fill="F8FAFC"/>
          </w:tcPr>
          <w:p>
            <w:pPr>
              <w:spacing w:after="0" w:line="240" w:lineRule="auto"/>
            </w:pPr>
            <w:r>
              <w:rPr>
                <w:rFonts w:ascii="Aptos" w:hAnsi="Aptos"/>
                <w:color w:val="0F172A"/>
                <w:sz w:val="14"/>
              </w:rPr>
              <w:t>GET /api/v1/jobs/{jobId}</w:t>
            </w:r>
          </w:p>
        </w:tc>
        <w:tc>
          <w:tcPr>
            <w:tcW w:type="dxa" w:w="5904"/>
            <w:tcMar>
              <w:top w:w="80" w:type="dxa"/>
              <w:start w:w="90" w:type="dxa"/>
              <w:bottom w:w="80" w:type="dxa"/>
              <w:end w:w="90" w:type="dxa"/>
            </w:tcMar>
            <w:vAlign w:val="top"/>
            <w:shd w:fill="F8FAFC"/>
          </w:tcPr>
          <w:p>
            <w:pPr>
              <w:spacing w:after="0" w:line="240" w:lineRule="auto"/>
            </w:pPr>
            <w:r>
              <w:rPr>
                <w:rFonts w:ascii="Aptos" w:hAnsi="Aptos"/>
                <w:color w:val="0F172A"/>
                <w:sz w:val="14"/>
              </w:rPr>
              <w:t>Return job detail, source snapshot, country, sponsorship assessment, evidence links and match reasons.</w:t>
            </w:r>
          </w:p>
        </w:tc>
      </w:tr>
      <w:tr>
        <w:trPr>
          <w:cantSplit/>
        </w:trPr>
        <w:tc>
          <w:tcPr>
            <w:tcW w:type="dxa" w:w="3816"/>
            <w:tcMar>
              <w:top w:w="80" w:type="dxa"/>
              <w:start w:w="90" w:type="dxa"/>
              <w:bottom w:w="80" w:type="dxa"/>
              <w:end w:w="90" w:type="dxa"/>
            </w:tcMar>
            <w:vAlign w:val="top"/>
          </w:tcPr>
          <w:p>
            <w:pPr>
              <w:spacing w:after="0" w:line="240" w:lineRule="auto"/>
            </w:pPr>
            <w:r>
              <w:rPr>
                <w:rFonts w:ascii="Aptos" w:hAnsi="Aptos"/>
                <w:color w:val="0F172A"/>
                <w:sz w:val="14"/>
              </w:rPr>
              <w:t>POST /api/v1/jobs/{jobId}/evaluate</w:t>
            </w:r>
          </w:p>
        </w:tc>
        <w:tc>
          <w:tcPr>
            <w:tcW w:type="dxa" w:w="5904"/>
            <w:tcMar>
              <w:top w:w="80" w:type="dxa"/>
              <w:start w:w="90" w:type="dxa"/>
              <w:bottom w:w="80" w:type="dxa"/>
              <w:end w:w="90" w:type="dxa"/>
            </w:tcMar>
            <w:vAlign w:val="top"/>
          </w:tcPr>
          <w:p>
            <w:pPr>
              <w:spacing w:after="0" w:line="240" w:lineRule="auto"/>
            </w:pPr>
            <w:r>
              <w:rPr>
                <w:rFonts w:ascii="Aptos" w:hAnsi="Aptos"/>
                <w:color w:val="0F172A"/>
                <w:sz w:val="14"/>
              </w:rPr>
              <w:t>Queue requirement extraction/matching; idempotent and versioned by job/profile snapshot.</w:t>
            </w:r>
          </w:p>
        </w:tc>
      </w:tr>
      <w:tr>
        <w:trPr>
          <w:cantSplit/>
        </w:trPr>
        <w:tc>
          <w:tcPr>
            <w:tcW w:type="dxa" w:w="3816"/>
            <w:tcMar>
              <w:top w:w="80" w:type="dxa"/>
              <w:start w:w="90" w:type="dxa"/>
              <w:bottom w:w="80" w:type="dxa"/>
              <w:end w:w="90" w:type="dxa"/>
            </w:tcMar>
            <w:vAlign w:val="top"/>
            <w:shd w:fill="F8FAFC"/>
          </w:tcPr>
          <w:p>
            <w:pPr>
              <w:spacing w:after="0" w:line="240" w:lineRule="auto"/>
            </w:pPr>
            <w:r>
              <w:rPr>
                <w:rFonts w:ascii="Aptos" w:hAnsi="Aptos"/>
                <w:color w:val="0F172A"/>
                <w:sz w:val="14"/>
              </w:rPr>
              <w:t>POST /api/v1/jobs/{jobId}/application-drafts</w:t>
            </w:r>
          </w:p>
        </w:tc>
        <w:tc>
          <w:tcPr>
            <w:tcW w:type="dxa" w:w="5904"/>
            <w:tcMar>
              <w:top w:w="80" w:type="dxa"/>
              <w:start w:w="90" w:type="dxa"/>
              <w:bottom w:w="80" w:type="dxa"/>
              <w:end w:w="90" w:type="dxa"/>
            </w:tcMar>
            <w:vAlign w:val="top"/>
            <w:shd w:fill="F8FAFC"/>
          </w:tcPr>
          <w:p>
            <w:pPr>
              <w:spacing w:after="0" w:line="240" w:lineRule="auto"/>
            </w:pPr>
            <w:r>
              <w:rPr>
                <w:rFonts w:ascii="Aptos" w:hAnsi="Aptos"/>
                <w:color w:val="0F172A"/>
                <w:sz w:val="14"/>
              </w:rPr>
              <w:t>Create a new draft, source map, tailored document jobs and form-answer draft.</w:t>
            </w:r>
          </w:p>
        </w:tc>
      </w:tr>
      <w:tr>
        <w:trPr>
          <w:cantSplit/>
        </w:trPr>
        <w:tc>
          <w:tcPr>
            <w:tcW w:type="dxa" w:w="3816"/>
            <w:tcMar>
              <w:top w:w="80" w:type="dxa"/>
              <w:start w:w="90" w:type="dxa"/>
              <w:bottom w:w="80" w:type="dxa"/>
              <w:end w:w="90" w:type="dxa"/>
            </w:tcMar>
            <w:vAlign w:val="top"/>
          </w:tcPr>
          <w:p>
            <w:pPr>
              <w:spacing w:after="0" w:line="240" w:lineRule="auto"/>
            </w:pPr>
            <w:r>
              <w:rPr>
                <w:rFonts w:ascii="Aptos" w:hAnsi="Aptos"/>
                <w:color w:val="0F172A"/>
                <w:sz w:val="14"/>
              </w:rPr>
              <w:t>GET /api/v1/applications/{id}/review</w:t>
            </w:r>
          </w:p>
        </w:tc>
        <w:tc>
          <w:tcPr>
            <w:tcW w:type="dxa" w:w="5904"/>
            <w:tcMar>
              <w:top w:w="80" w:type="dxa"/>
              <w:start w:w="90" w:type="dxa"/>
              <w:bottom w:w="80" w:type="dxa"/>
              <w:end w:w="90" w:type="dxa"/>
            </w:tcMar>
            <w:vAlign w:val="top"/>
          </w:tcPr>
          <w:p>
            <w:pPr>
              <w:spacing w:after="0" w:line="240" w:lineRule="auto"/>
            </w:pPr>
            <w:r>
              <w:rPr>
                <w:rFonts w:ascii="Aptos" w:hAnsi="Aptos"/>
                <w:color w:val="0F172A"/>
                <w:sz w:val="14"/>
              </w:rPr>
              <w:t>Return current version, artifacts, fields, source evidence, issues and approval eligibility.</w:t>
            </w:r>
          </w:p>
        </w:tc>
      </w:tr>
      <w:tr>
        <w:trPr>
          <w:cantSplit/>
        </w:trPr>
        <w:tc>
          <w:tcPr>
            <w:tcW w:type="dxa" w:w="3816"/>
            <w:tcMar>
              <w:top w:w="80" w:type="dxa"/>
              <w:start w:w="90" w:type="dxa"/>
              <w:bottom w:w="80" w:type="dxa"/>
              <w:end w:w="90" w:type="dxa"/>
            </w:tcMar>
            <w:vAlign w:val="top"/>
            <w:shd w:fill="F8FAFC"/>
          </w:tcPr>
          <w:p>
            <w:pPr>
              <w:spacing w:after="0" w:line="240" w:lineRule="auto"/>
            </w:pPr>
            <w:r>
              <w:rPr>
                <w:rFonts w:ascii="Aptos" w:hAnsi="Aptos"/>
                <w:color w:val="0F172A"/>
                <w:sz w:val="14"/>
              </w:rPr>
              <w:t>PATCH /api/v1/applications/{id}/versions/{versionId}</w:t>
            </w:r>
          </w:p>
        </w:tc>
        <w:tc>
          <w:tcPr>
            <w:tcW w:type="dxa" w:w="5904"/>
            <w:tcMar>
              <w:top w:w="80" w:type="dxa"/>
              <w:start w:w="90" w:type="dxa"/>
              <w:bottom w:w="80" w:type="dxa"/>
              <w:end w:w="90" w:type="dxa"/>
            </w:tcMar>
            <w:vAlign w:val="top"/>
            <w:shd w:fill="F8FAFC"/>
          </w:tcPr>
          <w:p>
            <w:pPr>
              <w:spacing w:after="0" w:line="240" w:lineRule="auto"/>
            </w:pPr>
            <w:r>
              <w:rPr>
                <w:rFonts w:ascii="Aptos" w:hAnsi="Aptos"/>
                <w:color w:val="0F172A"/>
                <w:sz w:val="14"/>
              </w:rPr>
              <w:t>Edit CV/letter/field data with If-Match/ETag; create a new draft revision, not overwrite approved version.</w:t>
            </w:r>
          </w:p>
        </w:tc>
      </w:tr>
      <w:tr>
        <w:trPr>
          <w:cantSplit/>
        </w:trPr>
        <w:tc>
          <w:tcPr>
            <w:tcW w:type="dxa" w:w="3816"/>
            <w:tcMar>
              <w:top w:w="80" w:type="dxa"/>
              <w:start w:w="90" w:type="dxa"/>
              <w:bottom w:w="80" w:type="dxa"/>
              <w:end w:w="90" w:type="dxa"/>
            </w:tcMar>
            <w:vAlign w:val="top"/>
          </w:tcPr>
          <w:p>
            <w:pPr>
              <w:spacing w:after="0" w:line="240" w:lineRule="auto"/>
            </w:pPr>
            <w:r>
              <w:rPr>
                <w:rFonts w:ascii="Aptos" w:hAnsi="Aptos"/>
                <w:color w:val="0F172A"/>
                <w:sz w:val="14"/>
              </w:rPr>
              <w:t>POST /api/v1/applications/{id}/approve</w:t>
            </w:r>
          </w:p>
        </w:tc>
        <w:tc>
          <w:tcPr>
            <w:tcW w:type="dxa" w:w="5904"/>
            <w:tcMar>
              <w:top w:w="80" w:type="dxa"/>
              <w:start w:w="90" w:type="dxa"/>
              <w:bottom w:w="80" w:type="dxa"/>
              <w:end w:w="90" w:type="dxa"/>
            </w:tcMar>
            <w:vAlign w:val="top"/>
          </w:tcPr>
          <w:p>
            <w:pPr>
              <w:spacing w:after="0" w:line="240" w:lineRule="auto"/>
            </w:pPr>
            <w:r>
              <w:rPr>
                <w:rFonts w:ascii="Aptos" w:hAnsi="Aptos"/>
                <w:color w:val="0F172A"/>
                <w:sz w:val="14"/>
              </w:rPr>
              <w:t>Approve exact current version; server validates blockers and persists hashes/reviewer/time.</w:t>
            </w:r>
          </w:p>
        </w:tc>
      </w:tr>
      <w:tr>
        <w:trPr>
          <w:cantSplit/>
        </w:trPr>
        <w:tc>
          <w:tcPr>
            <w:tcW w:type="dxa" w:w="3816"/>
            <w:tcMar>
              <w:top w:w="80" w:type="dxa"/>
              <w:start w:w="90" w:type="dxa"/>
              <w:bottom w:w="80" w:type="dxa"/>
              <w:end w:w="90" w:type="dxa"/>
            </w:tcMar>
            <w:vAlign w:val="top"/>
            <w:shd w:fill="F8FAFC"/>
          </w:tcPr>
          <w:p>
            <w:pPr>
              <w:spacing w:after="0" w:line="240" w:lineRule="auto"/>
            </w:pPr>
            <w:r>
              <w:rPr>
                <w:rFonts w:ascii="Aptos" w:hAnsi="Aptos"/>
                <w:color w:val="0F172A"/>
                <w:sz w:val="14"/>
              </w:rPr>
              <w:t>POST /api/v1/applications/{id}/submit</w:t>
            </w:r>
          </w:p>
        </w:tc>
        <w:tc>
          <w:tcPr>
            <w:tcW w:type="dxa" w:w="5904"/>
            <w:tcMar>
              <w:top w:w="80" w:type="dxa"/>
              <w:start w:w="90" w:type="dxa"/>
              <w:bottom w:w="80" w:type="dxa"/>
              <w:end w:w="90" w:type="dxa"/>
            </w:tcMar>
            <w:vAlign w:val="top"/>
            <w:shd w:fill="F8FAFC"/>
          </w:tcPr>
          <w:p>
            <w:pPr>
              <w:spacing w:after="0" w:line="240" w:lineRule="auto"/>
            </w:pPr>
            <w:r>
              <w:rPr>
                <w:rFonts w:ascii="Aptos" w:hAnsi="Aptos"/>
                <w:color w:val="0F172A"/>
                <w:sz w:val="14"/>
              </w:rPr>
              <w:t>Enqueue submission with idempotency key; server revalidates approval, hashes and destination immediately before submit.</w:t>
            </w:r>
          </w:p>
        </w:tc>
      </w:tr>
      <w:tr>
        <w:trPr>
          <w:cantSplit/>
        </w:trPr>
        <w:tc>
          <w:tcPr>
            <w:tcW w:type="dxa" w:w="3816"/>
            <w:tcMar>
              <w:top w:w="80" w:type="dxa"/>
              <w:start w:w="90" w:type="dxa"/>
              <w:bottom w:w="80" w:type="dxa"/>
              <w:end w:w="90" w:type="dxa"/>
            </w:tcMar>
            <w:vAlign w:val="top"/>
          </w:tcPr>
          <w:p>
            <w:pPr>
              <w:spacing w:after="0" w:line="240" w:lineRule="auto"/>
            </w:pPr>
            <w:r>
              <w:rPr>
                <w:rFonts w:ascii="Aptos" w:hAnsi="Aptos"/>
                <w:color w:val="0F172A"/>
                <w:sz w:val="14"/>
              </w:rPr>
              <w:t>POST /api/v1/jobs/{jobId}/contacts/search</w:t>
            </w:r>
          </w:p>
        </w:tc>
        <w:tc>
          <w:tcPr>
            <w:tcW w:type="dxa" w:w="5904"/>
            <w:tcMar>
              <w:top w:w="80" w:type="dxa"/>
              <w:start w:w="90" w:type="dxa"/>
              <w:bottom w:w="80" w:type="dxa"/>
              <w:end w:w="90" w:type="dxa"/>
            </w:tcMar>
            <w:vAlign w:val="top"/>
          </w:tcPr>
          <w:p>
            <w:pPr>
              <w:spacing w:after="0" w:line="240" w:lineRule="auto"/>
            </w:pPr>
            <w:r>
              <w:rPr>
                <w:rFonts w:ascii="Aptos" w:hAnsi="Aptos"/>
                <w:color w:val="0F172A"/>
                <w:sz w:val="14"/>
              </w:rPr>
              <w:t>Queue permitted public contact discovery; return evidence/source or explicit NotFound result.</w:t>
            </w:r>
          </w:p>
        </w:tc>
      </w:tr>
      <w:tr>
        <w:trPr>
          <w:cantSplit/>
        </w:trPr>
        <w:tc>
          <w:tcPr>
            <w:tcW w:type="dxa" w:w="3816"/>
            <w:tcMar>
              <w:top w:w="80" w:type="dxa"/>
              <w:start w:w="90" w:type="dxa"/>
              <w:bottom w:w="80" w:type="dxa"/>
              <w:end w:w="90" w:type="dxa"/>
            </w:tcMar>
            <w:vAlign w:val="top"/>
            <w:shd w:fill="F8FAFC"/>
          </w:tcPr>
          <w:p>
            <w:pPr>
              <w:spacing w:after="0" w:line="240" w:lineRule="auto"/>
            </w:pPr>
            <w:r>
              <w:rPr>
                <w:rFonts w:ascii="Aptos" w:hAnsi="Aptos"/>
                <w:color w:val="0F172A"/>
                <w:sz w:val="14"/>
              </w:rPr>
              <w:t>POST /api/v1/applications/{id}/outreach-drafts</w:t>
            </w:r>
          </w:p>
        </w:tc>
        <w:tc>
          <w:tcPr>
            <w:tcW w:type="dxa" w:w="5904"/>
            <w:tcMar>
              <w:top w:w="80" w:type="dxa"/>
              <w:start w:w="90" w:type="dxa"/>
              <w:bottom w:w="80" w:type="dxa"/>
              <w:end w:w="90" w:type="dxa"/>
            </w:tcMar>
            <w:vAlign w:val="top"/>
            <w:shd w:fill="F8FAFC"/>
          </w:tcPr>
          <w:p>
            <w:pPr>
              <w:spacing w:after="0" w:line="240" w:lineRule="auto"/>
            </w:pPr>
            <w:r>
              <w:rPr>
                <w:rFonts w:ascii="Aptos" w:hAnsi="Aptos"/>
                <w:color w:val="0F172A"/>
                <w:sz w:val="14"/>
              </w:rPr>
              <w:t>Generate outreach message with exact current artifacts attached by ID.</w:t>
            </w:r>
          </w:p>
        </w:tc>
      </w:tr>
      <w:tr>
        <w:trPr>
          <w:cantSplit/>
        </w:trPr>
        <w:tc>
          <w:tcPr>
            <w:tcW w:type="dxa" w:w="3816"/>
            <w:tcMar>
              <w:top w:w="80" w:type="dxa"/>
              <w:start w:w="90" w:type="dxa"/>
              <w:bottom w:w="80" w:type="dxa"/>
              <w:end w:w="90" w:type="dxa"/>
            </w:tcMar>
            <w:vAlign w:val="top"/>
          </w:tcPr>
          <w:p>
            <w:pPr>
              <w:spacing w:after="0" w:line="240" w:lineRule="auto"/>
            </w:pPr>
            <w:r>
              <w:rPr>
                <w:rFonts w:ascii="Aptos" w:hAnsi="Aptos"/>
                <w:color w:val="0F172A"/>
                <w:sz w:val="14"/>
              </w:rPr>
              <w:t>POST /api/v1/outreach/{id}/approve</w:t>
            </w:r>
          </w:p>
        </w:tc>
        <w:tc>
          <w:tcPr>
            <w:tcW w:type="dxa" w:w="5904"/>
            <w:tcMar>
              <w:top w:w="80" w:type="dxa"/>
              <w:start w:w="90" w:type="dxa"/>
              <w:bottom w:w="80" w:type="dxa"/>
              <w:end w:w="90" w:type="dxa"/>
            </w:tcMar>
            <w:vAlign w:val="top"/>
          </w:tcPr>
          <w:p>
            <w:pPr>
              <w:spacing w:after="0" w:line="240" w:lineRule="auto"/>
            </w:pPr>
            <w:r>
              <w:rPr>
                <w:rFonts w:ascii="Aptos" w:hAnsi="Aptos"/>
                <w:color w:val="0F172A"/>
                <w:sz w:val="14"/>
              </w:rPr>
              <w:t>Persist approval for exact recipient/body/attachment version.</w:t>
            </w:r>
          </w:p>
        </w:tc>
      </w:tr>
      <w:tr>
        <w:trPr>
          <w:cantSplit/>
        </w:trPr>
        <w:tc>
          <w:tcPr>
            <w:tcW w:type="dxa" w:w="3816"/>
            <w:tcMar>
              <w:top w:w="80" w:type="dxa"/>
              <w:start w:w="90" w:type="dxa"/>
              <w:bottom w:w="80" w:type="dxa"/>
              <w:end w:w="90" w:type="dxa"/>
            </w:tcMar>
            <w:vAlign w:val="top"/>
            <w:shd w:fill="F8FAFC"/>
          </w:tcPr>
          <w:p>
            <w:pPr>
              <w:spacing w:after="0" w:line="240" w:lineRule="auto"/>
            </w:pPr>
            <w:r>
              <w:rPr>
                <w:rFonts w:ascii="Aptos" w:hAnsi="Aptos"/>
                <w:color w:val="0F172A"/>
                <w:sz w:val="14"/>
              </w:rPr>
              <w:t>POST /api/v1/outreach/{id}/send</w:t>
            </w:r>
          </w:p>
        </w:tc>
        <w:tc>
          <w:tcPr>
            <w:tcW w:type="dxa" w:w="5904"/>
            <w:tcMar>
              <w:top w:w="80" w:type="dxa"/>
              <w:start w:w="90" w:type="dxa"/>
              <w:bottom w:w="80" w:type="dxa"/>
              <w:end w:w="90" w:type="dxa"/>
            </w:tcMar>
            <w:vAlign w:val="top"/>
            <w:shd w:fill="F8FAFC"/>
          </w:tcPr>
          <w:p>
            <w:pPr>
              <w:spacing w:after="0" w:line="240" w:lineRule="auto"/>
            </w:pPr>
            <w:r>
              <w:rPr>
                <w:rFonts w:ascii="Aptos" w:hAnsi="Aptos"/>
                <w:color w:val="0F172A"/>
                <w:sz w:val="14"/>
              </w:rPr>
              <w:t>Send only if current draft approval, recipient and attachment hashes still match; idempotency key required.</w:t>
            </w:r>
          </w:p>
        </w:tc>
      </w:tr>
      <w:tr>
        <w:trPr>
          <w:cantSplit/>
        </w:trPr>
        <w:tc>
          <w:tcPr>
            <w:tcW w:type="dxa" w:w="3816"/>
            <w:tcMar>
              <w:top w:w="80" w:type="dxa"/>
              <w:start w:w="90" w:type="dxa"/>
              <w:bottom w:w="80" w:type="dxa"/>
              <w:end w:w="90" w:type="dxa"/>
            </w:tcMar>
            <w:vAlign w:val="top"/>
          </w:tcPr>
          <w:p>
            <w:pPr>
              <w:spacing w:after="0" w:line="240" w:lineRule="auto"/>
            </w:pPr>
            <w:r>
              <w:rPr>
                <w:rFonts w:ascii="Aptos" w:hAnsi="Aptos"/>
                <w:color w:val="0F172A"/>
                <w:sz w:val="14"/>
              </w:rPr>
              <w:t>GET /api/v1/dashboard / GET /api/v1/audit</w:t>
            </w:r>
          </w:p>
        </w:tc>
        <w:tc>
          <w:tcPr>
            <w:tcW w:type="dxa" w:w="5904"/>
            <w:tcMar>
              <w:top w:w="80" w:type="dxa"/>
              <w:start w:w="90" w:type="dxa"/>
              <w:bottom w:w="80" w:type="dxa"/>
              <w:end w:w="90" w:type="dxa"/>
            </w:tcMar>
            <w:vAlign w:val="top"/>
          </w:tcPr>
          <w:p>
            <w:pPr>
              <w:spacing w:after="0" w:line="240" w:lineRule="auto"/>
            </w:pPr>
            <w:r>
              <w:rPr>
                <w:rFonts w:ascii="Aptos" w:hAnsi="Aptos"/>
                <w:color w:val="0F172A"/>
                <w:sz w:val="14"/>
              </w:rPr>
              <w:t>Return status summaries and user-authorized history; redact secrets and sensitive payloads.</w:t>
            </w:r>
          </w:p>
        </w:tc>
      </w:tr>
    </w:tbl>
    <w:p>
      <w:pPr>
        <w:spacing w:after="0"/>
      </w:pPr>
    </w:p>
    <w:p>
      <w:pPr>
        <w:pStyle w:val="Heading2"/>
      </w:pPr>
      <w:r>
        <w:t>API behaviour conventions</w:t>
      </w:r>
    </w:p>
    <w:p>
      <w:pPr>
        <w:pStyle w:val="ListBullet"/>
        <w:spacing w:after="40"/>
      </w:pPr>
      <w:r>
        <w:t>Return stable error codes and field-level validation errors, not raw provider/browser exception text.</w:t>
      </w:r>
    </w:p>
    <w:p>
      <w:pPr>
        <w:pStyle w:val="ListBullet"/>
        <w:spacing w:after="40"/>
      </w:pPr>
      <w:r>
        <w:t>Return operation IDs for long jobs; expose status polling or server-sent events after basic reliability is established.</w:t>
      </w:r>
    </w:p>
    <w:p>
      <w:pPr>
        <w:pStyle w:val="ListBullet"/>
        <w:spacing w:after="40"/>
      </w:pPr>
      <w:r>
        <w:t>Use cancellation tokens, per-source timeouts, request size limits, rate limiting and consistent UTC timestamps.</w:t>
      </w:r>
    </w:p>
    <w:p>
      <w:pPr>
        <w:pStyle w:val="ListBullet"/>
        <w:spacing w:after="40"/>
      </w:pPr>
      <w:r>
        <w:t>Use problem-details responses and correlation IDs; log the correlation ID across API, queue, AI provider and browser worker.</w:t>
      </w:r>
    </w:p>
    <w:p>
      <w:pPr>
        <w:pStyle w:val="Heading1"/>
        <w:pageBreakBefore/>
      </w:pPr>
      <w:r>
        <w:t>12. Repository structure and code boundaries</w:t>
      </w:r>
    </w:p>
    <w:p>
      <w:pPr>
        <w:spacing w:after="140"/>
      </w:pPr>
      <w:r>
        <w:t>The solution should be easy to test with the AI provider, email provider, job sources and browser worker replaced by fakes. Do not put LLM calls or browser selectors directly in Angular components or domain entities.</w:t>
      </w:r>
    </w:p>
    <w:p>
      <w:pPr>
        <w:pStyle w:val="CodeBlock"/>
      </w:pPr>
      <w:r>
        <w:t>job-hunter/</w:t>
      </w:r>
    </w:p>
    <w:p>
      <w:pPr>
        <w:pStyle w:val="CodeBlock"/>
      </w:pPr>
      <w:r>
        <w:t xml:space="preserve">  frontend/</w:t>
      </w:r>
    </w:p>
    <w:p>
      <w:pPr>
        <w:pStyle w:val="CodeBlock"/>
      </w:pPr>
      <w:r>
        <w:t xml:space="preserve">    src/app/core/              # auth, interceptors, typed API client</w:t>
      </w:r>
    </w:p>
    <w:p>
      <w:pPr>
        <w:pStyle w:val="CodeBlock"/>
      </w:pPr>
      <w:r>
        <w:t xml:space="preserve">    src/app/features/</w:t>
      </w:r>
    </w:p>
    <w:p>
      <w:pPr>
        <w:pStyle w:val="CodeBlock"/>
      </w:pPr>
      <w:r>
        <w:t xml:space="preserve">      candidate-profile/</w:t>
      </w:r>
    </w:p>
    <w:p>
      <w:pPr>
        <w:pStyle w:val="CodeBlock"/>
      </w:pPr>
      <w:r>
        <w:t xml:space="preserve">      job-search/</w:t>
      </w:r>
    </w:p>
    <w:p>
      <w:pPr>
        <w:pStyle w:val="CodeBlock"/>
      </w:pPr>
      <w:r>
        <w:t xml:space="preserve">      job-details/</w:t>
      </w:r>
    </w:p>
    <w:p>
      <w:pPr>
        <w:pStyle w:val="CodeBlock"/>
      </w:pPr>
      <w:r>
        <w:t xml:space="preserve">      application-review/       # CV, letter, form, source panel, ATS checks</w:t>
      </w:r>
    </w:p>
    <w:p>
      <w:pPr>
        <w:pStyle w:val="CodeBlock"/>
      </w:pPr>
      <w:r>
        <w:t xml:space="preserve">      recruiter-outreach/</w:t>
      </w:r>
    </w:p>
    <w:p>
      <w:pPr>
        <w:pStyle w:val="CodeBlock"/>
      </w:pPr>
      <w:r>
        <w:t xml:space="preserve">      application-tracker/</w:t>
      </w:r>
    </w:p>
    <w:p>
      <w:pPr>
        <w:pStyle w:val="CodeBlock"/>
      </w:pPr>
      <w:r>
        <w:t xml:space="preserve">      settings-integrations/</w:t>
      </w:r>
    </w:p>
    <w:p>
      <w:pPr>
        <w:pStyle w:val="CodeBlock"/>
      </w:pPr>
      <w:r>
        <w:t xml:space="preserve">  backend/</w:t>
      </w:r>
    </w:p>
    <w:p>
      <w:pPr>
        <w:pStyle w:val="CodeBlock"/>
      </w:pPr>
      <w:r>
        <w:t xml:space="preserve">    JobHunter.Api/              # REST controllers / minimal API endpoints</w:t>
      </w:r>
    </w:p>
    <w:p>
      <w:pPr>
        <w:pStyle w:val="CodeBlock"/>
      </w:pPr>
      <w:r>
        <w:t xml:space="preserve">    JobHunter.Application/      # use cases, validators, orchestration interfaces</w:t>
      </w:r>
    </w:p>
    <w:p>
      <w:pPr>
        <w:pStyle w:val="CodeBlock"/>
      </w:pPr>
      <w:r>
        <w:t xml:space="preserve">    JobHunter.Domain/            # entities, invariants, state machine</w:t>
      </w:r>
    </w:p>
    <w:p>
      <w:pPr>
        <w:pStyle w:val="CodeBlock"/>
      </w:pPr>
      <w:r>
        <w:t xml:space="preserve">    JobHunter.Infrastructure/    # EF Core, storage, source, email, AI adapters</w:t>
      </w:r>
    </w:p>
    <w:p>
      <w:pPr>
        <w:pStyle w:val="CodeBlock"/>
      </w:pPr>
      <w:r>
        <w:t xml:space="preserve">    JobHunter.Worker/            # queue consumers / schedules</w:t>
      </w:r>
    </w:p>
    <w:p>
      <w:pPr>
        <w:pStyle w:val="CodeBlock"/>
      </w:pPr>
      <w:r>
        <w:t xml:space="preserve">    JobHunter.Tests.Unit/</w:t>
      </w:r>
    </w:p>
    <w:p>
      <w:pPr>
        <w:pStyle w:val="CodeBlock"/>
      </w:pPr>
      <w:r>
        <w:t xml:space="preserve">    JobHunter.Tests.Integration/</w:t>
      </w:r>
    </w:p>
    <w:p>
      <w:pPr>
        <w:pStyle w:val="CodeBlock"/>
      </w:pPr>
      <w:r>
        <w:t xml:space="preserve">  ai-service/                    # optional Python/FastAPI/LangGraph adapter layer</w:t>
      </w:r>
    </w:p>
    <w:p>
      <w:pPr>
        <w:pStyle w:val="CodeBlock"/>
      </w:pPr>
      <w:r>
        <w:t xml:space="preserve">    schemas/ prompts/ evaluations/</w:t>
      </w:r>
    </w:p>
    <w:p>
      <w:pPr>
        <w:pStyle w:val="CodeBlock"/>
      </w:pPr>
      <w:r>
        <w:t xml:space="preserve">  browser-worker/                # isolated Playwright worker + allowed-host policies</w:t>
      </w:r>
    </w:p>
    <w:p>
      <w:pPr>
        <w:pStyle w:val="CodeBlock"/>
      </w:pPr>
      <w:r>
        <w:t xml:space="preserve">  docs/                          # ADRs, API specs, data model, diagrams</w:t>
      </w:r>
    </w:p>
    <w:p>
      <w:pPr>
        <w:pStyle w:val="CodeBlock"/>
      </w:pPr>
      <w:r>
        <w:t xml:space="preserve">  infra/                         # Bicep/Terraform, Key Vault, storage, queues</w:t>
      </w:r>
    </w:p>
    <w:p>
      <w:pPr>
        <w:pStyle w:val="CodeBlock"/>
      </w:pPr>
      <w:r>
        <w:t xml:space="preserve">  tests/e2e/                     # browser test fixtures and mock ATS pages</w:t>
      </w:r>
    </w:p>
    <w:p>
      <w:pPr>
        <w:pStyle w:val="Heading2"/>
      </w:pPr>
      <w:r>
        <w:t>Recommended interfaces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2563EB"/>
            <w:tcMar>
              <w:top w:w="80" w:type="dxa"/>
              <w:start w:w="90" w:type="dxa"/>
              <w:bottom w:w="80" w:type="dxa"/>
              <w:end w:w="90" w:type="dxa"/>
            </w:tcMar>
            <w:vAlign w:val="center"/>
          </w:tcPr>
          <w:p>
            <w:pPr>
              <w:spacing w:after="0"/>
            </w:pPr>
            <w:r>
              <w:rPr>
                <w:rFonts w:ascii="Aptos" w:hAnsi="Aptos"/>
                <w:b/>
                <w:color w:val="FFFFFF"/>
                <w:sz w:val="15"/>
              </w:rPr>
              <w:t>Interface</w:t>
            </w:r>
          </w:p>
        </w:tc>
        <w:tc>
          <w:tcPr>
            <w:tcW w:type="dxa" w:w="6840"/>
            <w:shd w:fill="2563EB"/>
            <w:tcMar>
              <w:top w:w="80" w:type="dxa"/>
              <w:start w:w="90" w:type="dxa"/>
              <w:bottom w:w="80" w:type="dxa"/>
              <w:end w:w="90" w:type="dxa"/>
            </w:tcMar>
            <w:vAlign w:val="center"/>
          </w:tcPr>
          <w:p>
            <w:pPr>
              <w:spacing w:after="0"/>
            </w:pPr>
            <w:r>
              <w:rPr>
                <w:rFonts w:ascii="Aptos" w:hAnsi="Aptos"/>
                <w:b/>
                <w:color w:val="FFFFFF"/>
                <w:sz w:val="15"/>
              </w:rPr>
              <w:t>Purpose</w:t>
            </w:r>
          </w:p>
        </w:tc>
      </w:tr>
      <w:tr>
        <w:trPr>
          <w:cantSplit/>
        </w:trPr>
        <w:tc>
          <w:tcPr>
            <w:tcW w:type="dxa" w:w="2880"/>
            <w:tcMar>
              <w:top w:w="80" w:type="dxa"/>
              <w:start w:w="90" w:type="dxa"/>
              <w:bottom w:w="80" w:type="dxa"/>
              <w:end w:w="90" w:type="dxa"/>
            </w:tcMar>
            <w:vAlign w:val="top"/>
          </w:tcPr>
          <w:p>
            <w:pPr>
              <w:spacing w:after="0" w:line="240" w:lineRule="auto"/>
            </w:pPr>
            <w:r>
              <w:rPr>
                <w:rFonts w:ascii="Aptos" w:hAnsi="Aptos"/>
                <w:color w:val="0F172A"/>
                <w:sz w:val="15"/>
              </w:rPr>
              <w:t>IJobSourceConnector</w:t>
            </w:r>
          </w:p>
        </w:tc>
        <w:tc>
          <w:tcPr>
            <w:tcW w:type="dxa" w:w="6840"/>
            <w:tcMar>
              <w:top w:w="80" w:type="dxa"/>
              <w:start w:w="90" w:type="dxa"/>
              <w:bottom w:w="80" w:type="dxa"/>
              <w:end w:w="90" w:type="dxa"/>
            </w:tcMar>
            <w:vAlign w:val="top"/>
          </w:tcPr>
          <w:p>
            <w:pPr>
              <w:spacing w:after="0" w:line="240" w:lineRule="auto"/>
            </w:pPr>
            <w:r>
              <w:rPr>
                <w:rFonts w:ascii="Aptos" w:hAnsi="Aptos"/>
                <w:color w:val="0F172A"/>
                <w:sz w:val="15"/>
              </w:rPr>
              <w:t>Discover published jobs; return raw listing and source metadata; report capability/terms and throttle status.</w:t>
            </w:r>
          </w:p>
        </w:tc>
      </w:tr>
      <w:tr>
        <w:trPr>
          <w:cantSplit/>
        </w:trPr>
        <w:tc>
          <w:tcPr>
            <w:tcW w:type="dxa" w:w="2880"/>
            <w:tcMar>
              <w:top w:w="80" w:type="dxa"/>
              <w:start w:w="90" w:type="dxa"/>
              <w:bottom w:w="80" w:type="dxa"/>
              <w:end w:w="90" w:type="dxa"/>
            </w:tcMar>
            <w:vAlign w:val="top"/>
            <w:shd w:fill="F8FAFC"/>
          </w:tcPr>
          <w:p>
            <w:pPr>
              <w:spacing w:after="0" w:line="240" w:lineRule="auto"/>
            </w:pPr>
            <w:r>
              <w:rPr>
                <w:rFonts w:ascii="Aptos" w:hAnsi="Aptos"/>
                <w:color w:val="0F172A"/>
                <w:sz w:val="15"/>
              </w:rPr>
              <w:t>ISponsorshipEvidenceProvider</w:t>
            </w:r>
          </w:p>
        </w:tc>
        <w:tc>
          <w:tcPr>
            <w:tcW w:type="dxa" w:w="6840"/>
            <w:tcMar>
              <w:top w:w="80" w:type="dxa"/>
              <w:start w:w="90" w:type="dxa"/>
              <w:bottom w:w="80" w:type="dxa"/>
              <w:end w:w="90" w:type="dxa"/>
            </w:tcMar>
            <w:vAlign w:val="top"/>
            <w:shd w:fill="F8FAFC"/>
          </w:tcPr>
          <w:p>
            <w:pPr>
              <w:spacing w:after="0" w:line="240" w:lineRule="auto"/>
            </w:pPr>
            <w:r>
              <w:rPr>
                <w:rFonts w:ascii="Aptos" w:hAnsi="Aptos"/>
                <w:color w:val="0F172A"/>
                <w:sz w:val="15"/>
              </w:rPr>
              <w:t>Refresh/read official country sources and return dated evidence, not an unqualified yes/no.</w:t>
            </w:r>
          </w:p>
        </w:tc>
      </w:tr>
      <w:tr>
        <w:trPr>
          <w:cantSplit/>
        </w:trPr>
        <w:tc>
          <w:tcPr>
            <w:tcW w:type="dxa" w:w="2880"/>
            <w:tcMar>
              <w:top w:w="80" w:type="dxa"/>
              <w:start w:w="90" w:type="dxa"/>
              <w:bottom w:w="80" w:type="dxa"/>
              <w:end w:w="90" w:type="dxa"/>
            </w:tcMar>
            <w:vAlign w:val="top"/>
          </w:tcPr>
          <w:p>
            <w:pPr>
              <w:spacing w:after="0" w:line="240" w:lineRule="auto"/>
            </w:pPr>
            <w:r>
              <w:rPr>
                <w:rFonts w:ascii="Aptos" w:hAnsi="Aptos"/>
                <w:color w:val="0F172A"/>
                <w:sz w:val="15"/>
              </w:rPr>
              <w:t>IAiProvider</w:t>
            </w:r>
          </w:p>
        </w:tc>
        <w:tc>
          <w:tcPr>
            <w:tcW w:type="dxa" w:w="6840"/>
            <w:tcMar>
              <w:top w:w="80" w:type="dxa"/>
              <w:start w:w="90" w:type="dxa"/>
              <w:bottom w:w="80" w:type="dxa"/>
              <w:end w:w="90" w:type="dxa"/>
            </w:tcMar>
            <w:vAlign w:val="top"/>
          </w:tcPr>
          <w:p>
            <w:pPr>
              <w:spacing w:after="0" w:line="240" w:lineRule="auto"/>
            </w:pPr>
            <w:r>
              <w:rPr>
                <w:rFonts w:ascii="Aptos" w:hAnsi="Aptos"/>
                <w:color w:val="0F172A"/>
                <w:sz w:val="15"/>
              </w:rPr>
              <w:t>Generate schema-constrained structured output; expose provider/model/schema version and usage metadata.</w:t>
            </w:r>
          </w:p>
        </w:tc>
      </w:tr>
      <w:tr>
        <w:trPr>
          <w:cantSplit/>
        </w:trPr>
        <w:tc>
          <w:tcPr>
            <w:tcW w:type="dxa" w:w="2880"/>
            <w:tcMar>
              <w:top w:w="80" w:type="dxa"/>
              <w:start w:w="90" w:type="dxa"/>
              <w:bottom w:w="80" w:type="dxa"/>
              <w:end w:w="90" w:type="dxa"/>
            </w:tcMar>
            <w:vAlign w:val="top"/>
            <w:shd w:fill="F8FAFC"/>
          </w:tcPr>
          <w:p>
            <w:pPr>
              <w:spacing w:after="0" w:line="240" w:lineRule="auto"/>
            </w:pPr>
            <w:r>
              <w:rPr>
                <w:rFonts w:ascii="Aptos" w:hAnsi="Aptos"/>
                <w:color w:val="0F172A"/>
                <w:sz w:val="15"/>
              </w:rPr>
              <w:t>ICandidateFactResolver</w:t>
            </w:r>
          </w:p>
        </w:tc>
        <w:tc>
          <w:tcPr>
            <w:tcW w:type="dxa" w:w="6840"/>
            <w:tcMar>
              <w:top w:w="80" w:type="dxa"/>
              <w:start w:w="90" w:type="dxa"/>
              <w:bottom w:w="80" w:type="dxa"/>
              <w:end w:w="90" w:type="dxa"/>
            </w:tcMar>
            <w:vAlign w:val="top"/>
            <w:shd w:fill="F8FAFC"/>
          </w:tcPr>
          <w:p>
            <w:pPr>
              <w:spacing w:after="0" w:line="240" w:lineRule="auto"/>
            </w:pPr>
            <w:r>
              <w:rPr>
                <w:rFonts w:ascii="Aptos" w:hAnsi="Aptos"/>
                <w:color w:val="0F172A"/>
                <w:sz w:val="15"/>
              </w:rPr>
              <w:t>Resolve a claim to evidence and current profile version; reject unsupported factual claims.</w:t>
            </w:r>
          </w:p>
        </w:tc>
      </w:tr>
      <w:tr>
        <w:trPr>
          <w:cantSplit/>
        </w:trPr>
        <w:tc>
          <w:tcPr>
            <w:tcW w:type="dxa" w:w="2880"/>
            <w:tcMar>
              <w:top w:w="80" w:type="dxa"/>
              <w:start w:w="90" w:type="dxa"/>
              <w:bottom w:w="80" w:type="dxa"/>
              <w:end w:w="90" w:type="dxa"/>
            </w:tcMar>
            <w:vAlign w:val="top"/>
          </w:tcPr>
          <w:p>
            <w:pPr>
              <w:spacing w:after="0" w:line="240" w:lineRule="auto"/>
            </w:pPr>
            <w:r>
              <w:rPr>
                <w:rFonts w:ascii="Aptos" w:hAnsi="Aptos"/>
                <w:color w:val="0F172A"/>
                <w:sz w:val="15"/>
              </w:rPr>
              <w:t>IDocumentGenerator</w:t>
            </w:r>
          </w:p>
        </w:tc>
        <w:tc>
          <w:tcPr>
            <w:tcW w:type="dxa" w:w="6840"/>
            <w:tcMar>
              <w:top w:w="80" w:type="dxa"/>
              <w:start w:w="90" w:type="dxa"/>
              <w:bottom w:w="80" w:type="dxa"/>
              <w:end w:w="90" w:type="dxa"/>
            </w:tcMar>
            <w:vAlign w:val="top"/>
          </w:tcPr>
          <w:p>
            <w:pPr>
              <w:spacing w:after="0" w:line="240" w:lineRule="auto"/>
            </w:pPr>
            <w:r>
              <w:rPr>
                <w:rFonts w:ascii="Aptos" w:hAnsi="Aptos"/>
                <w:color w:val="0F172A"/>
                <w:sz w:val="15"/>
              </w:rPr>
              <w:t>Generate DOCX/PDF from versioned data/template; return hash and extraction validation result.</w:t>
            </w:r>
          </w:p>
        </w:tc>
      </w:tr>
      <w:tr>
        <w:trPr>
          <w:cantSplit/>
        </w:trPr>
        <w:tc>
          <w:tcPr>
            <w:tcW w:type="dxa" w:w="2880"/>
            <w:tcMar>
              <w:top w:w="80" w:type="dxa"/>
              <w:start w:w="90" w:type="dxa"/>
              <w:bottom w:w="80" w:type="dxa"/>
              <w:end w:w="90" w:type="dxa"/>
            </w:tcMar>
            <w:vAlign w:val="top"/>
            <w:shd w:fill="F8FAFC"/>
          </w:tcPr>
          <w:p>
            <w:pPr>
              <w:spacing w:after="0" w:line="240" w:lineRule="auto"/>
            </w:pPr>
            <w:r>
              <w:rPr>
                <w:rFonts w:ascii="Aptos" w:hAnsi="Aptos"/>
                <w:color w:val="0F172A"/>
                <w:sz w:val="15"/>
              </w:rPr>
              <w:t>IRecruiterContactProvider</w:t>
            </w:r>
          </w:p>
        </w:tc>
        <w:tc>
          <w:tcPr>
            <w:tcW w:type="dxa" w:w="6840"/>
            <w:tcMar>
              <w:top w:w="80" w:type="dxa"/>
              <w:start w:w="90" w:type="dxa"/>
              <w:bottom w:w="80" w:type="dxa"/>
              <w:end w:w="90" w:type="dxa"/>
            </w:tcMar>
            <w:vAlign w:val="top"/>
            <w:shd w:fill="F8FAFC"/>
          </w:tcPr>
          <w:p>
            <w:pPr>
              <w:spacing w:after="0" w:line="240" w:lineRule="auto"/>
            </w:pPr>
            <w:r>
              <w:rPr>
                <w:rFonts w:ascii="Aptos" w:hAnsi="Aptos"/>
                <w:color w:val="0F172A"/>
                <w:sz w:val="15"/>
              </w:rPr>
              <w:t>Search permitted public/trusted source; return email only with explicit evidence URL and source quote.</w:t>
            </w:r>
          </w:p>
        </w:tc>
      </w:tr>
      <w:tr>
        <w:trPr>
          <w:cantSplit/>
        </w:trPr>
        <w:tc>
          <w:tcPr>
            <w:tcW w:type="dxa" w:w="2880"/>
            <w:tcMar>
              <w:top w:w="80" w:type="dxa"/>
              <w:start w:w="90" w:type="dxa"/>
              <w:bottom w:w="80" w:type="dxa"/>
              <w:end w:w="90" w:type="dxa"/>
            </w:tcMar>
            <w:vAlign w:val="top"/>
          </w:tcPr>
          <w:p>
            <w:pPr>
              <w:spacing w:after="0" w:line="240" w:lineRule="auto"/>
            </w:pPr>
            <w:r>
              <w:rPr>
                <w:rFonts w:ascii="Aptos" w:hAnsi="Aptos"/>
                <w:color w:val="0F172A"/>
                <w:sz w:val="15"/>
              </w:rPr>
              <w:t>IEmailSender</w:t>
            </w:r>
          </w:p>
        </w:tc>
        <w:tc>
          <w:tcPr>
            <w:tcW w:type="dxa" w:w="6840"/>
            <w:tcMar>
              <w:top w:w="80" w:type="dxa"/>
              <w:start w:w="90" w:type="dxa"/>
              <w:bottom w:w="80" w:type="dxa"/>
              <w:end w:w="90" w:type="dxa"/>
            </w:tcMar>
            <w:vAlign w:val="top"/>
          </w:tcPr>
          <w:p>
            <w:pPr>
              <w:spacing w:after="0" w:line="240" w:lineRule="auto"/>
            </w:pPr>
            <w:r>
              <w:rPr>
                <w:rFonts w:ascii="Aptos" w:hAnsi="Aptos"/>
                <w:color w:val="0F172A"/>
                <w:sz w:val="15"/>
              </w:rPr>
              <w:t>Create/send a message through user-authorized provider; return provider outcome and message ID where available.</w:t>
            </w:r>
          </w:p>
        </w:tc>
      </w:tr>
      <w:tr>
        <w:trPr>
          <w:cantSplit/>
        </w:trPr>
        <w:tc>
          <w:tcPr>
            <w:tcW w:type="dxa" w:w="2880"/>
            <w:tcMar>
              <w:top w:w="80" w:type="dxa"/>
              <w:start w:w="90" w:type="dxa"/>
              <w:bottom w:w="80" w:type="dxa"/>
              <w:end w:w="90" w:type="dxa"/>
            </w:tcMar>
            <w:vAlign w:val="top"/>
            <w:shd w:fill="F8FAFC"/>
          </w:tcPr>
          <w:p>
            <w:pPr>
              <w:spacing w:after="0" w:line="240" w:lineRule="auto"/>
            </w:pPr>
            <w:r>
              <w:rPr>
                <w:rFonts w:ascii="Aptos" w:hAnsi="Aptos"/>
                <w:color w:val="0F172A"/>
                <w:sz w:val="15"/>
              </w:rPr>
              <w:t>IApplicationAutomationProvider</w:t>
            </w:r>
          </w:p>
        </w:tc>
        <w:tc>
          <w:tcPr>
            <w:tcW w:type="dxa" w:w="6840"/>
            <w:tcMar>
              <w:top w:w="80" w:type="dxa"/>
              <w:start w:w="90" w:type="dxa"/>
              <w:bottom w:w="80" w:type="dxa"/>
              <w:end w:w="90" w:type="dxa"/>
            </w:tcMar>
            <w:vAlign w:val="top"/>
            <w:shd w:fill="F8FAFC"/>
          </w:tcPr>
          <w:p>
            <w:pPr>
              <w:spacing w:after="0" w:line="240" w:lineRule="auto"/>
            </w:pPr>
            <w:r>
              <w:rPr>
                <w:rFonts w:ascii="Aptos" w:hAnsi="Aptos"/>
                <w:color w:val="0F172A"/>
                <w:sz w:val="15"/>
              </w:rPr>
              <w:t>Open permitted host, fill form, compare normalized live fields, submit only after persisted approval checks; otherwise pause/hand off.</w:t>
            </w:r>
          </w:p>
        </w:tc>
      </w:tr>
    </w:tbl>
    <w:p>
      <w:pPr>
        <w:spacing w:after="0"/>
      </w:pPr>
    </w:p>
    <w:p>
      <w:pPr>
        <w:pStyle w:val="Heading1"/>
        <w:pageBreakBefore/>
      </w:pPr>
      <w:r>
        <w:t>13. Delivery plan — build in gated increments</w:t>
      </w:r>
    </w:p>
    <w:p>
      <w:pPr>
        <w:spacing w:after="140"/>
      </w:pPr>
      <w:r>
        <w:t>Each phase ends with a demo and test evidence. Do not start production browser submission before the approval, versioning and duplicate-protection gates pass their negative tests.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2563EB"/>
            <w:tcMar>
              <w:top w:w="80" w:type="dxa"/>
              <w:start w:w="90" w:type="dxa"/>
              <w:bottom w:w="80" w:type="dxa"/>
              <w:end w:w="90" w:type="dxa"/>
            </w:tcMar>
            <w:vAlign w:val="center"/>
          </w:tcPr>
          <w:p>
            <w:pPr>
              <w:spacing w:after="0"/>
            </w:pPr>
            <w:r>
              <w:rPr>
                <w:rFonts w:ascii="Aptos" w:hAnsi="Aptos"/>
                <w:b/>
                <w:color w:val="FFFFFF"/>
                <w:sz w:val="14"/>
              </w:rPr>
              <w:t>Phase</w:t>
            </w:r>
          </w:p>
        </w:tc>
        <w:tc>
          <w:tcPr>
            <w:tcW w:type="dxa" w:w="4680"/>
            <w:shd w:fill="2563EB"/>
            <w:tcMar>
              <w:top w:w="80" w:type="dxa"/>
              <w:start w:w="90" w:type="dxa"/>
              <w:bottom w:w="80" w:type="dxa"/>
              <w:end w:w="90" w:type="dxa"/>
            </w:tcMar>
            <w:vAlign w:val="center"/>
          </w:tcPr>
          <w:p>
            <w:pPr>
              <w:spacing w:after="0"/>
            </w:pPr>
            <w:r>
              <w:rPr>
                <w:rFonts w:ascii="Aptos" w:hAnsi="Aptos"/>
                <w:b/>
                <w:color w:val="FFFFFF"/>
                <w:sz w:val="14"/>
              </w:rPr>
              <w:t>Implementation tasks</w:t>
            </w:r>
          </w:p>
        </w:tc>
        <w:tc>
          <w:tcPr>
            <w:tcW w:type="dxa" w:w="3312"/>
            <w:shd w:fill="2563EB"/>
            <w:tcMar>
              <w:top w:w="80" w:type="dxa"/>
              <w:start w:w="90" w:type="dxa"/>
              <w:bottom w:w="80" w:type="dxa"/>
              <w:end w:w="90" w:type="dxa"/>
            </w:tcMar>
            <w:vAlign w:val="center"/>
          </w:tcPr>
          <w:p>
            <w:pPr>
              <w:spacing w:after="0"/>
            </w:pPr>
            <w:r>
              <w:rPr>
                <w:rFonts w:ascii="Aptos" w:hAnsi="Aptos"/>
                <w:b/>
                <w:color w:val="FFFFFF"/>
                <w:sz w:val="14"/>
              </w:rPr>
              <w:t>Exit criteria</w:t>
            </w:r>
          </w:p>
        </w:tc>
      </w:tr>
      <w:tr>
        <w:trPr>
          <w:cantSplit/>
        </w:trPr>
        <w:tc>
          <w:tcPr>
            <w:tcW w:type="dxa" w:w="1728"/>
            <w:tcMar>
              <w:top w:w="80" w:type="dxa"/>
              <w:start w:w="90" w:type="dxa"/>
              <w:bottom w:w="80" w:type="dxa"/>
              <w:end w:w="90" w:type="dxa"/>
            </w:tcMar>
            <w:vAlign w:val="top"/>
          </w:tcPr>
          <w:p>
            <w:pPr>
              <w:spacing w:after="0" w:line="240" w:lineRule="auto"/>
            </w:pPr>
            <w:r>
              <w:rPr>
                <w:rFonts w:ascii="Aptos" w:hAnsi="Aptos"/>
                <w:color w:val="0F172A"/>
                <w:sz w:val="14"/>
              </w:rPr>
              <w:t>0 — Architecture &amp; foundation</w:t>
            </w:r>
          </w:p>
        </w:tc>
        <w:tc>
          <w:tcPr>
            <w:tcW w:type="dxa" w:w="4680"/>
            <w:tcMar>
              <w:top w:w="80" w:type="dxa"/>
              <w:start w:w="90" w:type="dxa"/>
              <w:bottom w:w="80" w:type="dxa"/>
              <w:end w:w="90" w:type="dxa"/>
            </w:tcMar>
            <w:vAlign w:val="top"/>
          </w:tcPr>
          <w:p>
            <w:pPr>
              <w:spacing w:after="0" w:line="240" w:lineRule="auto"/>
            </w:pPr>
            <w:r>
              <w:rPr>
                <w:rFonts w:ascii="Aptos" w:hAnsi="Aptos"/>
                <w:color w:val="0F172A"/>
                <w:sz w:val="14"/>
              </w:rPr>
              <w:t>Create ADRs; repo/solution; dev environments; secure configuration; CI checks; health checks; OpenAPI; logging/correlation IDs.</w:t>
            </w:r>
          </w:p>
        </w:tc>
        <w:tc>
          <w:tcPr>
            <w:tcW w:type="dxa" w:w="3312"/>
            <w:tcMar>
              <w:top w:w="80" w:type="dxa"/>
              <w:start w:w="90" w:type="dxa"/>
              <w:bottom w:w="80" w:type="dxa"/>
              <w:end w:w="90" w:type="dxa"/>
            </w:tcMar>
            <w:vAlign w:val="top"/>
          </w:tcPr>
          <w:p>
            <w:pPr>
              <w:spacing w:after="0" w:line="240" w:lineRule="auto"/>
            </w:pPr>
            <w:r>
              <w:rPr>
                <w:rFonts w:ascii="Aptos" w:hAnsi="Aptos"/>
                <w:color w:val="0F172A"/>
                <w:sz w:val="14"/>
              </w:rPr>
              <w:t>Clean build in CI; secrets are not committed; baseline unit/integration test pipeline runs.</w:t>
            </w:r>
          </w:p>
        </w:tc>
      </w:tr>
      <w:tr>
        <w:trPr>
          <w:cantSplit/>
        </w:trPr>
        <w:tc>
          <w:tcPr>
            <w:tcW w:type="dxa" w:w="1728"/>
            <w:tcMar>
              <w:top w:w="80" w:type="dxa"/>
              <w:start w:w="90" w:type="dxa"/>
              <w:bottom w:w="80" w:type="dxa"/>
              <w:end w:w="90" w:type="dxa"/>
            </w:tcMar>
            <w:vAlign w:val="top"/>
            <w:shd w:fill="F8FAFC"/>
          </w:tcPr>
          <w:p>
            <w:pPr>
              <w:spacing w:after="0" w:line="240" w:lineRule="auto"/>
            </w:pPr>
            <w:r>
              <w:rPr>
                <w:rFonts w:ascii="Aptos" w:hAnsi="Aptos"/>
                <w:color w:val="0F172A"/>
                <w:sz w:val="14"/>
              </w:rPr>
              <w:t>1 — Candidate profile &amp; document ingest</w:t>
            </w:r>
          </w:p>
        </w:tc>
        <w:tc>
          <w:tcPr>
            <w:tcW w:type="dxa" w:w="4680"/>
            <w:tcMar>
              <w:top w:w="80" w:type="dxa"/>
              <w:start w:w="90" w:type="dxa"/>
              <w:bottom w:w="80" w:type="dxa"/>
              <w:end w:w="90" w:type="dxa"/>
            </w:tcMar>
            <w:vAlign w:val="top"/>
            <w:shd w:fill="F8FAFC"/>
          </w:tcPr>
          <w:p>
            <w:pPr>
              <w:spacing w:after="0" w:line="240" w:lineRule="auto"/>
            </w:pPr>
            <w:r>
              <w:rPr>
                <w:rFonts w:ascii="Aptos" w:hAnsi="Aptos"/>
                <w:color w:val="0F172A"/>
                <w:sz w:val="14"/>
              </w:rPr>
              <w:t>Profile, preferences and country settings; upload master CV; parse into candidate facts; verify/edit facts; private storage and version/hash.</w:t>
            </w:r>
          </w:p>
        </w:tc>
        <w:tc>
          <w:tcPr>
            <w:tcW w:type="dxa" w:w="3312"/>
            <w:tcMar>
              <w:top w:w="80" w:type="dxa"/>
              <w:start w:w="90" w:type="dxa"/>
              <w:bottom w:w="80" w:type="dxa"/>
              <w:end w:w="90" w:type="dxa"/>
            </w:tcMar>
            <w:vAlign w:val="top"/>
            <w:shd w:fill="F8FAFC"/>
          </w:tcPr>
          <w:p>
            <w:pPr>
              <w:spacing w:after="0" w:line="240" w:lineRule="auto"/>
            </w:pPr>
            <w:r>
              <w:rPr>
                <w:rFonts w:ascii="Aptos" w:hAnsi="Aptos"/>
                <w:color w:val="0F172A"/>
                <w:sz w:val="14"/>
              </w:rPr>
              <w:t>Original CV is immutable; parsed fields are editable and evidence-backed; unsupported parse results are flagged.</w:t>
            </w:r>
          </w:p>
        </w:tc>
      </w:tr>
      <w:tr>
        <w:trPr>
          <w:cantSplit/>
        </w:trPr>
        <w:tc>
          <w:tcPr>
            <w:tcW w:type="dxa" w:w="1728"/>
            <w:tcMar>
              <w:top w:w="80" w:type="dxa"/>
              <w:start w:w="90" w:type="dxa"/>
              <w:bottom w:w="80" w:type="dxa"/>
              <w:end w:w="90" w:type="dxa"/>
            </w:tcMar>
            <w:vAlign w:val="top"/>
          </w:tcPr>
          <w:p>
            <w:pPr>
              <w:spacing w:after="0" w:line="240" w:lineRule="auto"/>
            </w:pPr>
            <w:r>
              <w:rPr>
                <w:rFonts w:ascii="Aptos" w:hAnsi="Aptos"/>
                <w:color w:val="0F172A"/>
                <w:sz w:val="14"/>
              </w:rPr>
              <w:t>2 — Job ingestion &amp; dashboard</w:t>
            </w:r>
          </w:p>
        </w:tc>
        <w:tc>
          <w:tcPr>
            <w:tcW w:type="dxa" w:w="4680"/>
            <w:tcMar>
              <w:top w:w="80" w:type="dxa"/>
              <w:start w:w="90" w:type="dxa"/>
              <w:bottom w:w="80" w:type="dxa"/>
              <w:end w:w="90" w:type="dxa"/>
            </w:tcMar>
            <w:vAlign w:val="top"/>
          </w:tcPr>
          <w:p>
            <w:pPr>
              <w:spacing w:after="0" w:line="240" w:lineRule="auto"/>
            </w:pPr>
            <w:r>
              <w:rPr>
                <w:rFonts w:ascii="Aptos" w:hAnsi="Aptos"/>
                <w:color w:val="0F172A"/>
                <w:sz w:val="14"/>
              </w:rPr>
              <w:t>Implement source connector contract; first 2–3 permitted connectors; ingestion schedule; normalisation, dedupe, expiry and original links; job list/detail UI.</w:t>
            </w:r>
          </w:p>
        </w:tc>
        <w:tc>
          <w:tcPr>
            <w:tcW w:type="dxa" w:w="3312"/>
            <w:tcMar>
              <w:top w:w="80" w:type="dxa"/>
              <w:start w:w="90" w:type="dxa"/>
              <w:bottom w:w="80" w:type="dxa"/>
              <w:end w:w="90" w:type="dxa"/>
            </w:tcMar>
            <w:vAlign w:val="top"/>
          </w:tcPr>
          <w:p>
            <w:pPr>
              <w:spacing w:after="0" w:line="240" w:lineRule="auto"/>
            </w:pPr>
            <w:r>
              <w:rPr>
                <w:rFonts w:ascii="Aptos" w:hAnsi="Aptos"/>
                <w:color w:val="0F172A"/>
                <w:sz w:val="14"/>
              </w:rPr>
              <w:t>Fixtures from each connector pass contract tests; duplicate/expired listings are handled; every job has source/date/URL.</w:t>
            </w:r>
          </w:p>
        </w:tc>
      </w:tr>
      <w:tr>
        <w:trPr>
          <w:cantSplit/>
        </w:trPr>
        <w:tc>
          <w:tcPr>
            <w:tcW w:type="dxa" w:w="1728"/>
            <w:tcMar>
              <w:top w:w="80" w:type="dxa"/>
              <w:start w:w="90" w:type="dxa"/>
              <w:bottom w:w="80" w:type="dxa"/>
              <w:end w:w="90" w:type="dxa"/>
            </w:tcMar>
            <w:vAlign w:val="top"/>
            <w:shd w:fill="F8FAFC"/>
          </w:tcPr>
          <w:p>
            <w:pPr>
              <w:spacing w:after="0" w:line="240" w:lineRule="auto"/>
            </w:pPr>
            <w:r>
              <w:rPr>
                <w:rFonts w:ascii="Aptos" w:hAnsi="Aptos"/>
                <w:color w:val="0F172A"/>
                <w:sz w:val="14"/>
              </w:rPr>
              <w:t>3 — Sponsorship &amp; match</w:t>
            </w:r>
          </w:p>
        </w:tc>
        <w:tc>
          <w:tcPr>
            <w:tcW w:type="dxa" w:w="4680"/>
            <w:tcMar>
              <w:top w:w="80" w:type="dxa"/>
              <w:start w:w="90" w:type="dxa"/>
              <w:bottom w:w="80" w:type="dxa"/>
              <w:end w:w="90" w:type="dxa"/>
            </w:tcMar>
            <w:vAlign w:val="top"/>
            <w:shd w:fill="F8FAFC"/>
          </w:tcPr>
          <w:p>
            <w:pPr>
              <w:spacing w:after="0" w:line="240" w:lineRule="auto"/>
            </w:pPr>
            <w:r>
              <w:rPr>
                <w:rFonts w:ascii="Aptos" w:hAnsi="Aptos"/>
                <w:color w:val="0F172A"/>
                <w:sz w:val="14"/>
              </w:rPr>
              <w:t>UK sponsor source sync; configurable country-rule/evidence adapter; sponsorship statuses; requirement extraction; candidate requirement mapping and gap report.</w:t>
            </w:r>
          </w:p>
        </w:tc>
        <w:tc>
          <w:tcPr>
            <w:tcW w:type="dxa" w:w="3312"/>
            <w:tcMar>
              <w:top w:w="80" w:type="dxa"/>
              <w:start w:w="90" w:type="dxa"/>
              <w:bottom w:w="80" w:type="dxa"/>
              <w:end w:w="90" w:type="dxa"/>
            </w:tcMar>
            <w:vAlign w:val="top"/>
            <w:shd w:fill="F8FAFC"/>
          </w:tcPr>
          <w:p>
            <w:pPr>
              <w:spacing w:after="0" w:line="240" w:lineRule="auto"/>
            </w:pPr>
            <w:r>
              <w:rPr>
                <w:rFonts w:ascii="Aptos" w:hAnsi="Aptos"/>
                <w:color w:val="0F172A"/>
                <w:sz w:val="14"/>
              </w:rPr>
              <w:t>Test cases cover explicit sponsorship, employer listed only, explicit no, no evidence, conflicting wording and stale source.</w:t>
            </w:r>
          </w:p>
        </w:tc>
      </w:tr>
      <w:tr>
        <w:trPr>
          <w:cantSplit/>
        </w:trPr>
        <w:tc>
          <w:tcPr>
            <w:tcW w:type="dxa" w:w="1728"/>
            <w:tcMar>
              <w:top w:w="80" w:type="dxa"/>
              <w:start w:w="90" w:type="dxa"/>
              <w:bottom w:w="80" w:type="dxa"/>
              <w:end w:w="90" w:type="dxa"/>
            </w:tcMar>
            <w:vAlign w:val="top"/>
          </w:tcPr>
          <w:p>
            <w:pPr>
              <w:spacing w:after="0" w:line="240" w:lineRule="auto"/>
            </w:pPr>
            <w:r>
              <w:rPr>
                <w:rFonts w:ascii="Aptos" w:hAnsi="Aptos"/>
                <w:color w:val="0F172A"/>
                <w:sz w:val="14"/>
              </w:rPr>
              <w:t>4 — Tailored CV and cover letter</w:t>
            </w:r>
          </w:p>
        </w:tc>
        <w:tc>
          <w:tcPr>
            <w:tcW w:type="dxa" w:w="4680"/>
            <w:tcMar>
              <w:top w:w="80" w:type="dxa"/>
              <w:start w:w="90" w:type="dxa"/>
              <w:bottom w:w="80" w:type="dxa"/>
              <w:end w:w="90" w:type="dxa"/>
            </w:tcMar>
            <w:vAlign w:val="top"/>
          </w:tcPr>
          <w:p>
            <w:pPr>
              <w:spacing w:after="0" w:line="240" w:lineRule="auto"/>
            </w:pPr>
            <w:r>
              <w:rPr>
                <w:rFonts w:ascii="Aptos" w:hAnsi="Aptos"/>
                <w:color w:val="0F172A"/>
                <w:sz w:val="14"/>
              </w:rPr>
              <w:t>Versioned templates; source-claim map; provider abstraction; structured output; document generation; DOCX/PDF extraction checks.</w:t>
            </w:r>
          </w:p>
        </w:tc>
        <w:tc>
          <w:tcPr>
            <w:tcW w:type="dxa" w:w="3312"/>
            <w:tcMar>
              <w:top w:w="80" w:type="dxa"/>
              <w:start w:w="90" w:type="dxa"/>
              <w:bottom w:w="80" w:type="dxa"/>
              <w:end w:w="90" w:type="dxa"/>
            </w:tcMar>
            <w:vAlign w:val="top"/>
          </w:tcPr>
          <w:p>
            <w:pPr>
              <w:spacing w:after="0" w:line="240" w:lineRule="auto"/>
            </w:pPr>
            <w:r>
              <w:rPr>
                <w:rFonts w:ascii="Aptos" w:hAnsi="Aptos"/>
                <w:color w:val="0F172A"/>
                <w:sz w:val="14"/>
              </w:rPr>
              <w:t>Master not overwritten; every generated factual claim is traceable or rejected/flagged; generated docs open and extract cleanly.</w:t>
            </w:r>
          </w:p>
        </w:tc>
      </w:tr>
      <w:tr>
        <w:trPr>
          <w:cantSplit/>
        </w:trPr>
        <w:tc>
          <w:tcPr>
            <w:tcW w:type="dxa" w:w="1728"/>
            <w:tcMar>
              <w:top w:w="80" w:type="dxa"/>
              <w:start w:w="90" w:type="dxa"/>
              <w:bottom w:w="80" w:type="dxa"/>
              <w:end w:w="90" w:type="dxa"/>
            </w:tcMar>
            <w:vAlign w:val="top"/>
            <w:shd w:fill="F8FAFC"/>
          </w:tcPr>
          <w:p>
            <w:pPr>
              <w:spacing w:after="0" w:line="240" w:lineRule="auto"/>
            </w:pPr>
            <w:r>
              <w:rPr>
                <w:rFonts w:ascii="Aptos" w:hAnsi="Aptos"/>
                <w:color w:val="0F172A"/>
                <w:sz w:val="14"/>
              </w:rPr>
              <w:t>5 — Review Studio</w:t>
            </w:r>
          </w:p>
        </w:tc>
        <w:tc>
          <w:tcPr>
            <w:tcW w:type="dxa" w:w="4680"/>
            <w:tcMar>
              <w:top w:w="80" w:type="dxa"/>
              <w:start w:w="90" w:type="dxa"/>
              <w:bottom w:w="80" w:type="dxa"/>
              <w:end w:w="90" w:type="dxa"/>
            </w:tcMar>
            <w:vAlign w:val="top"/>
            <w:shd w:fill="F8FAFC"/>
          </w:tcPr>
          <w:p>
            <w:pPr>
              <w:spacing w:after="0" w:line="240" w:lineRule="auto"/>
            </w:pPr>
            <w:r>
              <w:rPr>
                <w:rFonts w:ascii="Aptos" w:hAnsi="Aptos"/>
                <w:color w:val="0F172A"/>
                <w:sz w:val="14"/>
              </w:rPr>
              <w:t>Angular editor components; document preview; form answers; source panel; diff report; ATS checks; edit autosave and optimistic concurrency.</w:t>
            </w:r>
          </w:p>
        </w:tc>
        <w:tc>
          <w:tcPr>
            <w:tcW w:type="dxa" w:w="3312"/>
            <w:tcMar>
              <w:top w:w="80" w:type="dxa"/>
              <w:start w:w="90" w:type="dxa"/>
              <w:bottom w:w="80" w:type="dxa"/>
              <w:end w:w="90" w:type="dxa"/>
            </w:tcMar>
            <w:vAlign w:val="top"/>
            <w:shd w:fill="F8FAFC"/>
          </w:tcPr>
          <w:p>
            <w:pPr>
              <w:spacing w:after="0" w:line="240" w:lineRule="auto"/>
            </w:pPr>
            <w:r>
              <w:rPr>
                <w:rFonts w:ascii="Aptos" w:hAnsi="Aptos"/>
                <w:color w:val="0F172A"/>
                <w:sz w:val="14"/>
              </w:rPr>
              <w:t>User can inspect/edit all content; any edit creates a new revision and invalidates previous approval; blockers visible.</w:t>
            </w:r>
          </w:p>
        </w:tc>
      </w:tr>
    </w:tbl>
    <w:p>
      <w:pPr>
        <w:spacing w:after="0"/>
      </w:pPr>
    </w:p>
    <w:p>
      <w:pPr>
        <w:pStyle w:val="Heading2"/>
      </w:pPr>
      <w:r>
        <w:t>Recommended frontend pages</w:t>
      </w:r>
    </w:p>
    <w:p>
      <w:pPr>
        <w:pStyle w:val="ListBullet"/>
        <w:spacing w:after="40"/>
      </w:pPr>
      <w:r>
        <w:t>Onboarding/Profile: master CV, skill facts, location/country preferences and visa answers.</w:t>
      </w:r>
    </w:p>
    <w:p>
      <w:pPr>
        <w:pStyle w:val="ListBullet"/>
        <w:spacing w:after="40"/>
      </w:pPr>
      <w:r>
        <w:t>Job Search/Job Detail: filters, source link, sponsorship evidence, skill match and gaps.</w:t>
      </w:r>
    </w:p>
    <w:p>
      <w:pPr>
        <w:pStyle w:val="ListBullet"/>
        <w:spacing w:after="40"/>
      </w:pPr>
      <w:r>
        <w:t>Application Review Studio: CV editor + preview, cover-letter editor, form review, ATS analysis, source panel and change history.</w:t>
      </w:r>
    </w:p>
    <w:p>
      <w:pPr>
        <w:pStyle w:val="ListBullet"/>
        <w:spacing w:after="40"/>
      </w:pPr>
      <w:r>
        <w:t>Recruiter Outreach: contact provenance, explicit not-found status, editable message, attachment version and send approval.</w:t>
      </w:r>
    </w:p>
    <w:p>
      <w:pPr>
        <w:pStyle w:val="ListBullet"/>
        <w:spacing w:after="40"/>
      </w:pPr>
      <w:r>
        <w:t>Application Tracker/Settings: state timeline, failed actions, source sync health, connected email accounts and data export/delete controls.</w:t>
      </w:r>
    </w:p>
    <w:p>
      <w:pPr>
        <w:pStyle w:val="Heading1"/>
        <w:pageBreakBefore/>
      </w:pPr>
      <w:r>
        <w:t>14. Delivery plan — automation, quality and release</w:t>
      </w:r>
    </w:p>
    <w:p>
      <w:pPr>
        <w:spacing w:after="140"/>
      </w:pPr>
      <w:r>
        <w:t>After the Review Studio works with mock forms and test data, integrate browser and email automation in guarded mode. Real external submissions must be excluded from automated tests.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2563EB"/>
            <w:tcMar>
              <w:top w:w="80" w:type="dxa"/>
              <w:start w:w="90" w:type="dxa"/>
              <w:bottom w:w="80" w:type="dxa"/>
              <w:end w:w="90" w:type="dxa"/>
            </w:tcMar>
            <w:vAlign w:val="center"/>
          </w:tcPr>
          <w:p>
            <w:pPr>
              <w:spacing w:after="0"/>
            </w:pPr>
            <w:r>
              <w:rPr>
                <w:rFonts w:ascii="Aptos" w:hAnsi="Aptos"/>
                <w:b/>
                <w:color w:val="FFFFFF"/>
                <w:sz w:val="14"/>
              </w:rPr>
              <w:t>Phase</w:t>
            </w:r>
          </w:p>
        </w:tc>
        <w:tc>
          <w:tcPr>
            <w:tcW w:type="dxa" w:w="4824"/>
            <w:shd w:fill="2563EB"/>
            <w:tcMar>
              <w:top w:w="80" w:type="dxa"/>
              <w:start w:w="90" w:type="dxa"/>
              <w:bottom w:w="80" w:type="dxa"/>
              <w:end w:w="90" w:type="dxa"/>
            </w:tcMar>
            <w:vAlign w:val="center"/>
          </w:tcPr>
          <w:p>
            <w:pPr>
              <w:spacing w:after="0"/>
            </w:pPr>
            <w:r>
              <w:rPr>
                <w:rFonts w:ascii="Aptos" w:hAnsi="Aptos"/>
                <w:b/>
                <w:color w:val="FFFFFF"/>
                <w:sz w:val="14"/>
              </w:rPr>
              <w:t>Implementation tasks</w:t>
            </w:r>
          </w:p>
        </w:tc>
        <w:tc>
          <w:tcPr>
            <w:tcW w:type="dxa" w:w="3096"/>
            <w:shd w:fill="2563EB"/>
            <w:tcMar>
              <w:top w:w="80" w:type="dxa"/>
              <w:start w:w="90" w:type="dxa"/>
              <w:bottom w:w="80" w:type="dxa"/>
              <w:end w:w="90" w:type="dxa"/>
            </w:tcMar>
            <w:vAlign w:val="center"/>
          </w:tcPr>
          <w:p>
            <w:pPr>
              <w:spacing w:after="0"/>
            </w:pPr>
            <w:r>
              <w:rPr>
                <w:rFonts w:ascii="Aptos" w:hAnsi="Aptos"/>
                <w:b/>
                <w:color w:val="FFFFFF"/>
                <w:sz w:val="14"/>
              </w:rPr>
              <w:t>Exit criteria</w:t>
            </w:r>
          </w:p>
        </w:tc>
      </w:tr>
      <w:tr>
        <w:trPr>
          <w:cantSplit/>
        </w:trPr>
        <w:tc>
          <w:tcPr>
            <w:tcW w:type="dxa" w:w="1800"/>
            <w:tcMar>
              <w:top w:w="80" w:type="dxa"/>
              <w:start w:w="90" w:type="dxa"/>
              <w:bottom w:w="80" w:type="dxa"/>
              <w:end w:w="90" w:type="dxa"/>
            </w:tcMar>
            <w:vAlign w:val="top"/>
          </w:tcPr>
          <w:p>
            <w:pPr>
              <w:spacing w:after="0" w:line="240" w:lineRule="auto"/>
            </w:pPr>
            <w:r>
              <w:rPr>
                <w:rFonts w:ascii="Aptos" w:hAnsi="Aptos"/>
                <w:color w:val="0F172A"/>
                <w:sz w:val="14"/>
              </w:rPr>
              <w:t>6 — Recruiter finder &amp; outreach</w:t>
            </w:r>
          </w:p>
        </w:tc>
        <w:tc>
          <w:tcPr>
            <w:tcW w:type="dxa" w:w="4824"/>
            <w:tcMar>
              <w:top w:w="80" w:type="dxa"/>
              <w:start w:w="90" w:type="dxa"/>
              <w:bottom w:w="80" w:type="dxa"/>
              <w:end w:w="90" w:type="dxa"/>
            </w:tcMar>
            <w:vAlign w:val="top"/>
          </w:tcPr>
          <w:p>
            <w:pPr>
              <w:spacing w:after="0" w:line="240" w:lineRule="auto"/>
            </w:pPr>
            <w:r>
              <w:rPr>
                <w:rFonts w:ascii="Aptos" w:hAnsi="Aptos"/>
                <w:color w:val="0F172A"/>
                <w:sz w:val="14"/>
              </w:rPr>
              <w:t>Implement contact-provider adapters and provenance; not-found state; generate job-specific email; attach current artifacts; Gmail/Graph OAuth; send confirmation and separate status.</w:t>
            </w:r>
          </w:p>
        </w:tc>
        <w:tc>
          <w:tcPr>
            <w:tcW w:type="dxa" w:w="3096"/>
            <w:tcMar>
              <w:top w:w="80" w:type="dxa"/>
              <w:start w:w="90" w:type="dxa"/>
              <w:bottom w:w="80" w:type="dxa"/>
              <w:end w:w="90" w:type="dxa"/>
            </w:tcMar>
            <w:vAlign w:val="top"/>
          </w:tcPr>
          <w:p>
            <w:pPr>
              <w:spacing w:after="0" w:line="240" w:lineRule="auto"/>
            </w:pPr>
            <w:r>
              <w:rPr>
                <w:rFonts w:ascii="Aptos" w:hAnsi="Aptos"/>
                <w:color w:val="0F172A"/>
                <w:sz w:val="14"/>
              </w:rPr>
              <w:t>No guessed email; source is visible; no send without exact draft/recipient/attachment approval; tests use a fake sender.</w:t>
            </w:r>
          </w:p>
        </w:tc>
      </w:tr>
      <w:tr>
        <w:trPr>
          <w:cantSplit/>
        </w:trPr>
        <w:tc>
          <w:tcPr>
            <w:tcW w:type="dxa" w:w="1800"/>
            <w:tcMar>
              <w:top w:w="80" w:type="dxa"/>
              <w:start w:w="90" w:type="dxa"/>
              <w:bottom w:w="80" w:type="dxa"/>
              <w:end w:w="90" w:type="dxa"/>
            </w:tcMar>
            <w:vAlign w:val="top"/>
            <w:shd w:fill="F8FAFC"/>
          </w:tcPr>
          <w:p>
            <w:pPr>
              <w:spacing w:after="0" w:line="240" w:lineRule="auto"/>
            </w:pPr>
            <w:r>
              <w:rPr>
                <w:rFonts w:ascii="Aptos" w:hAnsi="Aptos"/>
                <w:color w:val="0F172A"/>
                <w:sz w:val="14"/>
              </w:rPr>
              <w:t>7 — Application automation</w:t>
            </w:r>
          </w:p>
        </w:tc>
        <w:tc>
          <w:tcPr>
            <w:tcW w:type="dxa" w:w="4824"/>
            <w:tcMar>
              <w:top w:w="80" w:type="dxa"/>
              <w:start w:w="90" w:type="dxa"/>
              <w:bottom w:w="80" w:type="dxa"/>
              <w:end w:w="90" w:type="dxa"/>
            </w:tcMar>
            <w:vAlign w:val="top"/>
            <w:shd w:fill="F8FAFC"/>
          </w:tcPr>
          <w:p>
            <w:pPr>
              <w:spacing w:after="0" w:line="240" w:lineRule="auto"/>
            </w:pPr>
            <w:r>
              <w:rPr>
                <w:rFonts w:ascii="Aptos" w:hAnsi="Aptos"/>
                <w:color w:val="0F172A"/>
                <w:sz w:val="14"/>
              </w:rPr>
              <w:t>Playwright worker; domain allow-list; ATS capability detection; prefill supported fields; compare current form to approved payload; handle login/CAPTCHA/unsupported forms by handoff; idempotent submit attempts.</w:t>
            </w:r>
          </w:p>
        </w:tc>
        <w:tc>
          <w:tcPr>
            <w:tcW w:type="dxa" w:w="3096"/>
            <w:tcMar>
              <w:top w:w="80" w:type="dxa"/>
              <w:start w:w="90" w:type="dxa"/>
              <w:bottom w:w="80" w:type="dxa"/>
              <w:end w:w="90" w:type="dxa"/>
            </w:tcMar>
            <w:vAlign w:val="top"/>
            <w:shd w:fill="F8FAFC"/>
          </w:tcPr>
          <w:p>
            <w:pPr>
              <w:spacing w:after="0" w:line="240" w:lineRule="auto"/>
            </w:pPr>
            <w:r>
              <w:rPr>
                <w:rFonts w:ascii="Aptos" w:hAnsi="Aptos"/>
                <w:color w:val="0F172A"/>
                <w:sz w:val="14"/>
              </w:rPr>
              <w:t>Worker cannot submit stale/unapproved version; mismatches force review; ambiguous timeout becomes SubmissionUnknown; no blind retry.</w:t>
            </w:r>
          </w:p>
        </w:tc>
      </w:tr>
      <w:tr>
        <w:trPr>
          <w:cantSplit/>
        </w:trPr>
        <w:tc>
          <w:tcPr>
            <w:tcW w:type="dxa" w:w="1800"/>
            <w:tcMar>
              <w:top w:w="80" w:type="dxa"/>
              <w:start w:w="90" w:type="dxa"/>
              <w:bottom w:w="80" w:type="dxa"/>
              <w:end w:w="90" w:type="dxa"/>
            </w:tcMar>
            <w:vAlign w:val="top"/>
          </w:tcPr>
          <w:p>
            <w:pPr>
              <w:spacing w:after="0" w:line="240" w:lineRule="auto"/>
            </w:pPr>
            <w:r>
              <w:rPr>
                <w:rFonts w:ascii="Aptos" w:hAnsi="Aptos"/>
                <w:color w:val="0F172A"/>
                <w:sz w:val="14"/>
              </w:rPr>
              <w:t>8 — Hardening &amp; launch</w:t>
            </w:r>
          </w:p>
        </w:tc>
        <w:tc>
          <w:tcPr>
            <w:tcW w:type="dxa" w:w="4824"/>
            <w:tcMar>
              <w:top w:w="80" w:type="dxa"/>
              <w:start w:w="90" w:type="dxa"/>
              <w:bottom w:w="80" w:type="dxa"/>
              <w:end w:w="90" w:type="dxa"/>
            </w:tcMar>
            <w:vAlign w:val="top"/>
          </w:tcPr>
          <w:p>
            <w:pPr>
              <w:spacing w:after="0" w:line="240" w:lineRule="auto"/>
            </w:pPr>
            <w:r>
              <w:rPr>
                <w:rFonts w:ascii="Aptos" w:hAnsi="Aptos"/>
                <w:color w:val="0F172A"/>
                <w:sz w:val="14"/>
              </w:rPr>
              <w:t>Security/privacy review; per-country source checks; rate-limit/retry policies; metrics/alerts; backups and restore; data retention/export/delete; low-volume canary; production readiness sign-off.</w:t>
            </w:r>
          </w:p>
        </w:tc>
        <w:tc>
          <w:tcPr>
            <w:tcW w:type="dxa" w:w="3096"/>
            <w:tcMar>
              <w:top w:w="80" w:type="dxa"/>
              <w:start w:w="90" w:type="dxa"/>
              <w:bottom w:w="80" w:type="dxa"/>
              <w:end w:w="90" w:type="dxa"/>
            </w:tcMar>
            <w:vAlign w:val="top"/>
          </w:tcPr>
          <w:p>
            <w:pPr>
              <w:spacing w:after="0" w:line="240" w:lineRule="auto"/>
            </w:pPr>
            <w:r>
              <w:rPr>
                <w:rFonts w:ascii="Aptos" w:hAnsi="Aptos"/>
                <w:color w:val="0F172A"/>
                <w:sz w:val="14"/>
              </w:rPr>
              <w:t>All release gates below pass; errors are diagnosable without exposing secrets or full sensitive payloads.</w:t>
            </w:r>
          </w:p>
        </w:tc>
      </w:tr>
    </w:tbl>
    <w:p>
      <w:pPr>
        <w:spacing w:after="0"/>
      </w:pPr>
    </w:p>
    <w:p>
      <w:pPr>
        <w:pStyle w:val="Heading2"/>
      </w:pPr>
      <w:r>
        <w:t>Testing strategy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2563EB"/>
            <w:tcMar>
              <w:top w:w="80" w:type="dxa"/>
              <w:start w:w="90" w:type="dxa"/>
              <w:bottom w:w="80" w:type="dxa"/>
              <w:end w:w="90" w:type="dxa"/>
            </w:tcMar>
            <w:vAlign w:val="center"/>
          </w:tcPr>
          <w:p>
            <w:pPr>
              <w:spacing w:after="0"/>
            </w:pPr>
            <w:r>
              <w:rPr>
                <w:rFonts w:ascii="Aptos" w:hAnsi="Aptos"/>
                <w:b/>
                <w:color w:val="FFFFFF"/>
                <w:sz w:val="14"/>
              </w:rPr>
              <w:t>Test layer</w:t>
            </w:r>
          </w:p>
        </w:tc>
        <w:tc>
          <w:tcPr>
            <w:tcW w:type="dxa" w:w="7488"/>
            <w:shd w:fill="2563EB"/>
            <w:tcMar>
              <w:top w:w="80" w:type="dxa"/>
              <w:start w:w="90" w:type="dxa"/>
              <w:bottom w:w="80" w:type="dxa"/>
              <w:end w:w="90" w:type="dxa"/>
            </w:tcMar>
            <w:vAlign w:val="center"/>
          </w:tcPr>
          <w:p>
            <w:pPr>
              <w:spacing w:after="0"/>
            </w:pPr>
            <w:r>
              <w:rPr>
                <w:rFonts w:ascii="Aptos" w:hAnsi="Aptos"/>
                <w:b/>
                <w:color w:val="FFFFFF"/>
                <w:sz w:val="14"/>
              </w:rPr>
              <w:t>Must cover</w:t>
            </w:r>
          </w:p>
        </w:tc>
      </w:tr>
      <w:tr>
        <w:trPr>
          <w:cantSplit/>
        </w:trPr>
        <w:tc>
          <w:tcPr>
            <w:tcW w:type="dxa" w:w="2232"/>
            <w:tcMar>
              <w:top w:w="80" w:type="dxa"/>
              <w:start w:w="90" w:type="dxa"/>
              <w:bottom w:w="80" w:type="dxa"/>
              <w:end w:w="90" w:type="dxa"/>
            </w:tcMar>
            <w:vAlign w:val="top"/>
          </w:tcPr>
          <w:p>
            <w:pPr>
              <w:spacing w:after="0" w:line="240" w:lineRule="auto"/>
            </w:pPr>
            <w:r>
              <w:rPr>
                <w:rFonts w:ascii="Aptos" w:hAnsi="Aptos"/>
                <w:color w:val="0F172A"/>
                <w:sz w:val="14"/>
              </w:rPr>
              <w:t>Unit tests</w:t>
            </w:r>
          </w:p>
        </w:tc>
        <w:tc>
          <w:tcPr>
            <w:tcW w:type="dxa" w:w="7488"/>
            <w:tcMar>
              <w:top w:w="80" w:type="dxa"/>
              <w:start w:w="90" w:type="dxa"/>
              <w:bottom w:w="80" w:type="dxa"/>
              <w:end w:w="90" w:type="dxa"/>
            </w:tcMar>
            <w:vAlign w:val="top"/>
          </w:tcPr>
          <w:p>
            <w:pPr>
              <w:spacing w:after="0" w:line="240" w:lineRule="auto"/>
            </w:pPr>
            <w:r>
              <w:rPr>
                <w:rFonts w:ascii="Aptos" w:hAnsi="Aptos"/>
                <w:color w:val="0F172A"/>
                <w:sz w:val="14"/>
              </w:rPr>
              <w:t>Sponsorship rules, country rule versioning, status transitions, match calculations, canonical payload hashing, approval invalidation, duplicate checks and safe retry rules.</w:t>
            </w:r>
          </w:p>
        </w:tc>
      </w:tr>
      <w:tr>
        <w:trPr>
          <w:cantSplit/>
        </w:trPr>
        <w:tc>
          <w:tcPr>
            <w:tcW w:type="dxa" w:w="2232"/>
            <w:tcMar>
              <w:top w:w="80" w:type="dxa"/>
              <w:start w:w="90" w:type="dxa"/>
              <w:bottom w:w="80" w:type="dxa"/>
              <w:end w:w="90" w:type="dxa"/>
            </w:tcMar>
            <w:vAlign w:val="top"/>
            <w:shd w:fill="F8FAFC"/>
          </w:tcPr>
          <w:p>
            <w:pPr>
              <w:spacing w:after="0" w:line="240" w:lineRule="auto"/>
            </w:pPr>
            <w:r>
              <w:rPr>
                <w:rFonts w:ascii="Aptos" w:hAnsi="Aptos"/>
                <w:color w:val="0F172A"/>
                <w:sz w:val="14"/>
              </w:rPr>
              <w:t>Connector contract tests</w:t>
            </w:r>
          </w:p>
        </w:tc>
        <w:tc>
          <w:tcPr>
            <w:tcW w:type="dxa" w:w="7488"/>
            <w:tcMar>
              <w:top w:w="80" w:type="dxa"/>
              <w:start w:w="90" w:type="dxa"/>
              <w:bottom w:w="80" w:type="dxa"/>
              <w:end w:w="90" w:type="dxa"/>
            </w:tcMar>
            <w:vAlign w:val="top"/>
            <w:shd w:fill="F8FAFC"/>
          </w:tcPr>
          <w:p>
            <w:pPr>
              <w:spacing w:after="0" w:line="240" w:lineRule="auto"/>
            </w:pPr>
            <w:r>
              <w:rPr>
                <w:rFonts w:ascii="Aptos" w:hAnsi="Aptos"/>
                <w:color w:val="0F172A"/>
                <w:sz w:val="14"/>
              </w:rPr>
              <w:t>Saved API fixtures; missing fields; changed schema; HTML changes; rate limits; 401/403/429/5xx; source unavailable; stale postings; canonical URL resolution.</w:t>
            </w:r>
          </w:p>
        </w:tc>
      </w:tr>
      <w:tr>
        <w:trPr>
          <w:cantSplit/>
        </w:trPr>
        <w:tc>
          <w:tcPr>
            <w:tcW w:type="dxa" w:w="2232"/>
            <w:tcMar>
              <w:top w:w="80" w:type="dxa"/>
              <w:start w:w="90" w:type="dxa"/>
              <w:bottom w:w="80" w:type="dxa"/>
              <w:end w:w="90" w:type="dxa"/>
            </w:tcMar>
            <w:vAlign w:val="top"/>
          </w:tcPr>
          <w:p>
            <w:pPr>
              <w:spacing w:after="0" w:line="240" w:lineRule="auto"/>
            </w:pPr>
            <w:r>
              <w:rPr>
                <w:rFonts w:ascii="Aptos" w:hAnsi="Aptos"/>
                <w:color w:val="0F172A"/>
                <w:sz w:val="14"/>
              </w:rPr>
              <w:t>Integration tests</w:t>
            </w:r>
          </w:p>
        </w:tc>
        <w:tc>
          <w:tcPr>
            <w:tcW w:type="dxa" w:w="7488"/>
            <w:tcMar>
              <w:top w:w="80" w:type="dxa"/>
              <w:start w:w="90" w:type="dxa"/>
              <w:bottom w:w="80" w:type="dxa"/>
              <w:end w:w="90" w:type="dxa"/>
            </w:tcMar>
            <w:vAlign w:val="top"/>
          </w:tcPr>
          <w:p>
            <w:pPr>
              <w:spacing w:after="0" w:line="240" w:lineRule="auto"/>
            </w:pPr>
            <w:r>
              <w:rPr>
                <w:rFonts w:ascii="Aptos" w:hAnsi="Aptos"/>
                <w:color w:val="0F172A"/>
                <w:sz w:val="14"/>
              </w:rPr>
              <w:t>EF Core migrations against disposable SQL; blob upload/read; queue enqueue/consume/retry/dead letter; secret/key reference; provider timeouts.</w:t>
            </w:r>
          </w:p>
        </w:tc>
      </w:tr>
      <w:tr>
        <w:trPr>
          <w:cantSplit/>
        </w:trPr>
        <w:tc>
          <w:tcPr>
            <w:tcW w:type="dxa" w:w="2232"/>
            <w:tcMar>
              <w:top w:w="80" w:type="dxa"/>
              <w:start w:w="90" w:type="dxa"/>
              <w:bottom w:w="80" w:type="dxa"/>
              <w:end w:w="90" w:type="dxa"/>
            </w:tcMar>
            <w:vAlign w:val="top"/>
            <w:shd w:fill="F8FAFC"/>
          </w:tcPr>
          <w:p>
            <w:pPr>
              <w:spacing w:after="0" w:line="240" w:lineRule="auto"/>
            </w:pPr>
            <w:r>
              <w:rPr>
                <w:rFonts w:ascii="Aptos" w:hAnsi="Aptos"/>
                <w:color w:val="0F172A"/>
                <w:sz w:val="14"/>
              </w:rPr>
              <w:t>AI evaluation tests</w:t>
            </w:r>
          </w:p>
        </w:tc>
        <w:tc>
          <w:tcPr>
            <w:tcW w:type="dxa" w:w="7488"/>
            <w:tcMar>
              <w:top w:w="80" w:type="dxa"/>
              <w:start w:w="90" w:type="dxa"/>
              <w:bottom w:w="80" w:type="dxa"/>
              <w:end w:w="90" w:type="dxa"/>
            </w:tcMar>
            <w:vAlign w:val="top"/>
            <w:shd w:fill="F8FAFC"/>
          </w:tcPr>
          <w:p>
            <w:pPr>
              <w:spacing w:after="0" w:line="240" w:lineRule="auto"/>
            </w:pPr>
            <w:r>
              <w:rPr>
                <w:rFonts w:ascii="Aptos" w:hAnsi="Aptos"/>
                <w:color w:val="0F172A"/>
                <w:sz w:val="14"/>
              </w:rPr>
              <w:t>Golden job/CV dataset; claim support precision; invented-fact detection; requirement extraction; sponsorship rationale; structured schema compliance; consistency checks.</w:t>
            </w:r>
          </w:p>
        </w:tc>
      </w:tr>
      <w:tr>
        <w:trPr>
          <w:cantSplit/>
        </w:trPr>
        <w:tc>
          <w:tcPr>
            <w:tcW w:type="dxa" w:w="2232"/>
            <w:tcMar>
              <w:top w:w="80" w:type="dxa"/>
              <w:start w:w="90" w:type="dxa"/>
              <w:bottom w:w="80" w:type="dxa"/>
              <w:end w:w="90" w:type="dxa"/>
            </w:tcMar>
            <w:vAlign w:val="top"/>
          </w:tcPr>
          <w:p>
            <w:pPr>
              <w:spacing w:after="0" w:line="240" w:lineRule="auto"/>
            </w:pPr>
            <w:r>
              <w:rPr>
                <w:rFonts w:ascii="Aptos" w:hAnsi="Aptos"/>
                <w:color w:val="0F172A"/>
                <w:sz w:val="14"/>
              </w:rPr>
              <w:t>Document regression</w:t>
            </w:r>
          </w:p>
        </w:tc>
        <w:tc>
          <w:tcPr>
            <w:tcW w:type="dxa" w:w="7488"/>
            <w:tcMar>
              <w:top w:w="80" w:type="dxa"/>
              <w:start w:w="90" w:type="dxa"/>
              <w:bottom w:w="80" w:type="dxa"/>
              <w:end w:w="90" w:type="dxa"/>
            </w:tcMar>
            <w:vAlign w:val="top"/>
          </w:tcPr>
          <w:p>
            <w:pPr>
              <w:spacing w:after="0" w:line="240" w:lineRule="auto"/>
            </w:pPr>
            <w:r>
              <w:rPr>
                <w:rFonts w:ascii="Aptos" w:hAnsi="Aptos"/>
                <w:color w:val="0F172A"/>
                <w:sz w:val="14"/>
              </w:rPr>
              <w:t>DOCX/PDF opens; section order; plain-text extraction; word order; hyperlinks; layout/template fixtures; page count anomalies; master unchanged.</w:t>
            </w:r>
          </w:p>
        </w:tc>
      </w:tr>
      <w:tr>
        <w:trPr>
          <w:cantSplit/>
        </w:trPr>
        <w:tc>
          <w:tcPr>
            <w:tcW w:type="dxa" w:w="2232"/>
            <w:tcMar>
              <w:top w:w="80" w:type="dxa"/>
              <w:start w:w="90" w:type="dxa"/>
              <w:bottom w:w="80" w:type="dxa"/>
              <w:end w:w="90" w:type="dxa"/>
            </w:tcMar>
            <w:vAlign w:val="top"/>
            <w:shd w:fill="F8FAFC"/>
          </w:tcPr>
          <w:p>
            <w:pPr>
              <w:spacing w:after="0" w:line="240" w:lineRule="auto"/>
            </w:pPr>
            <w:r>
              <w:rPr>
                <w:rFonts w:ascii="Aptos" w:hAnsi="Aptos"/>
                <w:color w:val="0F172A"/>
                <w:sz w:val="14"/>
              </w:rPr>
              <w:t>Browser E2E</w:t>
            </w:r>
          </w:p>
        </w:tc>
        <w:tc>
          <w:tcPr>
            <w:tcW w:type="dxa" w:w="7488"/>
            <w:tcMar>
              <w:top w:w="80" w:type="dxa"/>
              <w:start w:w="90" w:type="dxa"/>
              <w:bottom w:w="80" w:type="dxa"/>
              <w:end w:w="90" w:type="dxa"/>
            </w:tcMar>
            <w:vAlign w:val="top"/>
            <w:shd w:fill="F8FAFC"/>
          </w:tcPr>
          <w:p>
            <w:pPr>
              <w:spacing w:after="0" w:line="240" w:lineRule="auto"/>
            </w:pPr>
            <w:r>
              <w:rPr>
                <w:rFonts w:ascii="Aptos" w:hAnsi="Aptos"/>
                <w:color w:val="0F172A"/>
                <w:sz w:val="14"/>
              </w:rPr>
              <w:t>Local mock ATS pages with varied field types, required/optional fields, file uploads, changed selectors, duplicate submission, expired approval, CAPTCHA/login/manual handoff.</w:t>
            </w:r>
          </w:p>
        </w:tc>
      </w:tr>
      <w:tr>
        <w:trPr>
          <w:cantSplit/>
        </w:trPr>
        <w:tc>
          <w:tcPr>
            <w:tcW w:type="dxa" w:w="2232"/>
            <w:tcMar>
              <w:top w:w="80" w:type="dxa"/>
              <w:start w:w="90" w:type="dxa"/>
              <w:bottom w:w="80" w:type="dxa"/>
              <w:end w:w="90" w:type="dxa"/>
            </w:tcMar>
            <w:vAlign w:val="top"/>
          </w:tcPr>
          <w:p>
            <w:pPr>
              <w:spacing w:after="0" w:line="240" w:lineRule="auto"/>
            </w:pPr>
            <w:r>
              <w:rPr>
                <w:rFonts w:ascii="Aptos" w:hAnsi="Aptos"/>
                <w:color w:val="0F172A"/>
                <w:sz w:val="14"/>
              </w:rPr>
              <w:t>Email tests</w:t>
            </w:r>
          </w:p>
        </w:tc>
        <w:tc>
          <w:tcPr>
            <w:tcW w:type="dxa" w:w="7488"/>
            <w:tcMar>
              <w:top w:w="80" w:type="dxa"/>
              <w:start w:w="90" w:type="dxa"/>
              <w:bottom w:w="80" w:type="dxa"/>
              <w:end w:w="90" w:type="dxa"/>
            </w:tcMar>
            <w:vAlign w:val="top"/>
          </w:tcPr>
          <w:p>
            <w:pPr>
              <w:spacing w:after="0" w:line="240" w:lineRule="auto"/>
            </w:pPr>
            <w:r>
              <w:rPr>
                <w:rFonts w:ascii="Aptos" w:hAnsi="Aptos"/>
                <w:color w:val="0F172A"/>
                <w:sz w:val="14"/>
              </w:rPr>
              <w:t>Fake provider; recipient/attachment mismatch; expired approval; duplicate send; OAuth revoked; provider 429/5xx; 202 accepted but delivery not confirmed.</w:t>
            </w:r>
          </w:p>
        </w:tc>
      </w:tr>
      <w:tr>
        <w:trPr>
          <w:cantSplit/>
        </w:trPr>
        <w:tc>
          <w:tcPr>
            <w:tcW w:type="dxa" w:w="2232"/>
            <w:tcMar>
              <w:top w:w="80" w:type="dxa"/>
              <w:start w:w="90" w:type="dxa"/>
              <w:bottom w:w="80" w:type="dxa"/>
              <w:end w:w="90" w:type="dxa"/>
            </w:tcMar>
            <w:vAlign w:val="top"/>
            <w:shd w:fill="F8FAFC"/>
          </w:tcPr>
          <w:p>
            <w:pPr>
              <w:spacing w:after="0" w:line="240" w:lineRule="auto"/>
            </w:pPr>
            <w:r>
              <w:rPr>
                <w:rFonts w:ascii="Aptos" w:hAnsi="Aptos"/>
                <w:color w:val="0F172A"/>
                <w:sz w:val="14"/>
              </w:rPr>
              <w:t>Security/privacy tests</w:t>
            </w:r>
          </w:p>
        </w:tc>
        <w:tc>
          <w:tcPr>
            <w:tcW w:type="dxa" w:w="7488"/>
            <w:tcMar>
              <w:top w:w="80" w:type="dxa"/>
              <w:start w:w="90" w:type="dxa"/>
              <w:bottom w:w="80" w:type="dxa"/>
              <w:end w:w="90" w:type="dxa"/>
            </w:tcMar>
            <w:vAlign w:val="top"/>
            <w:shd w:fill="F8FAFC"/>
          </w:tcPr>
          <w:p>
            <w:pPr>
              <w:spacing w:after="0" w:line="240" w:lineRule="auto"/>
            </w:pPr>
            <w:r>
              <w:rPr>
                <w:rFonts w:ascii="Aptos" w:hAnsi="Aptos"/>
                <w:color w:val="0F172A"/>
                <w:sz w:val="14"/>
              </w:rPr>
              <w:t>IDOR/tenant isolation, XSS/HTML sanitisation, SSRF/URL allow-list, secret redaction, upload scanning, access control, retention/delete/export, prompt injection in job content.</w:t>
            </w:r>
          </w:p>
        </w:tc>
      </w:tr>
    </w:tbl>
    <w:p>
      <w:pPr>
        <w:spacing w:after="0"/>
      </w:pPr>
    </w:p>
    <w:p>
      <w:pPr>
        <w:pStyle w:val="Heading1"/>
        <w:pageBreakBefore/>
      </w:pPr>
      <w:r>
        <w:t>15. Security, privacy, reliability and AI controls</w:t>
      </w:r>
    </w:p>
    <w:p>
      <w:pPr>
        <w:spacing w:after="140"/>
      </w:pPr>
      <w:r>
        <w:t>Job Hunter stores a valuable concentration of personal information: CVs, employment history, addresses/contact information, immigration answers, OAuth connections and application history. Treat it as sensitive from the start.</w:t>
      </w:r>
    </w:p>
    <w:p>
      <w:pPr>
        <w:pStyle w:val="Heading2"/>
      </w:pPr>
      <w:r>
        <w:t>Security baseline</w:t>
      </w:r>
    </w:p>
    <w:p>
      <w:pPr>
        <w:pStyle w:val="ListBullet"/>
        <w:spacing w:after="40"/>
      </w:pPr>
      <w:r>
        <w:t>Authentication: OIDC/OAuth sign-in; use a proven identity provider. Enforce resource ownership on the server and minimise roles/scopes.</w:t>
      </w:r>
    </w:p>
    <w:p>
      <w:pPr>
        <w:pStyle w:val="ListBullet"/>
        <w:spacing w:after="40"/>
      </w:pPr>
      <w:r>
        <w:t>Secrets: store AI keys, OAuth refresh tokens and API credentials in Key Vault/managed secret storage. Encrypt at rest and in transit; never log token values.</w:t>
      </w:r>
    </w:p>
    <w:p>
      <w:pPr>
        <w:pStyle w:val="ListBullet"/>
        <w:spacing w:after="40"/>
      </w:pPr>
      <w:r>
        <w:t>Documents: private blob containers, short-lived signed read links, content type/size limits, malware scan, safe filename handling and no public static URLs.</w:t>
      </w:r>
    </w:p>
    <w:p>
      <w:pPr>
        <w:pStyle w:val="ListBullet"/>
        <w:spacing w:after="40"/>
      </w:pPr>
      <w:r>
        <w:t>Browser: dedicated least-privilege worker; allow-listed domains; isolate profiles/sessions by user; never share cookies across accounts; scrub downloaded files and screenshots.</w:t>
      </w:r>
    </w:p>
    <w:p>
      <w:pPr>
        <w:pStyle w:val="ListBullet"/>
        <w:spacing w:after="40"/>
      </w:pPr>
      <w:r>
        <w:t>SSRF/prompt injection: validate schemes and hosts; block private/reserved IPs; never let job text instruct tools; treat job descriptions, web pages and CV content as untrusted data; tool permissions come only from application policy.</w:t>
      </w:r>
    </w:p>
    <w:p>
      <w:pPr>
        <w:pStyle w:val="ListBullet"/>
        <w:spacing w:after="40"/>
      </w:pPr>
      <w:r>
        <w:t>AI privacy: send only necessary fields; configure retention and training settings per provider; do not fan the same CV to multiple models unless user settings/policy permit it.</w:t>
      </w:r>
    </w:p>
    <w:p>
      <w:pPr>
        <w:pStyle w:val="ListBullet"/>
        <w:spacing w:after="40"/>
      </w:pPr>
      <w:r>
        <w:t>Audit: record who changed/approved/sent/submitted what version and when; redact secrets, tokens and sensitive full field values; restrict audit access.</w:t>
      </w:r>
    </w:p>
    <w:p>
      <w:pPr>
        <w:pStyle w:val="ListBullet"/>
        <w:spacing w:after="40"/>
      </w:pPr>
      <w:r>
        <w:t>User rights: provide data export, delete, disconnect email provider, retention settings and a clear privacy notice. Review UK/EU data-protection obligations for intended users and processing before launch.</w:t>
      </w:r>
    </w:p>
    <w:p>
      <w:pPr>
        <w:pStyle w:val="Heading2"/>
      </w:pPr>
      <w:r>
        <w:t>Reliability baseline</w:t>
      </w:r>
    </w:p>
    <w:p>
      <w:pPr>
        <w:pStyle w:val="ListBullet"/>
        <w:spacing w:after="40"/>
      </w:pPr>
      <w:r>
        <w:t>All scheduled ingestion and AI/browser work runs asynchronously with timeout, retry, exponential backoff, jitter, per-provider rate limits and dead-letter handling.</w:t>
      </w:r>
    </w:p>
    <w:p>
      <w:pPr>
        <w:pStyle w:val="ListBullet"/>
        <w:spacing w:after="40"/>
      </w:pPr>
      <w:r>
        <w:t>Use idempotency keys for source imports, document generation, form submission and email sends. Idempotency must be backed by a persisted unique constraint, not only in-memory state.</w:t>
      </w:r>
    </w:p>
    <w:p>
      <w:pPr>
        <w:pStyle w:val="ListBullet"/>
        <w:spacing w:after="40"/>
      </w:pPr>
      <w:r>
        <w:t>Record connector heartbeat, last successful sync, job counts, rejected records, queue age, provider latency/cost, generated artifact errors, send errors and submission-unknown count.</w:t>
      </w:r>
    </w:p>
    <w:p>
      <w:pPr>
        <w:pStyle w:val="ListBullet"/>
        <w:spacing w:after="40"/>
      </w:pPr>
      <w:r>
        <w:t>Do not claim a submission/email was delivered just because a local button was pressed or an API accepted an asynchronous request. Record the evidence level.</w:t>
      </w:r>
    </w:p>
    <w:p>
      <w:pPr>
        <w:pStyle w:val="ListBullet"/>
        <w:spacing w:after="40"/>
      </w:pPr>
      <w:r>
        <w:t>Keep a manual fallback for every critical external integration: original job URL, downloadable reviewed CV/letter, copyable email draft and clearly labelled status.</w:t>
      </w:r>
    </w:p>
    <w:p>
      <w:pPr>
        <w:pStyle w:val="Heading2"/>
      </w:pPr>
      <w:r>
        <w:t>AI output policy</w:t>
      </w:r>
    </w:p>
    <w:p>
      <w:pPr>
        <w:pStyle w:val="ListBullet"/>
        <w:spacing w:after="40"/>
      </w:pPr>
      <w:r>
        <w:t>Prefer schema-constrained outputs and server-side validation; a syntactically valid response is not proof of factual correctness.</w:t>
      </w:r>
    </w:p>
    <w:p>
      <w:pPr>
        <w:pStyle w:val="ListBullet"/>
        <w:spacing w:after="40"/>
      </w:pPr>
      <w:r>
        <w:t>Use deterministic code for dates, field validation, URLs, sponsorship status enum mapping, hashes, approval rules and final state transitions.</w:t>
      </w:r>
    </w:p>
    <w:p>
      <w:pPr>
        <w:pStyle w:val="ListBullet"/>
        <w:spacing w:after="40"/>
      </w:pPr>
      <w:r>
        <w:t>A second model may critique a document in a later phase, but it is not a substitute for claim-to-source checks or user review.</w:t>
      </w:r>
    </w:p>
    <w:p>
      <w:pPr>
        <w:pStyle w:val="ListBullet"/>
        <w:spacing w:after="40"/>
      </w:pPr>
      <w:r>
        <w:t>Do not include demographic or other sensitive personal attributes in match ranking unless strictly necessary and lawfully reviewed. Optimise job fit and candidate preferences, not protected traits.</w:t>
      </w:r>
    </w:p>
    <w:p>
      <w:pPr>
        <w:pStyle w:val="Heading1"/>
        <w:pageBreakBefore/>
      </w:pPr>
      <w:r>
        <w:t>16. Deployment, configuration and release gates</w:t>
      </w:r>
    </w:p>
    <w:p>
      <w:pPr>
        <w:spacing w:after="140"/>
      </w:pPr>
      <w:r>
        <w:t>Keep environments separate and repeatable. A local dev profile should use mock external sources, fake email sender and a local mock ATS; it must be impossible for the ordinary test suite to send real applications.</w:t>
      </w:r>
    </w:p>
    <w:p>
      <w:pPr>
        <w:pStyle w:val="Heading2"/>
      </w:pPr>
      <w:r>
        <w:t>Environment layout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2563EB"/>
            <w:tcMar>
              <w:top w:w="80" w:type="dxa"/>
              <w:start w:w="90" w:type="dxa"/>
              <w:bottom w:w="80" w:type="dxa"/>
              <w:end w:w="90" w:type="dxa"/>
            </w:tcMar>
            <w:vAlign w:val="center"/>
          </w:tcPr>
          <w:p>
            <w:pPr>
              <w:spacing w:after="0"/>
            </w:pPr>
            <w:r>
              <w:rPr>
                <w:rFonts w:ascii="Aptos" w:hAnsi="Aptos"/>
                <w:b/>
                <w:color w:val="FFFFFF"/>
                <w:sz w:val="15"/>
              </w:rPr>
              <w:t>Environment</w:t>
            </w:r>
          </w:p>
        </w:tc>
        <w:tc>
          <w:tcPr>
            <w:tcW w:type="dxa" w:w="7848"/>
            <w:shd w:fill="2563EB"/>
            <w:tcMar>
              <w:top w:w="80" w:type="dxa"/>
              <w:start w:w="90" w:type="dxa"/>
              <w:bottom w:w="80" w:type="dxa"/>
              <w:end w:w="90" w:type="dxa"/>
            </w:tcMar>
            <w:vAlign w:val="center"/>
          </w:tcPr>
          <w:p>
            <w:pPr>
              <w:spacing w:after="0"/>
            </w:pPr>
            <w:r>
              <w:rPr>
                <w:rFonts w:ascii="Aptos" w:hAnsi="Aptos"/>
                <w:b/>
                <w:color w:val="FFFFFF"/>
                <w:sz w:val="15"/>
              </w:rPr>
              <w:t>Configuration</w:t>
            </w:r>
          </w:p>
        </w:tc>
      </w:tr>
      <w:tr>
        <w:trPr>
          <w:cantSplit/>
        </w:trPr>
        <w:tc>
          <w:tcPr>
            <w:tcW w:type="dxa" w:w="1872"/>
            <w:tcMar>
              <w:top w:w="80" w:type="dxa"/>
              <w:start w:w="90" w:type="dxa"/>
              <w:bottom w:w="80" w:type="dxa"/>
              <w:end w:w="90" w:type="dxa"/>
            </w:tcMar>
            <w:vAlign w:val="top"/>
          </w:tcPr>
          <w:p>
            <w:pPr>
              <w:spacing w:after="0" w:line="240" w:lineRule="auto"/>
            </w:pPr>
            <w:r>
              <w:rPr>
                <w:rFonts w:ascii="Aptos" w:hAnsi="Aptos"/>
                <w:color w:val="0F172A"/>
                <w:sz w:val="15"/>
              </w:rPr>
              <w:t>Local</w:t>
            </w:r>
          </w:p>
        </w:tc>
        <w:tc>
          <w:tcPr>
            <w:tcW w:type="dxa" w:w="7848"/>
            <w:tcMar>
              <w:top w:w="80" w:type="dxa"/>
              <w:start w:w="90" w:type="dxa"/>
              <w:bottom w:w="80" w:type="dxa"/>
              <w:end w:w="90" w:type="dxa"/>
            </w:tcMar>
            <w:vAlign w:val="top"/>
          </w:tcPr>
          <w:p>
            <w:pPr>
              <w:spacing w:after="0" w:line="240" w:lineRule="auto"/>
            </w:pPr>
            <w:r>
              <w:rPr>
                <w:rFonts w:ascii="Aptos" w:hAnsi="Aptos"/>
                <w:color w:val="0F172A"/>
                <w:sz w:val="15"/>
              </w:rPr>
              <w:t>Angular CLI; .NET 10 SDK; SQL Server developer/local container; local blob/queue emulator or test adapters; AI mock by default; Playwright mock ATS; email fake sender.</w:t>
            </w:r>
          </w:p>
        </w:tc>
      </w:tr>
      <w:tr>
        <w:trPr>
          <w:cantSplit/>
        </w:trPr>
        <w:tc>
          <w:tcPr>
            <w:tcW w:type="dxa" w:w="1872"/>
            <w:tcMar>
              <w:top w:w="80" w:type="dxa"/>
              <w:start w:w="90" w:type="dxa"/>
              <w:bottom w:w="80" w:type="dxa"/>
              <w:end w:w="90" w:type="dxa"/>
            </w:tcMar>
            <w:vAlign w:val="top"/>
            <w:shd w:fill="F8FAFC"/>
          </w:tcPr>
          <w:p>
            <w:pPr>
              <w:spacing w:after="0" w:line="240" w:lineRule="auto"/>
            </w:pPr>
            <w:r>
              <w:rPr>
                <w:rFonts w:ascii="Aptos" w:hAnsi="Aptos"/>
                <w:color w:val="0F172A"/>
                <w:sz w:val="15"/>
              </w:rPr>
              <w:t>Test / CI</w:t>
            </w:r>
          </w:p>
        </w:tc>
        <w:tc>
          <w:tcPr>
            <w:tcW w:type="dxa" w:w="7848"/>
            <w:tcMar>
              <w:top w:w="80" w:type="dxa"/>
              <w:start w:w="90" w:type="dxa"/>
              <w:bottom w:w="80" w:type="dxa"/>
              <w:end w:w="90" w:type="dxa"/>
            </w:tcMar>
            <w:vAlign w:val="top"/>
            <w:shd w:fill="F8FAFC"/>
          </w:tcPr>
          <w:p>
            <w:pPr>
              <w:spacing w:after="0" w:line="240" w:lineRule="auto"/>
            </w:pPr>
            <w:r>
              <w:rPr>
                <w:rFonts w:ascii="Aptos" w:hAnsi="Aptos"/>
                <w:color w:val="0F172A"/>
                <w:sz w:val="15"/>
              </w:rPr>
              <w:t>Disposable database; contract fixtures; synthetic CVs; mock provider endpoints; deterministic tests; no real email or employer submissions; secrets from CI secret store only.</w:t>
            </w:r>
          </w:p>
        </w:tc>
      </w:tr>
      <w:tr>
        <w:trPr>
          <w:cantSplit/>
        </w:trPr>
        <w:tc>
          <w:tcPr>
            <w:tcW w:type="dxa" w:w="1872"/>
            <w:tcMar>
              <w:top w:w="80" w:type="dxa"/>
              <w:start w:w="90" w:type="dxa"/>
              <w:bottom w:w="80" w:type="dxa"/>
              <w:end w:w="90" w:type="dxa"/>
            </w:tcMar>
            <w:vAlign w:val="top"/>
          </w:tcPr>
          <w:p>
            <w:pPr>
              <w:spacing w:after="0" w:line="240" w:lineRule="auto"/>
            </w:pPr>
            <w:r>
              <w:rPr>
                <w:rFonts w:ascii="Aptos" w:hAnsi="Aptos"/>
                <w:color w:val="0F172A"/>
                <w:sz w:val="15"/>
              </w:rPr>
              <w:t>Staging</w:t>
            </w:r>
          </w:p>
        </w:tc>
        <w:tc>
          <w:tcPr>
            <w:tcW w:type="dxa" w:w="7848"/>
            <w:tcMar>
              <w:top w:w="80" w:type="dxa"/>
              <w:start w:w="90" w:type="dxa"/>
              <w:bottom w:w="80" w:type="dxa"/>
              <w:end w:w="90" w:type="dxa"/>
            </w:tcMar>
            <w:vAlign w:val="top"/>
          </w:tcPr>
          <w:p>
            <w:pPr>
              <w:spacing w:after="0" w:line="240" w:lineRule="auto"/>
            </w:pPr>
            <w:r>
              <w:rPr>
                <w:rFonts w:ascii="Aptos" w:hAnsi="Aptos"/>
                <w:color w:val="0F172A"/>
                <w:sz w:val="15"/>
              </w:rPr>
              <w:t>Separate resources/keys; limited test accounts; explicit allow-list of test destinations; low-volume connectors; production-like monitoring; no real send/submit unless a separately approved controlled test is arranged.</w:t>
            </w:r>
          </w:p>
        </w:tc>
      </w:tr>
      <w:tr>
        <w:trPr>
          <w:cantSplit/>
        </w:trPr>
        <w:tc>
          <w:tcPr>
            <w:tcW w:type="dxa" w:w="1872"/>
            <w:tcMar>
              <w:top w:w="80" w:type="dxa"/>
              <w:start w:w="90" w:type="dxa"/>
              <w:bottom w:w="80" w:type="dxa"/>
              <w:end w:w="90" w:type="dxa"/>
            </w:tcMar>
            <w:vAlign w:val="top"/>
            <w:shd w:fill="F8FAFC"/>
          </w:tcPr>
          <w:p>
            <w:pPr>
              <w:spacing w:after="0" w:line="240" w:lineRule="auto"/>
            </w:pPr>
            <w:r>
              <w:rPr>
                <w:rFonts w:ascii="Aptos" w:hAnsi="Aptos"/>
                <w:color w:val="0F172A"/>
                <w:sz w:val="15"/>
              </w:rPr>
              <w:t>Production</w:t>
            </w:r>
          </w:p>
        </w:tc>
        <w:tc>
          <w:tcPr>
            <w:tcW w:type="dxa" w:w="7848"/>
            <w:tcMar>
              <w:top w:w="80" w:type="dxa"/>
              <w:start w:w="90" w:type="dxa"/>
              <w:bottom w:w="80" w:type="dxa"/>
              <w:end w:w="90" w:type="dxa"/>
            </w:tcMar>
            <w:vAlign w:val="top"/>
            <w:shd w:fill="F8FAFC"/>
          </w:tcPr>
          <w:p>
            <w:pPr>
              <w:spacing w:after="0" w:line="240" w:lineRule="auto"/>
            </w:pPr>
            <w:r>
              <w:rPr>
                <w:rFonts w:ascii="Aptos" w:hAnsi="Aptos"/>
                <w:color w:val="0F172A"/>
                <w:sz w:val="15"/>
              </w:rPr>
              <w:t>Azure-managed resources; managed identity; Key Vault; private storage; durable queue and DLQ; alerting; backups/restore; retention and data-export/delete process; connector allow-list.</w:t>
            </w:r>
          </w:p>
        </w:tc>
      </w:tr>
    </w:tbl>
    <w:p>
      <w:pPr>
        <w:spacing w:after="0"/>
      </w:pPr>
    </w:p>
    <w:p>
      <w:pPr>
        <w:pStyle w:val="Heading2"/>
      </w:pPr>
      <w:r>
        <w:t>Core configuration</w:t>
      </w:r>
    </w:p>
    <w:p>
      <w:pPr>
        <w:pStyle w:val="CodeBlock"/>
      </w:pPr>
      <w:r>
        <w:t>JobHunter:Sources:EnabledConnectors</w:t>
      </w:r>
    </w:p>
    <w:p>
      <w:pPr>
        <w:pStyle w:val="CodeBlock"/>
      </w:pPr>
      <w:r>
        <w:t>JobHunter:Sources:PerHostRequestsPerMinute</w:t>
      </w:r>
    </w:p>
    <w:p>
      <w:pPr>
        <w:pStyle w:val="CodeBlock"/>
      </w:pPr>
      <w:r>
        <w:t>JobHunter:Sponsorship:EvidenceMaxAgeDays</w:t>
      </w:r>
    </w:p>
    <w:p>
      <w:pPr>
        <w:pStyle w:val="CodeBlock"/>
      </w:pPr>
      <w:r>
        <w:t>JobHunter:Matching:MinimumScore / RequiredEvidenceThreshold</w:t>
      </w:r>
    </w:p>
    <w:p>
      <w:pPr>
        <w:pStyle w:val="CodeBlock"/>
      </w:pPr>
      <w:r>
        <w:t>JobHunter:Documents:TemplateVersion / MaxUploadBytes / AllowedTypes</w:t>
      </w:r>
    </w:p>
    <w:p>
      <w:pPr>
        <w:pStyle w:val="CodeBlock"/>
      </w:pPr>
      <w:r>
        <w:t>JobHunter:Automation:AllowedHosts / SubmissionEnabled / HeadlessMode</w:t>
      </w:r>
    </w:p>
    <w:p>
      <w:pPr>
        <w:pStyle w:val="CodeBlock"/>
      </w:pPr>
      <w:r>
        <w:t>JobHunter:Approval:RequireCurrentHashes / MaxApprovalAgeMinutes</w:t>
      </w:r>
    </w:p>
    <w:p>
      <w:pPr>
        <w:pStyle w:val="CodeBlock"/>
      </w:pPr>
      <w:r>
        <w:t>JobHunter:Email:Provider / AllowedAttachmentTypes / RequireExplicitSendConfirm</w:t>
      </w:r>
    </w:p>
    <w:p>
      <w:pPr>
        <w:pStyle w:val="CodeBlock"/>
      </w:pPr>
      <w:r>
        <w:t>AI:PrimaryProvider / Model / MaxTokens / Timeout / RetentionPolicy</w:t>
      </w:r>
    </w:p>
    <w:p>
      <w:pPr>
        <w:pStyle w:val="SmallNote"/>
      </w:pPr>
      <w:r>
        <w:t>Store secret values outside appsettings files. Keep non-secret policy settings versioned and auditable.</w:t>
      </w:r>
    </w:p>
    <w:p>
      <w:pPr>
        <w:pStyle w:val="Heading2"/>
      </w:pPr>
      <w:r>
        <w:t>Release acceptance criteria</w:t>
      </w:r>
    </w:p>
    <w:p>
      <w:pPr>
        <w:pStyle w:val="ListBullet"/>
        <w:spacing w:after="40"/>
      </w:pPr>
      <w:r>
        <w:t>A discovered job has a working original source URL, source timestamp, normalized location and deduplication identity.</w:t>
      </w:r>
    </w:p>
    <w:p>
      <w:pPr>
        <w:pStyle w:val="ListBullet"/>
        <w:spacing w:after="40"/>
      </w:pPr>
      <w:r>
        <w:t>Sponsorship classification has evidence and freshness metadata; absence of evidence is shown as Unknown, not Yes.</w:t>
      </w:r>
    </w:p>
    <w:p>
      <w:pPr>
        <w:pStyle w:val="ListBullet"/>
        <w:spacing w:after="40"/>
      </w:pPr>
      <w:r>
        <w:t>Every material tailored CV/letter claim has supporting evidence or is explicitly flagged; the master CV hash remains unchanged.</w:t>
      </w:r>
    </w:p>
    <w:p>
      <w:pPr>
        <w:pStyle w:val="ListBullet"/>
        <w:spacing w:after="40"/>
      </w:pPr>
      <w:r>
        <w:t>Every application field has value, required flag, source/evidence metadata, status and edit history.</w:t>
      </w:r>
    </w:p>
    <w:p>
      <w:pPr>
        <w:pStyle w:val="ListBullet"/>
        <w:spacing w:after="40"/>
      </w:pPr>
      <w:r>
        <w:t>Approval can be created only for a complete current version; changing text, answer, target job, CV, letter or attachments invalidates approval.</w:t>
      </w:r>
    </w:p>
    <w:p>
      <w:pPr>
        <w:pStyle w:val="ListBullet"/>
        <w:spacing w:after="40"/>
      </w:pPr>
      <w:r>
        <w:t>Submission is blocked without a current server-side approval; current live form is compared to approved data; unknown outcomes are investigated before retry.</w:t>
      </w:r>
    </w:p>
    <w:p>
      <w:pPr>
        <w:pStyle w:val="ListBullet"/>
        <w:spacing w:after="40"/>
      </w:pPr>
      <w:r>
        <w:t>Email can be sent only after explicit approval of recipient, message and attachment hashes; NotFound contact flow does not block application preparation.</w:t>
      </w:r>
    </w:p>
    <w:p>
      <w:pPr>
        <w:pStyle w:val="ListBullet"/>
        <w:spacing w:after="40"/>
      </w:pPr>
      <w:r>
        <w:t>Dashboard distinguishes Draft, Awaiting approval, Submitted, Submission unknown, Failed, Rejected, Email sent, Email failed and Email outcome unknown.</w:t>
      </w:r>
    </w:p>
    <w:p>
      <w:pPr>
        <w:pStyle w:val="ListBullet"/>
        <w:spacing w:after="40"/>
      </w:pPr>
      <w:r>
        <w:t>Automated test runs contain no real send/submit capability; security and data-retention checks pass before launch.</w:t>
      </w:r>
    </w:p>
    <w:p>
      <w:pPr>
        <w:pStyle w:val="Heading1"/>
        <w:pageBreakBefore/>
      </w:pPr>
      <w:r>
        <w:t>17. Failure handling and risk register</w:t>
      </w:r>
    </w:p>
    <w:p>
      <w:pPr>
        <w:spacing w:after="140"/>
      </w:pPr>
      <w:r>
        <w:t>The system should fail closed on approval, factual accuracy and destination safety, while degrading gracefully for optional features such as contact discovery or one unavailable source.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BE123C"/>
            <w:tcMar>
              <w:top w:w="80" w:type="dxa"/>
              <w:start w:w="90" w:type="dxa"/>
              <w:bottom w:w="80" w:type="dxa"/>
              <w:end w:w="90" w:type="dxa"/>
            </w:tcMar>
            <w:vAlign w:val="center"/>
          </w:tcPr>
          <w:p>
            <w:pPr>
              <w:spacing w:after="0"/>
            </w:pPr>
            <w:r>
              <w:rPr>
                <w:rFonts w:ascii="Aptos" w:hAnsi="Aptos"/>
                <w:b/>
                <w:color w:val="FFFFFF"/>
                <w:sz w:val="14"/>
              </w:rPr>
              <w:t>Failure / risk</w:t>
            </w:r>
          </w:p>
        </w:tc>
        <w:tc>
          <w:tcPr>
            <w:tcW w:type="dxa" w:w="4392"/>
            <w:shd w:fill="BE123C"/>
            <w:tcMar>
              <w:top w:w="80" w:type="dxa"/>
              <w:start w:w="90" w:type="dxa"/>
              <w:bottom w:w="80" w:type="dxa"/>
              <w:end w:w="90" w:type="dxa"/>
            </w:tcMar>
            <w:vAlign w:val="center"/>
          </w:tcPr>
          <w:p>
            <w:pPr>
              <w:spacing w:after="0"/>
            </w:pPr>
            <w:r>
              <w:rPr>
                <w:rFonts w:ascii="Aptos" w:hAnsi="Aptos"/>
                <w:b/>
                <w:color w:val="FFFFFF"/>
                <w:sz w:val="14"/>
              </w:rPr>
              <w:t>Expected behaviour</w:t>
            </w:r>
          </w:p>
        </w:tc>
        <w:tc>
          <w:tcPr>
            <w:tcW w:type="dxa" w:w="3096"/>
            <w:shd w:fill="BE123C"/>
            <w:tcMar>
              <w:top w:w="80" w:type="dxa"/>
              <w:start w:w="90" w:type="dxa"/>
              <w:bottom w:w="80" w:type="dxa"/>
              <w:end w:w="90" w:type="dxa"/>
            </w:tcMar>
            <w:vAlign w:val="center"/>
          </w:tcPr>
          <w:p>
            <w:pPr>
              <w:spacing w:after="0"/>
            </w:pPr>
            <w:r>
              <w:rPr>
                <w:rFonts w:ascii="Aptos" w:hAnsi="Aptos"/>
                <w:b/>
                <w:color w:val="FFFFFF"/>
                <w:sz w:val="14"/>
              </w:rPr>
              <w:t>Test / mitigation</w:t>
            </w:r>
          </w:p>
        </w:tc>
      </w:tr>
      <w:tr>
        <w:trPr>
          <w:cantSplit/>
        </w:trPr>
        <w:tc>
          <w:tcPr>
            <w:tcW w:type="dxa" w:w="2232"/>
            <w:tcMar>
              <w:top w:w="80" w:type="dxa"/>
              <w:start w:w="90" w:type="dxa"/>
              <w:bottom w:w="80" w:type="dxa"/>
              <w:end w:w="90" w:type="dxa"/>
            </w:tcMar>
            <w:vAlign w:val="top"/>
          </w:tcPr>
          <w:p>
            <w:pPr>
              <w:spacing w:after="0" w:line="240" w:lineRule="auto"/>
            </w:pPr>
            <w:r>
              <w:rPr>
                <w:rFonts w:ascii="Aptos" w:hAnsi="Aptos"/>
                <w:color w:val="0F172A"/>
                <w:sz w:val="14"/>
              </w:rPr>
              <w:t>Source API changes or is rate-limited</w:t>
            </w:r>
          </w:p>
        </w:tc>
        <w:tc>
          <w:tcPr>
            <w:tcW w:type="dxa" w:w="4392"/>
            <w:tcMar>
              <w:top w:w="80" w:type="dxa"/>
              <w:start w:w="90" w:type="dxa"/>
              <w:bottom w:w="80" w:type="dxa"/>
              <w:end w:w="90" w:type="dxa"/>
            </w:tcMar>
            <w:vAlign w:val="top"/>
          </w:tcPr>
          <w:p>
            <w:pPr>
              <w:spacing w:after="0" w:line="240" w:lineRule="auto"/>
            </w:pPr>
            <w:r>
              <w:rPr>
                <w:rFonts w:ascii="Aptos" w:hAnsi="Aptos"/>
                <w:color w:val="0F172A"/>
                <w:sz w:val="14"/>
              </w:rPr>
              <w:t>Mark connector degraded; backoff; retain prior jobs with last-checked timestamps; never erase valid history.</w:t>
            </w:r>
          </w:p>
        </w:tc>
        <w:tc>
          <w:tcPr>
            <w:tcW w:type="dxa" w:w="3096"/>
            <w:tcMar>
              <w:top w:w="80" w:type="dxa"/>
              <w:start w:w="90" w:type="dxa"/>
              <w:bottom w:w="80" w:type="dxa"/>
              <w:end w:w="90" w:type="dxa"/>
            </w:tcMar>
            <w:vAlign w:val="top"/>
          </w:tcPr>
          <w:p>
            <w:pPr>
              <w:spacing w:after="0" w:line="240" w:lineRule="auto"/>
            </w:pPr>
            <w:r>
              <w:rPr>
                <w:rFonts w:ascii="Aptos" w:hAnsi="Aptos"/>
                <w:color w:val="0F172A"/>
                <w:sz w:val="14"/>
              </w:rPr>
              <w:t>Fixture contract tests; 429/5xx and schema-drift simulation.</w:t>
            </w:r>
          </w:p>
        </w:tc>
      </w:tr>
      <w:tr>
        <w:trPr>
          <w:cantSplit/>
        </w:trPr>
        <w:tc>
          <w:tcPr>
            <w:tcW w:type="dxa" w:w="2232"/>
            <w:tcMar>
              <w:top w:w="80" w:type="dxa"/>
              <w:start w:w="90" w:type="dxa"/>
              <w:bottom w:w="80" w:type="dxa"/>
              <w:end w:w="90" w:type="dxa"/>
            </w:tcMar>
            <w:vAlign w:val="top"/>
            <w:shd w:fill="F8FAFC"/>
          </w:tcPr>
          <w:p>
            <w:pPr>
              <w:spacing w:after="0" w:line="240" w:lineRule="auto"/>
            </w:pPr>
            <w:r>
              <w:rPr>
                <w:rFonts w:ascii="Aptos" w:hAnsi="Aptos"/>
                <w:color w:val="0F172A"/>
                <w:sz w:val="14"/>
              </w:rPr>
              <w:t>False sponsorship signal</w:t>
            </w:r>
          </w:p>
        </w:tc>
        <w:tc>
          <w:tcPr>
            <w:tcW w:type="dxa" w:w="4392"/>
            <w:tcMar>
              <w:top w:w="80" w:type="dxa"/>
              <w:start w:w="90" w:type="dxa"/>
              <w:bottom w:w="80" w:type="dxa"/>
              <w:end w:w="90" w:type="dxa"/>
            </w:tcMar>
            <w:vAlign w:val="top"/>
            <w:shd w:fill="F8FAFC"/>
          </w:tcPr>
          <w:p>
            <w:pPr>
              <w:spacing w:after="0" w:line="240" w:lineRule="auto"/>
            </w:pPr>
            <w:r>
              <w:rPr>
                <w:rFonts w:ascii="Aptos" w:hAnsi="Aptos"/>
                <w:color w:val="0F172A"/>
                <w:sz w:val="14"/>
              </w:rPr>
              <w:t>Downgrade to Unknown/Possible; show evidence and explain why employer-level listing is not job-specific promise.</w:t>
            </w:r>
          </w:p>
        </w:tc>
        <w:tc>
          <w:tcPr>
            <w:tcW w:type="dxa" w:w="3096"/>
            <w:tcMar>
              <w:top w:w="80" w:type="dxa"/>
              <w:start w:w="90" w:type="dxa"/>
              <w:bottom w:w="80" w:type="dxa"/>
              <w:end w:w="90" w:type="dxa"/>
            </w:tcMar>
            <w:vAlign w:val="top"/>
            <w:shd w:fill="F8FAFC"/>
          </w:tcPr>
          <w:p>
            <w:pPr>
              <w:spacing w:after="0" w:line="240" w:lineRule="auto"/>
            </w:pPr>
            <w:r>
              <w:rPr>
                <w:rFonts w:ascii="Aptos" w:hAnsi="Aptos"/>
                <w:color w:val="0F172A"/>
                <w:sz w:val="14"/>
              </w:rPr>
              <w:t>Golden set for “sponsorship offered”, “not offered”, ambiguous and sponsor-register-only cases.</w:t>
            </w:r>
          </w:p>
        </w:tc>
      </w:tr>
      <w:tr>
        <w:trPr>
          <w:cantSplit/>
        </w:trPr>
        <w:tc>
          <w:tcPr>
            <w:tcW w:type="dxa" w:w="2232"/>
            <w:tcMar>
              <w:top w:w="80" w:type="dxa"/>
              <w:start w:w="90" w:type="dxa"/>
              <w:bottom w:w="80" w:type="dxa"/>
              <w:end w:w="90" w:type="dxa"/>
            </w:tcMar>
            <w:vAlign w:val="top"/>
          </w:tcPr>
          <w:p>
            <w:pPr>
              <w:spacing w:after="0" w:line="240" w:lineRule="auto"/>
            </w:pPr>
            <w:r>
              <w:rPr>
                <w:rFonts w:ascii="Aptos" w:hAnsi="Aptos"/>
                <w:color w:val="0F172A"/>
                <w:sz w:val="14"/>
              </w:rPr>
              <w:t>AI fabricates a CV fact</w:t>
            </w:r>
          </w:p>
        </w:tc>
        <w:tc>
          <w:tcPr>
            <w:tcW w:type="dxa" w:w="4392"/>
            <w:tcMar>
              <w:top w:w="80" w:type="dxa"/>
              <w:start w:w="90" w:type="dxa"/>
              <w:bottom w:w="80" w:type="dxa"/>
              <w:end w:w="90" w:type="dxa"/>
            </w:tcMar>
            <w:vAlign w:val="top"/>
          </w:tcPr>
          <w:p>
            <w:pPr>
              <w:spacing w:after="0" w:line="240" w:lineRule="auto"/>
            </w:pPr>
            <w:r>
              <w:rPr>
                <w:rFonts w:ascii="Aptos" w:hAnsi="Aptos"/>
                <w:color w:val="0F172A"/>
                <w:sz w:val="14"/>
              </w:rPr>
              <w:t>Block/flag the claim; show missing evidence and diff; do not permit approval with unsupported material claim.</w:t>
            </w:r>
          </w:p>
        </w:tc>
        <w:tc>
          <w:tcPr>
            <w:tcW w:type="dxa" w:w="3096"/>
            <w:tcMar>
              <w:top w:w="80" w:type="dxa"/>
              <w:start w:w="90" w:type="dxa"/>
              <w:bottom w:w="80" w:type="dxa"/>
              <w:end w:w="90" w:type="dxa"/>
            </w:tcMar>
            <w:vAlign w:val="top"/>
          </w:tcPr>
          <w:p>
            <w:pPr>
              <w:spacing w:after="0" w:line="240" w:lineRule="auto"/>
            </w:pPr>
            <w:r>
              <w:rPr>
                <w:rFonts w:ascii="Aptos" w:hAnsi="Aptos"/>
                <w:color w:val="0F172A"/>
                <w:sz w:val="14"/>
              </w:rPr>
              <w:t>Claim-evidence precision tests plus adversarial samples.</w:t>
            </w:r>
          </w:p>
        </w:tc>
      </w:tr>
      <w:tr>
        <w:trPr>
          <w:cantSplit/>
        </w:trPr>
        <w:tc>
          <w:tcPr>
            <w:tcW w:type="dxa" w:w="2232"/>
            <w:tcMar>
              <w:top w:w="80" w:type="dxa"/>
              <w:start w:w="90" w:type="dxa"/>
              <w:bottom w:w="80" w:type="dxa"/>
              <w:end w:w="90" w:type="dxa"/>
            </w:tcMar>
            <w:vAlign w:val="top"/>
            <w:shd w:fill="F8FAFC"/>
          </w:tcPr>
          <w:p>
            <w:pPr>
              <w:spacing w:after="0" w:line="240" w:lineRule="auto"/>
            </w:pPr>
            <w:r>
              <w:rPr>
                <w:rFonts w:ascii="Aptos" w:hAnsi="Aptos"/>
                <w:color w:val="0F172A"/>
                <w:sz w:val="14"/>
              </w:rPr>
              <w:t>DOCX/PDF layout breaks</w:t>
            </w:r>
          </w:p>
        </w:tc>
        <w:tc>
          <w:tcPr>
            <w:tcW w:type="dxa" w:w="4392"/>
            <w:tcMar>
              <w:top w:w="80" w:type="dxa"/>
              <w:start w:w="90" w:type="dxa"/>
              <w:bottom w:w="80" w:type="dxa"/>
              <w:end w:w="90" w:type="dxa"/>
            </w:tcMar>
            <w:vAlign w:val="top"/>
            <w:shd w:fill="F8FAFC"/>
          </w:tcPr>
          <w:p>
            <w:pPr>
              <w:spacing w:after="0" w:line="240" w:lineRule="auto"/>
            </w:pPr>
            <w:r>
              <w:rPr>
                <w:rFonts w:ascii="Aptos" w:hAnsi="Aptos"/>
                <w:color w:val="0F172A"/>
                <w:sz w:val="14"/>
              </w:rPr>
              <w:t>Keep artifact in NeedsReview; show extraction/render failure; preserve last good version.</w:t>
            </w:r>
          </w:p>
        </w:tc>
        <w:tc>
          <w:tcPr>
            <w:tcW w:type="dxa" w:w="3096"/>
            <w:tcMar>
              <w:top w:w="80" w:type="dxa"/>
              <w:start w:w="90" w:type="dxa"/>
              <w:bottom w:w="80" w:type="dxa"/>
              <w:end w:w="90" w:type="dxa"/>
            </w:tcMar>
            <w:vAlign w:val="top"/>
            <w:shd w:fill="F8FAFC"/>
          </w:tcPr>
          <w:p>
            <w:pPr>
              <w:spacing w:after="0" w:line="240" w:lineRule="auto"/>
            </w:pPr>
            <w:r>
              <w:rPr>
                <w:rFonts w:ascii="Aptos" w:hAnsi="Aptos"/>
                <w:color w:val="0F172A"/>
                <w:sz w:val="14"/>
              </w:rPr>
              <w:t>Word/PDF render regression suite with sample templates.</w:t>
            </w:r>
          </w:p>
        </w:tc>
      </w:tr>
      <w:tr>
        <w:trPr>
          <w:cantSplit/>
        </w:trPr>
        <w:tc>
          <w:tcPr>
            <w:tcW w:type="dxa" w:w="2232"/>
            <w:tcMar>
              <w:top w:w="80" w:type="dxa"/>
              <w:start w:w="90" w:type="dxa"/>
              <w:bottom w:w="80" w:type="dxa"/>
              <w:end w:w="90" w:type="dxa"/>
            </w:tcMar>
            <w:vAlign w:val="top"/>
          </w:tcPr>
          <w:p>
            <w:pPr>
              <w:spacing w:after="0" w:line="240" w:lineRule="auto"/>
            </w:pPr>
            <w:r>
              <w:rPr>
                <w:rFonts w:ascii="Aptos" w:hAnsi="Aptos"/>
                <w:color w:val="0F172A"/>
                <w:sz w:val="14"/>
              </w:rPr>
              <w:t>Recruiter contact not found</w:t>
            </w:r>
          </w:p>
        </w:tc>
        <w:tc>
          <w:tcPr>
            <w:tcW w:type="dxa" w:w="4392"/>
            <w:tcMar>
              <w:top w:w="80" w:type="dxa"/>
              <w:start w:w="90" w:type="dxa"/>
              <w:bottom w:w="80" w:type="dxa"/>
              <w:end w:w="90" w:type="dxa"/>
            </w:tcMar>
            <w:vAlign w:val="top"/>
          </w:tcPr>
          <w:p>
            <w:pPr>
              <w:spacing w:after="0" w:line="240" w:lineRule="auto"/>
            </w:pPr>
            <w:r>
              <w:rPr>
                <w:rFonts w:ascii="Aptos" w:hAnsi="Aptos"/>
                <w:color w:val="0F172A"/>
                <w:sz w:val="14"/>
              </w:rPr>
              <w:t>Return NotFound with exact UI wording; provide official application URL and documents.</w:t>
            </w:r>
          </w:p>
        </w:tc>
        <w:tc>
          <w:tcPr>
            <w:tcW w:type="dxa" w:w="3096"/>
            <w:tcMar>
              <w:top w:w="80" w:type="dxa"/>
              <w:start w:w="90" w:type="dxa"/>
              <w:bottom w:w="80" w:type="dxa"/>
              <w:end w:w="90" w:type="dxa"/>
            </w:tcMar>
            <w:vAlign w:val="top"/>
          </w:tcPr>
          <w:p>
            <w:pPr>
              <w:spacing w:after="0" w:line="240" w:lineRule="auto"/>
            </w:pPr>
            <w:r>
              <w:rPr>
                <w:rFonts w:ascii="Aptos" w:hAnsi="Aptos"/>
                <w:color w:val="0F172A"/>
                <w:sz w:val="14"/>
              </w:rPr>
              <w:t>Test no-result, irrelevant contact, generic HR mailbox and stale contact.</w:t>
            </w:r>
          </w:p>
        </w:tc>
      </w:tr>
      <w:tr>
        <w:trPr>
          <w:cantSplit/>
        </w:trPr>
        <w:tc>
          <w:tcPr>
            <w:tcW w:type="dxa" w:w="2232"/>
            <w:tcMar>
              <w:top w:w="80" w:type="dxa"/>
              <w:start w:w="90" w:type="dxa"/>
              <w:bottom w:w="80" w:type="dxa"/>
              <w:end w:w="90" w:type="dxa"/>
            </w:tcMar>
            <w:vAlign w:val="top"/>
            <w:shd w:fill="F8FAFC"/>
          </w:tcPr>
          <w:p>
            <w:pPr>
              <w:spacing w:after="0" w:line="240" w:lineRule="auto"/>
            </w:pPr>
            <w:r>
              <w:rPr>
                <w:rFonts w:ascii="Aptos" w:hAnsi="Aptos"/>
                <w:color w:val="0F172A"/>
                <w:sz w:val="14"/>
              </w:rPr>
              <w:t>OAuth token revoked / email provider throttles</w:t>
            </w:r>
          </w:p>
        </w:tc>
        <w:tc>
          <w:tcPr>
            <w:tcW w:type="dxa" w:w="4392"/>
            <w:tcMar>
              <w:top w:w="80" w:type="dxa"/>
              <w:start w:w="90" w:type="dxa"/>
              <w:bottom w:w="80" w:type="dxa"/>
              <w:end w:w="90" w:type="dxa"/>
            </w:tcMar>
            <w:vAlign w:val="top"/>
            <w:shd w:fill="F8FAFC"/>
          </w:tcPr>
          <w:p>
            <w:pPr>
              <w:spacing w:after="0" w:line="240" w:lineRule="auto"/>
            </w:pPr>
            <w:r>
              <w:rPr>
                <w:rFonts w:ascii="Aptos" w:hAnsi="Aptos"/>
                <w:color w:val="0F172A"/>
                <w:sz w:val="14"/>
              </w:rPr>
              <w:t>Do not send; preserve draft; ask user to reconnect or retry later.</w:t>
            </w:r>
          </w:p>
        </w:tc>
        <w:tc>
          <w:tcPr>
            <w:tcW w:type="dxa" w:w="3096"/>
            <w:tcMar>
              <w:top w:w="80" w:type="dxa"/>
              <w:start w:w="90" w:type="dxa"/>
              <w:bottom w:w="80" w:type="dxa"/>
              <w:end w:w="90" w:type="dxa"/>
            </w:tcMar>
            <w:vAlign w:val="top"/>
            <w:shd w:fill="F8FAFC"/>
          </w:tcPr>
          <w:p>
            <w:pPr>
              <w:spacing w:after="0" w:line="240" w:lineRule="auto"/>
            </w:pPr>
            <w:r>
              <w:rPr>
                <w:rFonts w:ascii="Aptos" w:hAnsi="Aptos"/>
                <w:color w:val="0F172A"/>
                <w:sz w:val="14"/>
              </w:rPr>
              <w:t>Fake provider tests for 401/403/429 and invalid refresh token.</w:t>
            </w:r>
          </w:p>
        </w:tc>
      </w:tr>
      <w:tr>
        <w:trPr>
          <w:cantSplit/>
        </w:trPr>
        <w:tc>
          <w:tcPr>
            <w:tcW w:type="dxa" w:w="2232"/>
            <w:tcMar>
              <w:top w:w="80" w:type="dxa"/>
              <w:start w:w="90" w:type="dxa"/>
              <w:bottom w:w="80" w:type="dxa"/>
              <w:end w:w="90" w:type="dxa"/>
            </w:tcMar>
            <w:vAlign w:val="top"/>
          </w:tcPr>
          <w:p>
            <w:pPr>
              <w:spacing w:after="0" w:line="240" w:lineRule="auto"/>
            </w:pPr>
            <w:r>
              <w:rPr>
                <w:rFonts w:ascii="Aptos" w:hAnsi="Aptos"/>
                <w:color w:val="0F172A"/>
                <w:sz w:val="14"/>
              </w:rPr>
              <w:t>ATS form layout changes</w:t>
            </w:r>
          </w:p>
        </w:tc>
        <w:tc>
          <w:tcPr>
            <w:tcW w:type="dxa" w:w="4392"/>
            <w:tcMar>
              <w:top w:w="80" w:type="dxa"/>
              <w:start w:w="90" w:type="dxa"/>
              <w:bottom w:w="80" w:type="dxa"/>
              <w:end w:w="90" w:type="dxa"/>
            </w:tcMar>
            <w:vAlign w:val="top"/>
          </w:tcPr>
          <w:p>
            <w:pPr>
              <w:spacing w:after="0" w:line="240" w:lineRule="auto"/>
            </w:pPr>
            <w:r>
              <w:rPr>
                <w:rFonts w:ascii="Aptos" w:hAnsi="Aptos"/>
                <w:color w:val="0F172A"/>
                <w:sz w:val="14"/>
              </w:rPr>
              <w:t>Stop prefill; do not guess selectors or submit partially; hand off to user.</w:t>
            </w:r>
          </w:p>
        </w:tc>
        <w:tc>
          <w:tcPr>
            <w:tcW w:type="dxa" w:w="3096"/>
            <w:tcMar>
              <w:top w:w="80" w:type="dxa"/>
              <w:start w:w="90" w:type="dxa"/>
              <w:bottom w:w="80" w:type="dxa"/>
              <w:end w:w="90" w:type="dxa"/>
            </w:tcMar>
            <w:vAlign w:val="top"/>
          </w:tcPr>
          <w:p>
            <w:pPr>
              <w:spacing w:after="0" w:line="240" w:lineRule="auto"/>
            </w:pPr>
            <w:r>
              <w:rPr>
                <w:rFonts w:ascii="Aptos" w:hAnsi="Aptos"/>
                <w:color w:val="0F172A"/>
                <w:sz w:val="14"/>
              </w:rPr>
              <w:t>Local mock forms with altered labels, controls and nested fields.</w:t>
            </w:r>
          </w:p>
        </w:tc>
      </w:tr>
      <w:tr>
        <w:trPr>
          <w:cantSplit/>
        </w:trPr>
        <w:tc>
          <w:tcPr>
            <w:tcW w:type="dxa" w:w="2232"/>
            <w:tcMar>
              <w:top w:w="80" w:type="dxa"/>
              <w:start w:w="90" w:type="dxa"/>
              <w:bottom w:w="80" w:type="dxa"/>
              <w:end w:w="90" w:type="dxa"/>
            </w:tcMar>
            <w:vAlign w:val="top"/>
            <w:shd w:fill="F8FAFC"/>
          </w:tcPr>
          <w:p>
            <w:pPr>
              <w:spacing w:after="0" w:line="240" w:lineRule="auto"/>
            </w:pPr>
            <w:r>
              <w:rPr>
                <w:rFonts w:ascii="Aptos" w:hAnsi="Aptos"/>
                <w:color w:val="0F172A"/>
                <w:sz w:val="14"/>
              </w:rPr>
              <w:t>Approval becomes stale</w:t>
            </w:r>
          </w:p>
        </w:tc>
        <w:tc>
          <w:tcPr>
            <w:tcW w:type="dxa" w:w="4392"/>
            <w:tcMar>
              <w:top w:w="80" w:type="dxa"/>
              <w:start w:w="90" w:type="dxa"/>
              <w:bottom w:w="80" w:type="dxa"/>
              <w:end w:w="90" w:type="dxa"/>
            </w:tcMar>
            <w:vAlign w:val="top"/>
            <w:shd w:fill="F8FAFC"/>
          </w:tcPr>
          <w:p>
            <w:pPr>
              <w:spacing w:after="0" w:line="240" w:lineRule="auto"/>
            </w:pPr>
            <w:r>
              <w:rPr>
                <w:rFonts w:ascii="Aptos" w:hAnsi="Aptos"/>
                <w:color w:val="0F172A"/>
                <w:sz w:val="14"/>
              </w:rPr>
              <w:t>Reject submission request and return application to review.</w:t>
            </w:r>
          </w:p>
        </w:tc>
        <w:tc>
          <w:tcPr>
            <w:tcW w:type="dxa" w:w="3096"/>
            <w:tcMar>
              <w:top w:w="80" w:type="dxa"/>
              <w:start w:w="90" w:type="dxa"/>
              <w:bottom w:w="80" w:type="dxa"/>
              <w:end w:w="90" w:type="dxa"/>
            </w:tcMar>
            <w:vAlign w:val="top"/>
            <w:shd w:fill="F8FAFC"/>
          </w:tcPr>
          <w:p>
            <w:pPr>
              <w:spacing w:after="0" w:line="240" w:lineRule="auto"/>
            </w:pPr>
            <w:r>
              <w:rPr>
                <w:rFonts w:ascii="Aptos" w:hAnsi="Aptos"/>
                <w:color w:val="0F172A"/>
                <w:sz w:val="14"/>
              </w:rPr>
              <w:t>Change each artifact/field/job URL after approval and assert blocked.</w:t>
            </w:r>
          </w:p>
        </w:tc>
      </w:tr>
      <w:tr>
        <w:trPr>
          <w:cantSplit/>
        </w:trPr>
        <w:tc>
          <w:tcPr>
            <w:tcW w:type="dxa" w:w="2232"/>
            <w:tcMar>
              <w:top w:w="80" w:type="dxa"/>
              <w:start w:w="90" w:type="dxa"/>
              <w:bottom w:w="80" w:type="dxa"/>
              <w:end w:w="90" w:type="dxa"/>
            </w:tcMar>
            <w:vAlign w:val="top"/>
          </w:tcPr>
          <w:p>
            <w:pPr>
              <w:spacing w:after="0" w:line="240" w:lineRule="auto"/>
            </w:pPr>
            <w:r>
              <w:rPr>
                <w:rFonts w:ascii="Aptos" w:hAnsi="Aptos"/>
                <w:color w:val="0F172A"/>
                <w:sz w:val="14"/>
              </w:rPr>
              <w:t>Timeout immediately after submit</w:t>
            </w:r>
          </w:p>
        </w:tc>
        <w:tc>
          <w:tcPr>
            <w:tcW w:type="dxa" w:w="4392"/>
            <w:tcMar>
              <w:top w:w="80" w:type="dxa"/>
              <w:start w:w="90" w:type="dxa"/>
              <w:bottom w:w="80" w:type="dxa"/>
              <w:end w:w="90" w:type="dxa"/>
            </w:tcMar>
            <w:vAlign w:val="top"/>
          </w:tcPr>
          <w:p>
            <w:pPr>
              <w:spacing w:after="0" w:line="240" w:lineRule="auto"/>
            </w:pPr>
            <w:r>
              <w:rPr>
                <w:rFonts w:ascii="Aptos" w:hAnsi="Aptos"/>
                <w:color w:val="0F172A"/>
                <w:sz w:val="14"/>
              </w:rPr>
              <w:t>Set SubmissionUnknown; check page/email/provider evidence; no immediate retry.</w:t>
            </w:r>
          </w:p>
        </w:tc>
        <w:tc>
          <w:tcPr>
            <w:tcW w:type="dxa" w:w="3096"/>
            <w:tcMar>
              <w:top w:w="80" w:type="dxa"/>
              <w:start w:w="90" w:type="dxa"/>
              <w:bottom w:w="80" w:type="dxa"/>
              <w:end w:w="90" w:type="dxa"/>
            </w:tcMar>
            <w:vAlign w:val="top"/>
          </w:tcPr>
          <w:p>
            <w:pPr>
              <w:spacing w:after="0" w:line="240" w:lineRule="auto"/>
            </w:pPr>
            <w:r>
              <w:rPr>
                <w:rFonts w:ascii="Aptos" w:hAnsi="Aptos"/>
                <w:color w:val="0F172A"/>
                <w:sz w:val="14"/>
              </w:rPr>
              <w:t>Simulate request timeout after submit accepted but before response.</w:t>
            </w:r>
          </w:p>
        </w:tc>
      </w:tr>
      <w:tr>
        <w:trPr>
          <w:cantSplit/>
        </w:trPr>
        <w:tc>
          <w:tcPr>
            <w:tcW w:type="dxa" w:w="2232"/>
            <w:tcMar>
              <w:top w:w="80" w:type="dxa"/>
              <w:start w:w="90" w:type="dxa"/>
              <w:bottom w:w="80" w:type="dxa"/>
              <w:end w:w="90" w:type="dxa"/>
            </w:tcMar>
            <w:vAlign w:val="top"/>
            <w:shd w:fill="F8FAFC"/>
          </w:tcPr>
          <w:p>
            <w:pPr>
              <w:spacing w:after="0" w:line="240" w:lineRule="auto"/>
            </w:pPr>
            <w:r>
              <w:rPr>
                <w:rFonts w:ascii="Aptos" w:hAnsi="Aptos"/>
                <w:color w:val="0F172A"/>
                <w:sz w:val="14"/>
              </w:rPr>
              <w:t>Duplicate application/email</w:t>
            </w:r>
          </w:p>
        </w:tc>
        <w:tc>
          <w:tcPr>
            <w:tcW w:type="dxa" w:w="4392"/>
            <w:tcMar>
              <w:top w:w="80" w:type="dxa"/>
              <w:start w:w="90" w:type="dxa"/>
              <w:bottom w:w="80" w:type="dxa"/>
              <w:end w:w="90" w:type="dxa"/>
            </w:tcMar>
            <w:vAlign w:val="top"/>
            <w:shd w:fill="F8FAFC"/>
          </w:tcPr>
          <w:p>
            <w:pPr>
              <w:spacing w:after="0" w:line="240" w:lineRule="auto"/>
            </w:pPr>
            <w:r>
              <w:rPr>
                <w:rFonts w:ascii="Aptos" w:hAnsi="Aptos"/>
                <w:color w:val="0F172A"/>
                <w:sz w:val="14"/>
              </w:rPr>
              <w:t>Block duplicate logical operation by uniqueness + idempotency; allow explicit user override with warning if appropriate.</w:t>
            </w:r>
          </w:p>
        </w:tc>
        <w:tc>
          <w:tcPr>
            <w:tcW w:type="dxa" w:w="3096"/>
            <w:tcMar>
              <w:top w:w="80" w:type="dxa"/>
              <w:start w:w="90" w:type="dxa"/>
              <w:bottom w:w="80" w:type="dxa"/>
              <w:end w:w="90" w:type="dxa"/>
            </w:tcMar>
            <w:vAlign w:val="top"/>
            <w:shd w:fill="F8FAFC"/>
          </w:tcPr>
          <w:p>
            <w:pPr>
              <w:spacing w:after="0" w:line="240" w:lineRule="auto"/>
            </w:pPr>
            <w:r>
              <w:rPr>
                <w:rFonts w:ascii="Aptos" w:hAnsi="Aptos"/>
                <w:color w:val="0F172A"/>
                <w:sz w:val="14"/>
              </w:rPr>
              <w:t>Parallel request/race and double-click tests.</w:t>
            </w:r>
          </w:p>
        </w:tc>
      </w:tr>
      <w:tr>
        <w:trPr>
          <w:cantSplit/>
        </w:trPr>
        <w:tc>
          <w:tcPr>
            <w:tcW w:type="dxa" w:w="2232"/>
            <w:tcMar>
              <w:top w:w="80" w:type="dxa"/>
              <w:start w:w="90" w:type="dxa"/>
              <w:bottom w:w="80" w:type="dxa"/>
              <w:end w:w="90" w:type="dxa"/>
            </w:tcMar>
            <w:vAlign w:val="top"/>
          </w:tcPr>
          <w:p>
            <w:pPr>
              <w:spacing w:after="0" w:line="240" w:lineRule="auto"/>
            </w:pPr>
            <w:r>
              <w:rPr>
                <w:rFonts w:ascii="Aptos" w:hAnsi="Aptos"/>
                <w:color w:val="0F172A"/>
                <w:sz w:val="14"/>
              </w:rPr>
              <w:t>External page prompt injection</w:t>
            </w:r>
          </w:p>
        </w:tc>
        <w:tc>
          <w:tcPr>
            <w:tcW w:type="dxa" w:w="4392"/>
            <w:tcMar>
              <w:top w:w="80" w:type="dxa"/>
              <w:start w:w="90" w:type="dxa"/>
              <w:bottom w:w="80" w:type="dxa"/>
              <w:end w:w="90" w:type="dxa"/>
            </w:tcMar>
            <w:vAlign w:val="top"/>
          </w:tcPr>
          <w:p>
            <w:pPr>
              <w:spacing w:after="0" w:line="240" w:lineRule="auto"/>
            </w:pPr>
            <w:r>
              <w:rPr>
                <w:rFonts w:ascii="Aptos" w:hAnsi="Aptos"/>
                <w:color w:val="0F172A"/>
                <w:sz w:val="14"/>
              </w:rPr>
              <w:t>Treat text as data; no credentials/tools disclosed; only pre-authorised capabilities.</w:t>
            </w:r>
          </w:p>
        </w:tc>
        <w:tc>
          <w:tcPr>
            <w:tcW w:type="dxa" w:w="3096"/>
            <w:tcMar>
              <w:top w:w="80" w:type="dxa"/>
              <w:start w:w="90" w:type="dxa"/>
              <w:bottom w:w="80" w:type="dxa"/>
              <w:end w:w="90" w:type="dxa"/>
            </w:tcMar>
            <w:vAlign w:val="top"/>
          </w:tcPr>
          <w:p>
            <w:pPr>
              <w:spacing w:after="0" w:line="240" w:lineRule="auto"/>
            </w:pPr>
            <w:r>
              <w:rPr>
                <w:rFonts w:ascii="Aptos" w:hAnsi="Aptos"/>
                <w:color w:val="0F172A"/>
                <w:sz w:val="14"/>
              </w:rPr>
              <w:t>Adversarial job description and page content tests.</w:t>
            </w:r>
          </w:p>
        </w:tc>
      </w:tr>
      <w:tr>
        <w:trPr>
          <w:cantSplit/>
        </w:trPr>
        <w:tc>
          <w:tcPr>
            <w:tcW w:type="dxa" w:w="2232"/>
            <w:tcMar>
              <w:top w:w="80" w:type="dxa"/>
              <w:start w:w="90" w:type="dxa"/>
              <w:bottom w:w="80" w:type="dxa"/>
              <w:end w:w="90" w:type="dxa"/>
            </w:tcMar>
            <w:vAlign w:val="top"/>
            <w:shd w:fill="F8FAFC"/>
          </w:tcPr>
          <w:p>
            <w:pPr>
              <w:spacing w:after="0" w:line="240" w:lineRule="auto"/>
            </w:pPr>
            <w:r>
              <w:rPr>
                <w:rFonts w:ascii="Aptos" w:hAnsi="Aptos"/>
                <w:color w:val="0F172A"/>
                <w:sz w:val="14"/>
              </w:rPr>
              <w:t>Privacy leak / cross-user document access</w:t>
            </w:r>
          </w:p>
        </w:tc>
        <w:tc>
          <w:tcPr>
            <w:tcW w:type="dxa" w:w="4392"/>
            <w:tcMar>
              <w:top w:w="80" w:type="dxa"/>
              <w:start w:w="90" w:type="dxa"/>
              <w:bottom w:w="80" w:type="dxa"/>
              <w:end w:w="90" w:type="dxa"/>
            </w:tcMar>
            <w:vAlign w:val="top"/>
            <w:shd w:fill="F8FAFC"/>
          </w:tcPr>
          <w:p>
            <w:pPr>
              <w:spacing w:after="0" w:line="240" w:lineRule="auto"/>
            </w:pPr>
            <w:r>
              <w:rPr>
                <w:rFonts w:ascii="Aptos" w:hAnsi="Aptos"/>
                <w:color w:val="0F172A"/>
                <w:sz w:val="14"/>
              </w:rPr>
              <w:t>Deny access, log safely, alert on abnormal pattern; support revoke/delete/export.</w:t>
            </w:r>
          </w:p>
        </w:tc>
        <w:tc>
          <w:tcPr>
            <w:tcW w:type="dxa" w:w="3096"/>
            <w:tcMar>
              <w:top w:w="80" w:type="dxa"/>
              <w:start w:w="90" w:type="dxa"/>
              <w:bottom w:w="80" w:type="dxa"/>
              <w:end w:w="90" w:type="dxa"/>
            </w:tcMar>
            <w:vAlign w:val="top"/>
            <w:shd w:fill="F8FAFC"/>
          </w:tcPr>
          <w:p>
            <w:pPr>
              <w:spacing w:after="0" w:line="240" w:lineRule="auto"/>
            </w:pPr>
            <w:r>
              <w:rPr>
                <w:rFonts w:ascii="Aptos" w:hAnsi="Aptos"/>
                <w:color w:val="0F172A"/>
                <w:sz w:val="14"/>
              </w:rPr>
              <w:t>Authorization/IDOR and storage URL expiry tests.</w:t>
            </w:r>
          </w:p>
        </w:tc>
      </w:tr>
    </w:tbl>
    <w:p>
      <w:pPr>
        <w:spacing w:after="0"/>
      </w:pPr>
    </w:p>
    <w:p>
      <w:pPr>
        <w:pStyle w:val="Heading1"/>
        <w:pageBreakBefore/>
      </w:pPr>
      <w:r>
        <w:t>18. First backlog and project decisions</w:t>
      </w:r>
    </w:p>
    <w:p>
      <w:pPr>
        <w:spacing w:after="140"/>
      </w:pPr>
      <w:r>
        <w:t>Convert the following into epics with the acceptance criteria above. Keep the first release limited to source/country combinations that can be demonstrated and tested reliably.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2563EB"/>
            <w:tcMar>
              <w:top w:w="80" w:type="dxa"/>
              <w:start w:w="90" w:type="dxa"/>
              <w:bottom w:w="80" w:type="dxa"/>
              <w:end w:w="90" w:type="dxa"/>
            </w:tcMar>
            <w:vAlign w:val="center"/>
          </w:tcPr>
          <w:p>
            <w:pPr>
              <w:spacing w:after="0"/>
            </w:pPr>
            <w:r>
              <w:rPr>
                <w:rFonts w:ascii="Aptos" w:hAnsi="Aptos"/>
                <w:b/>
                <w:color w:val="FFFFFF"/>
                <w:sz w:val="14"/>
              </w:rPr>
              <w:t>Epic</w:t>
            </w:r>
          </w:p>
        </w:tc>
        <w:tc>
          <w:tcPr>
            <w:tcW w:type="dxa" w:w="7416"/>
            <w:shd w:fill="2563EB"/>
            <w:tcMar>
              <w:top w:w="80" w:type="dxa"/>
              <w:start w:w="90" w:type="dxa"/>
              <w:bottom w:w="80" w:type="dxa"/>
              <w:end w:w="90" w:type="dxa"/>
            </w:tcMar>
            <w:vAlign w:val="center"/>
          </w:tcPr>
          <w:p>
            <w:pPr>
              <w:spacing w:after="0"/>
            </w:pPr>
            <w:r>
              <w:rPr>
                <w:rFonts w:ascii="Aptos" w:hAnsi="Aptos"/>
                <w:b/>
                <w:color w:val="FFFFFF"/>
                <w:sz w:val="14"/>
              </w:rPr>
              <w:t>Starter stories / tasks</w:t>
            </w:r>
          </w:p>
        </w:tc>
      </w:tr>
      <w:tr>
        <w:trPr>
          <w:cantSplit/>
        </w:trPr>
        <w:tc>
          <w:tcPr>
            <w:tcW w:type="dxa" w:w="2304"/>
            <w:tcMar>
              <w:top w:w="80" w:type="dxa"/>
              <w:start w:w="90" w:type="dxa"/>
              <w:bottom w:w="80" w:type="dxa"/>
              <w:end w:w="90" w:type="dxa"/>
            </w:tcMar>
            <w:vAlign w:val="top"/>
          </w:tcPr>
          <w:p>
            <w:pPr>
              <w:spacing w:after="0" w:line="240" w:lineRule="auto"/>
            </w:pPr>
            <w:r>
              <w:rPr>
                <w:rFonts w:ascii="Aptos" w:hAnsi="Aptos"/>
                <w:color w:val="0F172A"/>
                <w:sz w:val="14"/>
              </w:rPr>
              <w:t>EPIC A — Foundation</w:t>
            </w:r>
          </w:p>
        </w:tc>
        <w:tc>
          <w:tcPr>
            <w:tcW w:type="dxa" w:w="7416"/>
            <w:tcMar>
              <w:top w:w="80" w:type="dxa"/>
              <w:start w:w="90" w:type="dxa"/>
              <w:bottom w:w="80" w:type="dxa"/>
              <w:end w:w="90" w:type="dxa"/>
            </w:tcMar>
            <w:vAlign w:val="top"/>
          </w:tcPr>
          <w:p>
            <w:pPr>
              <w:spacing w:after="0" w:line="240" w:lineRule="auto"/>
            </w:pPr>
            <w:r>
              <w:rPr>
                <w:rFonts w:ascii="Aptos" w:hAnsi="Aptos"/>
                <w:color w:val="0F172A"/>
                <w:sz w:val="14"/>
              </w:rPr>
              <w:t>Repo + CI; environment config; auth; API contracts; EF Core migrations; storage; audit/correlation IDs; basic error handling.</w:t>
            </w:r>
          </w:p>
        </w:tc>
      </w:tr>
      <w:tr>
        <w:trPr>
          <w:cantSplit/>
        </w:trPr>
        <w:tc>
          <w:tcPr>
            <w:tcW w:type="dxa" w:w="2304"/>
            <w:tcMar>
              <w:top w:w="80" w:type="dxa"/>
              <w:start w:w="90" w:type="dxa"/>
              <w:bottom w:w="80" w:type="dxa"/>
              <w:end w:w="90" w:type="dxa"/>
            </w:tcMar>
            <w:vAlign w:val="top"/>
            <w:shd w:fill="F8FAFC"/>
          </w:tcPr>
          <w:p>
            <w:pPr>
              <w:spacing w:after="0" w:line="240" w:lineRule="auto"/>
            </w:pPr>
            <w:r>
              <w:rPr>
                <w:rFonts w:ascii="Aptos" w:hAnsi="Aptos"/>
                <w:color w:val="0F172A"/>
                <w:sz w:val="14"/>
              </w:rPr>
              <w:t>EPIC B — Candidate profile</w:t>
            </w:r>
          </w:p>
        </w:tc>
        <w:tc>
          <w:tcPr>
            <w:tcW w:type="dxa" w:w="7416"/>
            <w:tcMar>
              <w:top w:w="80" w:type="dxa"/>
              <w:start w:w="90" w:type="dxa"/>
              <w:bottom w:w="80" w:type="dxa"/>
              <w:end w:w="90" w:type="dxa"/>
            </w:tcMar>
            <w:vAlign w:val="top"/>
            <w:shd w:fill="F8FAFC"/>
          </w:tcPr>
          <w:p>
            <w:pPr>
              <w:spacing w:after="0" w:line="240" w:lineRule="auto"/>
            </w:pPr>
            <w:r>
              <w:rPr>
                <w:rFonts w:ascii="Aptos" w:hAnsi="Aptos"/>
                <w:color w:val="0F172A"/>
                <w:sz w:val="14"/>
              </w:rPr>
              <w:t>Master CV upload; parser; fact review UI; canonical facts; source snippets; version/hash; export/delete.</w:t>
            </w:r>
          </w:p>
        </w:tc>
      </w:tr>
      <w:tr>
        <w:trPr>
          <w:cantSplit/>
        </w:trPr>
        <w:tc>
          <w:tcPr>
            <w:tcW w:type="dxa" w:w="2304"/>
            <w:tcMar>
              <w:top w:w="80" w:type="dxa"/>
              <w:start w:w="90" w:type="dxa"/>
              <w:bottom w:w="80" w:type="dxa"/>
              <w:end w:w="90" w:type="dxa"/>
            </w:tcMar>
            <w:vAlign w:val="top"/>
          </w:tcPr>
          <w:p>
            <w:pPr>
              <w:spacing w:after="0" w:line="240" w:lineRule="auto"/>
            </w:pPr>
            <w:r>
              <w:rPr>
                <w:rFonts w:ascii="Aptos" w:hAnsi="Aptos"/>
                <w:color w:val="0F172A"/>
                <w:sz w:val="14"/>
              </w:rPr>
              <w:t>EPIC C — Job discovery</w:t>
            </w:r>
          </w:p>
        </w:tc>
        <w:tc>
          <w:tcPr>
            <w:tcW w:type="dxa" w:w="7416"/>
            <w:tcMar>
              <w:top w:w="80" w:type="dxa"/>
              <w:start w:w="90" w:type="dxa"/>
              <w:bottom w:w="80" w:type="dxa"/>
              <w:end w:w="90" w:type="dxa"/>
            </w:tcMar>
            <w:vAlign w:val="top"/>
          </w:tcPr>
          <w:p>
            <w:pPr>
              <w:spacing w:after="0" w:line="240" w:lineRule="auto"/>
            </w:pPr>
            <w:r>
              <w:rPr>
                <w:rFonts w:ascii="Aptos" w:hAnsi="Aptos"/>
                <w:color w:val="0F172A"/>
                <w:sz w:val="14"/>
              </w:rPr>
              <w:t>Connector interface; first permitted ATS APIs; normalized jobs; dedupe; expiry; source status; search/filter UI.</w:t>
            </w:r>
          </w:p>
        </w:tc>
      </w:tr>
      <w:tr>
        <w:trPr>
          <w:cantSplit/>
        </w:trPr>
        <w:tc>
          <w:tcPr>
            <w:tcW w:type="dxa" w:w="2304"/>
            <w:tcMar>
              <w:top w:w="80" w:type="dxa"/>
              <w:start w:w="90" w:type="dxa"/>
              <w:bottom w:w="80" w:type="dxa"/>
              <w:end w:w="90" w:type="dxa"/>
            </w:tcMar>
            <w:vAlign w:val="top"/>
            <w:shd w:fill="F8FAFC"/>
          </w:tcPr>
          <w:p>
            <w:pPr>
              <w:spacing w:after="0" w:line="240" w:lineRule="auto"/>
            </w:pPr>
            <w:r>
              <w:rPr>
                <w:rFonts w:ascii="Aptos" w:hAnsi="Aptos"/>
                <w:color w:val="0F172A"/>
                <w:sz w:val="14"/>
              </w:rPr>
              <w:t>EPIC D — Sponsorship + match</w:t>
            </w:r>
          </w:p>
        </w:tc>
        <w:tc>
          <w:tcPr>
            <w:tcW w:type="dxa" w:w="7416"/>
            <w:tcMar>
              <w:top w:w="80" w:type="dxa"/>
              <w:start w:w="90" w:type="dxa"/>
              <w:bottom w:w="80" w:type="dxa"/>
              <w:end w:w="90" w:type="dxa"/>
            </w:tcMar>
            <w:vAlign w:val="top"/>
            <w:shd w:fill="F8FAFC"/>
          </w:tcPr>
          <w:p>
            <w:pPr>
              <w:spacing w:after="0" w:line="240" w:lineRule="auto"/>
            </w:pPr>
            <w:r>
              <w:rPr>
                <w:rFonts w:ascii="Aptos" w:hAnsi="Aptos"/>
                <w:color w:val="0F172A"/>
                <w:sz w:val="14"/>
              </w:rPr>
              <w:t>UK sponsor-list importer; country-rule model; evidence freshness; requirement extraction; match explanation; golden test data.</w:t>
            </w:r>
          </w:p>
        </w:tc>
      </w:tr>
      <w:tr>
        <w:trPr>
          <w:cantSplit/>
        </w:trPr>
        <w:tc>
          <w:tcPr>
            <w:tcW w:type="dxa" w:w="2304"/>
            <w:tcMar>
              <w:top w:w="80" w:type="dxa"/>
              <w:start w:w="90" w:type="dxa"/>
              <w:bottom w:w="80" w:type="dxa"/>
              <w:end w:w="90" w:type="dxa"/>
            </w:tcMar>
            <w:vAlign w:val="top"/>
          </w:tcPr>
          <w:p>
            <w:pPr>
              <w:spacing w:after="0" w:line="240" w:lineRule="auto"/>
            </w:pPr>
            <w:r>
              <w:rPr>
                <w:rFonts w:ascii="Aptos" w:hAnsi="Aptos"/>
                <w:color w:val="0F172A"/>
                <w:sz w:val="14"/>
              </w:rPr>
              <w:t>EPIC E — CV/letter + ATS checks</w:t>
            </w:r>
          </w:p>
        </w:tc>
        <w:tc>
          <w:tcPr>
            <w:tcW w:type="dxa" w:w="7416"/>
            <w:tcMar>
              <w:top w:w="80" w:type="dxa"/>
              <w:start w:w="90" w:type="dxa"/>
              <w:bottom w:w="80" w:type="dxa"/>
              <w:end w:w="90" w:type="dxa"/>
            </w:tcMar>
            <w:vAlign w:val="top"/>
          </w:tcPr>
          <w:p>
            <w:pPr>
              <w:spacing w:after="0" w:line="240" w:lineRule="auto"/>
            </w:pPr>
            <w:r>
              <w:rPr>
                <w:rFonts w:ascii="Aptos" w:hAnsi="Aptos"/>
                <w:color w:val="0F172A"/>
                <w:sz w:val="14"/>
              </w:rPr>
              <w:t>Provider abstraction; structured schemas; claim-level evidence; document template; DOCX/PDF worker; extraction QA; before/after diff.</w:t>
            </w:r>
          </w:p>
        </w:tc>
      </w:tr>
      <w:tr>
        <w:trPr>
          <w:cantSplit/>
        </w:trPr>
        <w:tc>
          <w:tcPr>
            <w:tcW w:type="dxa" w:w="2304"/>
            <w:tcMar>
              <w:top w:w="80" w:type="dxa"/>
              <w:start w:w="90" w:type="dxa"/>
              <w:bottom w:w="80" w:type="dxa"/>
              <w:end w:w="90" w:type="dxa"/>
            </w:tcMar>
            <w:vAlign w:val="top"/>
            <w:shd w:fill="F8FAFC"/>
          </w:tcPr>
          <w:p>
            <w:pPr>
              <w:spacing w:after="0" w:line="240" w:lineRule="auto"/>
            </w:pPr>
            <w:r>
              <w:rPr>
                <w:rFonts w:ascii="Aptos" w:hAnsi="Aptos"/>
                <w:color w:val="0F172A"/>
                <w:sz w:val="14"/>
              </w:rPr>
              <w:t>EPIC F — Review &amp; approval</w:t>
            </w:r>
          </w:p>
        </w:tc>
        <w:tc>
          <w:tcPr>
            <w:tcW w:type="dxa" w:w="7416"/>
            <w:tcMar>
              <w:top w:w="80" w:type="dxa"/>
              <w:start w:w="90" w:type="dxa"/>
              <w:bottom w:w="80" w:type="dxa"/>
              <w:end w:w="90" w:type="dxa"/>
            </w:tcMar>
            <w:vAlign w:val="top"/>
            <w:shd w:fill="F8FAFC"/>
          </w:tcPr>
          <w:p>
            <w:pPr>
              <w:spacing w:after="0" w:line="240" w:lineRule="auto"/>
            </w:pPr>
            <w:r>
              <w:rPr>
                <w:rFonts w:ascii="Aptos" w:hAnsi="Aptos"/>
                <w:color w:val="0F172A"/>
                <w:sz w:val="14"/>
              </w:rPr>
              <w:t>Angular review components; application fields; ETags; immutable versions; validation gate; approval hash contract; invalidation tests.</w:t>
            </w:r>
          </w:p>
        </w:tc>
      </w:tr>
      <w:tr>
        <w:trPr>
          <w:cantSplit/>
        </w:trPr>
        <w:tc>
          <w:tcPr>
            <w:tcW w:type="dxa" w:w="2304"/>
            <w:tcMar>
              <w:top w:w="80" w:type="dxa"/>
              <w:start w:w="90" w:type="dxa"/>
              <w:bottom w:w="80" w:type="dxa"/>
              <w:end w:w="90" w:type="dxa"/>
            </w:tcMar>
            <w:vAlign w:val="top"/>
          </w:tcPr>
          <w:p>
            <w:pPr>
              <w:spacing w:after="0" w:line="240" w:lineRule="auto"/>
            </w:pPr>
            <w:r>
              <w:rPr>
                <w:rFonts w:ascii="Aptos" w:hAnsi="Aptos"/>
                <w:color w:val="0F172A"/>
                <w:sz w:val="14"/>
              </w:rPr>
              <w:t>EPIC G — Contact + outreach</w:t>
            </w:r>
          </w:p>
        </w:tc>
        <w:tc>
          <w:tcPr>
            <w:tcW w:type="dxa" w:w="7416"/>
            <w:tcMar>
              <w:top w:w="80" w:type="dxa"/>
              <w:start w:w="90" w:type="dxa"/>
              <w:bottom w:w="80" w:type="dxa"/>
              <w:end w:w="90" w:type="dxa"/>
            </w:tcMar>
            <w:vAlign w:val="top"/>
          </w:tcPr>
          <w:p>
            <w:pPr>
              <w:spacing w:after="0" w:line="240" w:lineRule="auto"/>
            </w:pPr>
            <w:r>
              <w:rPr>
                <w:rFonts w:ascii="Aptos" w:hAnsi="Aptos"/>
                <w:color w:val="0F172A"/>
                <w:sz w:val="14"/>
              </w:rPr>
              <w:t>Source-supported contact finder; exact NotFound state; email draft; document attachments; Gmail/Graph delegated OAuth; separate send approval.</w:t>
            </w:r>
          </w:p>
        </w:tc>
      </w:tr>
      <w:tr>
        <w:trPr>
          <w:cantSplit/>
        </w:trPr>
        <w:tc>
          <w:tcPr>
            <w:tcW w:type="dxa" w:w="2304"/>
            <w:tcMar>
              <w:top w:w="80" w:type="dxa"/>
              <w:start w:w="90" w:type="dxa"/>
              <w:bottom w:w="80" w:type="dxa"/>
              <w:end w:w="90" w:type="dxa"/>
            </w:tcMar>
            <w:vAlign w:val="top"/>
            <w:shd w:fill="F8FAFC"/>
          </w:tcPr>
          <w:p>
            <w:pPr>
              <w:spacing w:after="0" w:line="240" w:lineRule="auto"/>
            </w:pPr>
            <w:r>
              <w:rPr>
                <w:rFonts w:ascii="Aptos" w:hAnsi="Aptos"/>
                <w:color w:val="0F172A"/>
                <w:sz w:val="14"/>
              </w:rPr>
              <w:t>EPIC H — Browser submission</w:t>
            </w:r>
          </w:p>
        </w:tc>
        <w:tc>
          <w:tcPr>
            <w:tcW w:type="dxa" w:w="7416"/>
            <w:tcMar>
              <w:top w:w="80" w:type="dxa"/>
              <w:start w:w="90" w:type="dxa"/>
              <w:bottom w:w="80" w:type="dxa"/>
              <w:end w:w="90" w:type="dxa"/>
            </w:tcMar>
            <w:vAlign w:val="top"/>
            <w:shd w:fill="F8FAFC"/>
          </w:tcPr>
          <w:p>
            <w:pPr>
              <w:spacing w:after="0" w:line="240" w:lineRule="auto"/>
            </w:pPr>
            <w:r>
              <w:rPr>
                <w:rFonts w:ascii="Aptos" w:hAnsi="Aptos"/>
                <w:color w:val="0F172A"/>
                <w:sz w:val="14"/>
              </w:rPr>
              <w:t>Allowed-host policy; local mock ATS; Playwright prefill; exact form compare; approval check; idempotency; unknown-outcome handling; manual fallback.</w:t>
            </w:r>
          </w:p>
        </w:tc>
      </w:tr>
      <w:tr>
        <w:trPr>
          <w:cantSplit/>
        </w:trPr>
        <w:tc>
          <w:tcPr>
            <w:tcW w:type="dxa" w:w="2304"/>
            <w:tcMar>
              <w:top w:w="80" w:type="dxa"/>
              <w:start w:w="90" w:type="dxa"/>
              <w:bottom w:w="80" w:type="dxa"/>
              <w:end w:w="90" w:type="dxa"/>
            </w:tcMar>
            <w:vAlign w:val="top"/>
          </w:tcPr>
          <w:p>
            <w:pPr>
              <w:spacing w:after="0" w:line="240" w:lineRule="auto"/>
            </w:pPr>
            <w:r>
              <w:rPr>
                <w:rFonts w:ascii="Aptos" w:hAnsi="Aptos"/>
                <w:color w:val="0F172A"/>
                <w:sz w:val="14"/>
              </w:rPr>
              <w:t>EPIC I — Production readiness</w:t>
            </w:r>
          </w:p>
        </w:tc>
        <w:tc>
          <w:tcPr>
            <w:tcW w:type="dxa" w:w="7416"/>
            <w:tcMar>
              <w:top w:w="80" w:type="dxa"/>
              <w:start w:w="90" w:type="dxa"/>
              <w:bottom w:w="80" w:type="dxa"/>
              <w:end w:w="90" w:type="dxa"/>
            </w:tcMar>
            <w:vAlign w:val="top"/>
          </w:tcPr>
          <w:p>
            <w:pPr>
              <w:spacing w:after="0" w:line="240" w:lineRule="auto"/>
            </w:pPr>
            <w:r>
              <w:rPr>
                <w:rFonts w:ascii="Aptos" w:hAnsi="Aptos"/>
                <w:color w:val="0F172A"/>
                <w:sz w:val="14"/>
              </w:rPr>
              <w:t>Privacy/security review; monitoring/alerts; backup restore; retention/export/delete; country/source readiness checklist; canary rollout.</w:t>
            </w:r>
          </w:p>
        </w:tc>
      </w:tr>
    </w:tbl>
    <w:p>
      <w:pPr>
        <w:spacing w:after="0"/>
      </w:pPr>
    </w:p>
    <w:p>
      <w:pPr>
        <w:pStyle w:val="Heading2"/>
      </w:pPr>
      <w:r>
        <w:t>Decisions to record as Architecture Decision Records (ADRs)</w:t>
      </w:r>
    </w:p>
    <w:p>
      <w:pPr>
        <w:pStyle w:val="ListBullet"/>
        <w:spacing w:after="40"/>
      </w:pPr>
      <w:r>
        <w:t>Which countries are in MVP vs later rollout, and the source/visa evidence owner for each?</w:t>
      </w:r>
    </w:p>
    <w:p>
      <w:pPr>
        <w:pStyle w:val="ListBullet"/>
        <w:spacing w:after="40"/>
      </w:pPr>
      <w:r>
        <w:t>Which AI provider is primary at launch and may CV data be sent to secondary providers?</w:t>
      </w:r>
    </w:p>
    <w:p>
      <w:pPr>
        <w:pStyle w:val="ListBullet"/>
        <w:spacing w:after="40"/>
      </w:pPr>
      <w:r>
        <w:t>Azure SQL vs self-managed SQL Server; production queue choice; document-to-PDF conversion strategy.</w:t>
      </w:r>
    </w:p>
    <w:p>
      <w:pPr>
        <w:pStyle w:val="ListBullet"/>
        <w:spacing w:after="40"/>
      </w:pPr>
      <w:r>
        <w:t>Gmail, Microsoft 365, or both for user-authorised outreach?</w:t>
      </w:r>
    </w:p>
    <w:p>
      <w:pPr>
        <w:pStyle w:val="ListBullet"/>
        <w:spacing w:after="40"/>
      </w:pPr>
      <w:r>
        <w:t>Which job-source connectors are permitted and what are each source’s refresh, retention and application rules?</w:t>
      </w:r>
    </w:p>
    <w:p>
      <w:pPr>
        <w:pStyle w:val="ListBullet"/>
        <w:spacing w:after="40"/>
      </w:pPr>
      <w:r>
        <w:t>Which document template is canonical: retain user template when compatible, or generate using the ATS-friendly template?</w:t>
      </w:r>
    </w:p>
    <w:p>
      <w:pPr>
        <w:pStyle w:val="Heading2"/>
        <w:pageBreakBefore/>
      </w:pPr>
      <w:r>
        <w:t>Official and primary technical references</w:t>
      </w:r>
    </w:p>
    <w:p>
      <w:pPr>
        <w:spacing w:after="40"/>
      </w:pPr>
      <w:hyperlink r:id="rId14">
        <w:r>
          <w:rPr>
            <w:color w:val="2563EB"/>
            <w:u w:val="single"/>
          </w:rPr>
          <w:t>Angular release schedule and support stages</w:t>
        </w:r>
      </w:hyperlink>
    </w:p>
    <w:p>
      <w:pPr>
        <w:spacing w:after="40"/>
      </w:pPr>
      <w:hyperlink r:id="rId15">
        <w:r>
          <w:rPr>
            <w:color w:val="2563EB"/>
            <w:u w:val="single"/>
          </w:rPr>
          <w:t>Angular compatibility: Node.js, TypeScript and RxJS</w:t>
        </w:r>
      </w:hyperlink>
    </w:p>
    <w:p>
      <w:pPr>
        <w:spacing w:after="40"/>
      </w:pPr>
      <w:hyperlink r:id="rId16">
        <w:r>
          <w:rPr>
            <w:color w:val="2563EB"/>
            <w:u w:val="single"/>
          </w:rPr>
          <w:t>.NET support policy — .NET 10 LTS</w:t>
        </w:r>
      </w:hyperlink>
    </w:p>
    <w:p>
      <w:pPr>
        <w:spacing w:after="40"/>
      </w:pPr>
      <w:hyperlink r:id="rId17">
        <w:r>
          <w:rPr>
            <w:color w:val="2563EB"/>
            <w:u w:val="single"/>
          </w:rPr>
          <w:t>Greenhouse Job Board API</w:t>
        </w:r>
      </w:hyperlink>
    </w:p>
    <w:p>
      <w:pPr>
        <w:spacing w:after="40"/>
      </w:pPr>
      <w:hyperlink r:id="rId18">
        <w:r>
          <w:rPr>
            <w:color w:val="2563EB"/>
            <w:u w:val="single"/>
          </w:rPr>
          <w:t>Lever Postings API repository/documentation</w:t>
        </w:r>
      </w:hyperlink>
    </w:p>
    <w:p>
      <w:pPr>
        <w:spacing w:after="40"/>
      </w:pPr>
      <w:hyperlink r:id="rId19">
        <w:r>
          <w:rPr>
            <w:color w:val="2563EB"/>
            <w:u w:val="single"/>
          </w:rPr>
          <w:t>Ashby public job posting API</w:t>
        </w:r>
      </w:hyperlink>
    </w:p>
    <w:p>
      <w:pPr>
        <w:spacing w:after="40"/>
      </w:pPr>
      <w:hyperlink r:id="rId20">
        <w:r>
          <w:rPr>
            <w:color w:val="2563EB"/>
            <w:u w:val="single"/>
          </w:rPr>
          <w:t>UK Register of Licensed Sponsors: Workers</w:t>
        </w:r>
      </w:hyperlink>
    </w:p>
    <w:p>
      <w:pPr>
        <w:spacing w:after="40"/>
      </w:pPr>
      <w:hyperlink r:id="rId21">
        <w:r>
          <w:rPr>
            <w:color w:val="2563EB"/>
            <w:u w:val="single"/>
          </w:rPr>
          <w:t>EURES — official European employment network</w:t>
        </w:r>
      </w:hyperlink>
    </w:p>
    <w:p>
      <w:pPr>
        <w:spacing w:after="40"/>
      </w:pPr>
      <w:hyperlink r:id="rId22">
        <w:r>
          <w:rPr>
            <w:color w:val="2563EB"/>
            <w:u w:val="single"/>
          </w:rPr>
          <w:t>LinkedIn User Agreement</w:t>
        </w:r>
      </w:hyperlink>
    </w:p>
    <w:p>
      <w:pPr>
        <w:spacing w:after="40"/>
      </w:pPr>
      <w:hyperlink r:id="rId23">
        <w:r>
          <w:rPr>
            <w:color w:val="2563EB"/>
            <w:u w:val="single"/>
          </w:rPr>
          <w:t>Playwright documentation</w:t>
        </w:r>
      </w:hyperlink>
    </w:p>
    <w:p>
      <w:pPr>
        <w:spacing w:after="40"/>
      </w:pPr>
      <w:hyperlink r:id="rId24">
        <w:r>
          <w:rPr>
            <w:color w:val="2563EB"/>
            <w:u w:val="single"/>
          </w:rPr>
          <w:t>OpenAI Structured Outputs</w:t>
        </w:r>
      </w:hyperlink>
    </w:p>
    <w:p>
      <w:pPr>
        <w:spacing w:after="40"/>
      </w:pPr>
      <w:hyperlink r:id="rId25">
        <w:r>
          <w:rPr>
            <w:color w:val="2563EB"/>
            <w:u w:val="single"/>
          </w:rPr>
          <w:t>LangGraph persistence and checkpoints</w:t>
        </w:r>
      </w:hyperlink>
    </w:p>
    <w:p>
      <w:pPr>
        <w:spacing w:after="40"/>
      </w:pPr>
      <w:hyperlink r:id="rId26">
        <w:r>
          <w:rPr>
            <w:color w:val="2563EB"/>
            <w:u w:val="single"/>
          </w:rPr>
          <w:t>Gmail API — create and send mail</w:t>
        </w:r>
      </w:hyperlink>
    </w:p>
    <w:p>
      <w:pPr>
        <w:spacing w:after="40"/>
      </w:pPr>
      <w:hyperlink r:id="rId27">
        <w:r>
          <w:rPr>
            <w:color w:val="2563EB"/>
            <w:u w:val="single"/>
          </w:rPr>
          <w:t>Microsoft Graph — sendMail</w:t>
        </w:r>
      </w:hyperlink>
    </w:p>
    <w:p>
      <w:pPr>
        <w:spacing w:after="40"/>
      </w:pPr>
      <w:hyperlink r:id="rId28">
        <w:r>
          <w:rPr>
            <w:color w:val="2563EB"/>
            <w:u w:val="single"/>
          </w:rPr>
          <w:t>UK ICO — automated decision-making and profiling</w:t>
        </w:r>
      </w:hyperlink>
    </w:p>
    <w:p>
      <w:pPr>
        <w:pStyle w:val="SmallNote"/>
      </w:pPr>
      <w:r>
        <w:t>Version note: source availability, terms, framework support, APIs and immigration rules change. Re-check the official documentation and access terms during implementation and before enabling each production connector. This blueprint is an engineering plan, not legal/immigration advice.</w:t>
      </w: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75569"/>
        <w:sz w:val="16"/>
      </w:rPr>
      <w:t xml:space="preserve">Implementation blueprint • 15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JOB HUNTER AI  |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0F17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0F7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755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475569"/>
      <w:sz w:val="16"/>
    </w:rPr>
  </w:style>
  <w:style w:type="paragraph" w:customStyle="1" w:styleId="CodeBlock">
    <w:name w:val="Code Block"/>
    <w:pPr>
      <w:spacing w:after="0"/>
      <w:ind w:left="216"/>
    </w:pPr>
    <w:rPr>
      <w:rFonts w:ascii="Consolas" w:hAnsi="Consolas"/>
      <w:color w:val="0F172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angular.dev/reference/releases" TargetMode="External"/><Relationship Id="rId15" Type="http://schemas.openxmlformats.org/officeDocument/2006/relationships/hyperlink" Target="https://angular.dev/reference/versions" TargetMode="External"/><Relationship Id="rId16" Type="http://schemas.openxmlformats.org/officeDocument/2006/relationships/hyperlink" Target="https://dotnet.microsoft.com/en-us/platform/support/policy" TargetMode="External"/><Relationship Id="rId17" Type="http://schemas.openxmlformats.org/officeDocument/2006/relationships/hyperlink" Target="https://docs.greenhouse.io/job-board.html" TargetMode="External"/><Relationship Id="rId18" Type="http://schemas.openxmlformats.org/officeDocument/2006/relationships/hyperlink" Target="https://github.com/lever/postings-api" TargetMode="External"/><Relationship Id="rId19" Type="http://schemas.openxmlformats.org/officeDocument/2006/relationships/hyperlink" Target="https://developers.ashbyhq.com/docs/public-job-posting-api" TargetMode="External"/><Relationship Id="rId20" Type="http://schemas.openxmlformats.org/officeDocument/2006/relationships/hyperlink" Target="https://www.gov.uk/government/publications/register-of-licensed-sponsors-workers" TargetMode="External"/><Relationship Id="rId21" Type="http://schemas.openxmlformats.org/officeDocument/2006/relationships/hyperlink" Target="https://eures.europa.eu/index_en" TargetMode="External"/><Relationship Id="rId22" Type="http://schemas.openxmlformats.org/officeDocument/2006/relationships/hyperlink" Target="https://www.linkedin.com/legal/user-agreement" TargetMode="External"/><Relationship Id="rId23" Type="http://schemas.openxmlformats.org/officeDocument/2006/relationships/hyperlink" Target="https://playwright.dev/docs/intro" TargetMode="External"/><Relationship Id="rId24" Type="http://schemas.openxmlformats.org/officeDocument/2006/relationships/hyperlink" Target="https://developers.openai.com/api/docs/guides/structured-outputs" TargetMode="External"/><Relationship Id="rId25" Type="http://schemas.openxmlformats.org/officeDocument/2006/relationships/hyperlink" Target="https://docs.langchain.com/oss/python/langgraph/persistence" TargetMode="External"/><Relationship Id="rId26" Type="http://schemas.openxmlformats.org/officeDocument/2006/relationships/hyperlink" Target="https://developers.google.com/workspace/gmail/api/guides/sending" TargetMode="External"/><Relationship Id="rId27" Type="http://schemas.openxmlformats.org/officeDocument/2006/relationships/hyperlink" Target="https://learn.microsoft.com/en-us/graph/api/user-sendmail?view=graph-rest-1.0" TargetMode="External"/><Relationship Id="rId28" Type="http://schemas.openxmlformats.org/officeDocument/2006/relationships/hyperlink" Target="https://ico.org.uk/for-organisations/uk-gdpr-guidance-and-resources/individual-rights/individual-rights/rights-related-to-automated-decision-making-including-profi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Hunter AI — Implementation Blueprint</dc:title>
  <dc:subject>Architecture, workflows, data model, AI, sponsorship verification, ATS, contact discovery, approval and testing plan</dc:subject>
  <dc:creator>OpenAI</dc:creator>
  <cp:keywords>Job Hunter AI, Angular 22, .NET 10, ATS, visa sponsorship, human approval, Playwright</cp:keywords>
  <dc:description>generated by python-docx</dc:description>
  <cp:lastModifiedBy/>
  <cp:revision>1</cp:revision>
  <dcterms:created xsi:type="dcterms:W3CDTF">2013-12-23T23:15:00Z</dcterms:created>
  <dcterms:modified xsi:type="dcterms:W3CDTF">2013-12-23T23:15:00Z</dcterms:modified>
  <cp:category/>
</cp:coreProperties>
</file>