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r>
        <w:t>Retention policy</w:t>
      </w:r>
    </w:p>
    <w:p>
      <w:r>
        <w:t>This policy covers every document the archive holds.</w:t>
      </w:r>
    </w:p>
    <w:p>
      <w:pPr>
        <w:outlineLvl w:val="0"/>
      </w:pPr>
      <w:r>
        <w:t>How long a record is kept</w:t>
      </w:r>
    </w:p>
    <w:p>
      <w:r>
        <w:t>A reader request is kept for two years.</w:t>
      </w:r>
    </w:p>
    <w:p>
      <w:r>
        <w:t>A catalogue record is kept indefinitely.</w:t>
      </w:r>
    </w:p>
    <w:p>
      <w:r>
        <w:t>Questions go to the records office.</w:t>
      </w:r>
    </w:p>
    <w:p>
      <w:r>
        <w:footnoteReference w:id="2"/>
      </w:r>
    </w:p>
  </w:body>
</w:document>
</file>

<file path=word/footnotes.xml><?xml version="1.0" encoding="utf-8"?>
<w:footnotes xmlns:w="http://schemas.openxmlformats.org/wordprocessingml/2006/main">
  <w:footnote w:id="2">
    <w:p>
      <w:r>
        <w:t>Reviewed each January.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4" Type="http://schemas.openxmlformats.org/officeDocument/2006/relationships/footnotes" Target="footnotes.xml"/><Relationship Id="rId5" Type="http://schemas.openxmlformats.org/officeDocument/2006/relationships/numbering" Target="numbering.xml"/></Relationships>
</file>