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</w:pPr>
      <w:bookmarkStart w:id="1" w:name="top"/>
      <w:bookmarkEnd w:id="1"/>
      <w:r>
        <w:t>Quarterly report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strike/>
        </w:rPr>
        <w:t>struck</w:t>
      </w:r>
      <w:r>
        <w:t xml:space="preserve">. See </w:t>
      </w:r>
      <w:hyperlink r:id="rId2">
        <w:r>
          <w:t>the site</w:t>
        </w:r>
      </w:hyperlink>
      <w:r>
        <w:t xml:space="preserve">.</w:t>
      </w:r>
      <w:r>
        <w:footnoteReference w:id="2"/>
      </w:r>
    </w:p>
    <w:p>
      <w:pPr>
        <w:outlineLvl w:val="1"/>
      </w:pPr>
      <w:r>
        <w:t>Figures</w:t>
      </w:r>
    </w:p>
    <w:p>
      <m:oMathPara xmlns:m="http://schemas.openxmlformats.org/officeDocument/2006/math"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+1</m:t>
          </m:r>
        </m:oMath>
      </m:oMathPara>
    </w:p>
    <w:p>
      <w:r>
        <w:t xml:space="preserve">The ratio </w:t>
      </w:r>
      <m:oMath xmlns:m="http://schemas.openxmlformats.org/officeDocument/2006/math">
        <m:f>
          <m:num>
            <m:r>
              <m:t>a</m:t>
            </m:r>
          </m:num>
          <m:den>
            <m:r>
              <m:t>b</m:t>
            </m:r>
          </m:den>
        </m:f>
      </m:oMath>
    </w:p>
    <w:tbl>
      <w:tblPr/>
      <w:tblGrid>
        <w:gridCol/>
        <w:gridCol/>
      </w:tblGrid>
      <w:tr>
        <w:trPr>
          <w:tblHeader w:val="true"/>
        </w:trPr>
        <w:tc>
          <w:p>
            <w:r>
              <w:t>Quarter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Q1</w:t>
            </w:r>
          </w:p>
        </w:tc>
        <w:tc>
          <w:p>
            <w:r>
              <w:t>120</w:t>
            </w:r>
          </w:p>
        </w:tc>
      </w:tr>
      <w:tr>
        <w:tc>
          <w:tcPr>
            <w:gridSpan w:val="2"/>
          </w:tcPr>
          <w:p>
            <w:r>
              <w:t>Total across both quarters</w:t>
            </w:r>
          </w:p>
        </w:tc>
      </w:tr>
    </w:tbl>
    <w:p>
      <w:r>
        <w:drawing>
          <wp:inline xmlns:wp="http://schemas.openxmlformats.org/drawingml/2006/wordprocessingDrawing">
            <wp:extent cx="9525" cy="9525"/>
            <wp:docPr id="1" name="Picture 1" descr="a single grey do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.png" descr="a single grey dot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</w:body>
</w:document>
</file>

<file path=word/footnotes.xml><?xml version="1.0" encoding="utf-8"?>
<w:footnotes xmlns:w="http://schemas.openxmlformats.org/wordprocessingml/2006/main">
  <w:footnote w:id="2">
    <w:p>
      <w:r>
        <w:t>Unaudited figures.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-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https://example.invalid/report" TargetMode="External"/><Relationship Id="rId3" Type="http://schemas.openxmlformats.org/officeDocument/2006/relationships/image" Target="media/dot.png"/><Relationship Id="rId4" Type="http://schemas.openxmlformats.org/officeDocument/2006/relationships/footnotes" Target="footnotes.xml"/><Relationship Id="rId5" Type="http://schemas.openxmlformats.org/officeDocument/2006/relationships/numbering" Target="numbering.xml"/></Relationships>
</file>