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spacing w:before="2" w:after="2"/>
        <w:jc w:val="center"/>
        <w:rPr>
          <w:sz w:val="20"/>
          <w:szCs w:val="20"/>
        </w:rPr>
      </w:pPr>
      <w:r>
        <w:t xml:space="preserve"> </w:t>
      </w:r>
      <w:r>
        <w:rPr>
          <w:sz w:val="20"/>
          <w:szCs w:val="20"/>
        </w:rPr>
      </w:r>
    </w:p>
    <w:p>
      <w:pPr>
        <w:pStyle w:val="para2"/>
        <w:spacing w:before="2" w:after="2"/>
        <w:rPr>
          <w:rFonts w:ascii="Times New Roman" w:hAnsi="Times New Roman" w:eastAsia="Times New Roman" w:cs="Times New Roman"/>
          <w:sz w:val="20"/>
          <w:szCs w:val="20"/>
        </w:rPr>
      </w:pPr>
      <w:r>
        <w:rPr>
          <w:rFonts w:ascii="Times New Roman" w:hAnsi="Times New Roman" w:eastAsia="Times New Roman" w:cs="Times New Roman"/>
          <w:sz w:val="20"/>
          <w:szCs w:val="20"/>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b/>
          <w:bCs/>
          <w:caps/>
          <w:sz w:val="60"/>
          <w:szCs w:val="60"/>
          <w:lang w:bidi="en-us"/>
        </w:rPr>
      </w:pPr>
      <w:r>
        <w:rPr>
          <w:rFonts w:eastAsia="Times New Roman"/>
          <w:b/>
          <w:bCs/>
          <w:caps/>
          <w:sz w:val="60"/>
          <w:szCs w:val="60"/>
          <w:lang w:bidi="en-us"/>
        </w:rPr>
        <w:t>Crude Oil Trading and Brokerage</w:t>
      </w:r>
    </w:p>
    <w:p>
      <w:pPr>
        <w:pStyle w:val="para3"/>
        <w:spacing w:after="267" w:line="400" w:lineRule="atLeast"/>
        <w:jc w:val="center"/>
        <w:rPr>
          <w:rFonts w:ascii="Arial" w:hAnsi="Arial" w:eastAsia="Arial" w:cs="Arial"/>
          <w:sz w:val="20"/>
          <w:szCs w:val="20"/>
          <w:lang w:val="en-us"/>
        </w:rPr>
      </w:pPr>
      <w:r>
        <w:rPr>
          <w:rStyle w:val="char2"/>
          <w:rFonts w:ascii="Arial" w:hAnsi="Arial" w:eastAsia="Arial" w:cs="Arial"/>
          <w:sz w:val="20"/>
          <w:szCs w:val="20"/>
          <w:lang w:val="en-us"/>
        </w:rPr>
      </w:r>
    </w:p>
    <w:p>
      <w:pPr>
        <w:pStyle w:val="para3"/>
        <w:spacing w:after="267" w:line="400" w:lineRule="atLeast"/>
        <w:jc w:val="center"/>
        <w:rPr>
          <w:rFonts w:ascii="Arial" w:hAnsi="Arial" w:eastAsia="Arial" w:cs="Arial"/>
          <w:sz w:val="20"/>
          <w:szCs w:val="20"/>
          <w:lang w:val="en-us"/>
        </w:rPr>
      </w:pPr>
      <w:r>
        <w:rPr>
          <w:rStyle w:val="char2"/>
          <w:rFonts w:ascii="Arial" w:hAnsi="Arial" w:eastAsia="Arial" w:cs="Arial"/>
          <w:sz w:val="20"/>
          <w:szCs w:val="20"/>
          <w:lang w:val="en-us"/>
        </w:rPr>
      </w:r>
    </w:p>
    <w:p>
      <w:pPr>
        <w:pStyle w:val="para3"/>
        <w:spacing w:after="267" w:line="400" w:lineRule="atLeast"/>
        <w:jc w:val="center"/>
        <w:rPr>
          <w:rFonts w:ascii="Arial" w:hAnsi="Arial" w:eastAsia="Arial" w:cs="Arial"/>
          <w:sz w:val="20"/>
          <w:szCs w:val="20"/>
          <w:lang w:val="en-us"/>
        </w:rPr>
      </w:pPr>
      <w:r>
        <w:rPr>
          <w:rStyle w:val="char2"/>
          <w:rFonts w:ascii="Arial" w:hAnsi="Arial" w:eastAsia="Arial" w:cs="Arial"/>
          <w:sz w:val="20"/>
          <w:szCs w:val="20"/>
          <w:lang w:val="en-us"/>
        </w:rPr>
      </w:r>
    </w:p>
    <w:p>
      <w:pPr>
        <w:pStyle w:val="para3"/>
        <w:spacing w:after="267" w:line="400" w:lineRule="atLeast"/>
        <w:jc w:val="center"/>
        <w:rPr>
          <w:rFonts w:ascii="Arial" w:hAnsi="Arial" w:eastAsia="Arial" w:cs="Arial"/>
          <w:sz w:val="20"/>
          <w:szCs w:val="20"/>
          <w:lang w:val="en-us"/>
        </w:rPr>
      </w:pPr>
      <w:r>
        <w:rPr>
          <w:rStyle w:val="char2"/>
          <w:rFonts w:ascii="Arial" w:hAnsi="Arial" w:eastAsia="Arial" w:cs="Arial"/>
          <w:sz w:val="20"/>
          <w:szCs w:val="20"/>
          <w:lang w:val="en-us"/>
        </w:rPr>
      </w:r>
    </w:p>
    <w:p>
      <w:pPr>
        <w:pStyle w:val="para3"/>
        <w:spacing w:after="267" w:line="400" w:lineRule="atLeast"/>
        <w:jc w:val="center"/>
        <w:rPr>
          <w:rFonts w:ascii="Arial" w:hAnsi="Arial" w:eastAsia="Arial" w:cs="Arial"/>
          <w:sz w:val="20"/>
          <w:szCs w:val="20"/>
          <w:lang w:val="en-us"/>
        </w:rPr>
      </w:pPr>
      <w:r>
        <w:rPr>
          <w:rStyle w:val="char2"/>
          <w:rFonts w:ascii="Arial" w:hAnsi="Arial" w:eastAsia="Arial" w:cs="Arial"/>
          <w:sz w:val="20"/>
          <w:szCs w:val="20"/>
          <w:lang w:val="en-us"/>
        </w:rPr>
      </w:r>
    </w:p>
    <w:p>
      <w:pPr>
        <w:pStyle w:val="para3"/>
        <w:spacing w:after="267" w:line="400" w:lineRule="atLeast"/>
        <w:jc w:val="center"/>
        <w:rPr>
          <w:rFonts w:ascii="Arial" w:hAnsi="Arial" w:eastAsia="Arial" w:cs="Arial"/>
          <w:sz w:val="20"/>
          <w:szCs w:val="20"/>
          <w:lang w:val="en-us"/>
        </w:rPr>
      </w:pPr>
      <w:r>
        <w:rPr>
          <w:rStyle w:val="char2"/>
          <w:rFonts w:ascii="Arial" w:hAnsi="Arial" w:eastAsia="Arial" w:cs="Arial"/>
          <w:sz w:val="20"/>
          <w:szCs w:val="20"/>
          <w:lang w:val="en-us"/>
        </w:rPr>
      </w:r>
    </w:p>
    <w:p>
      <w:pPr>
        <w:pStyle w:val="para3"/>
        <w:spacing w:after="267" w:line="400" w:lineRule="atLeast"/>
        <w:jc w:val="center"/>
        <w:rPr>
          <w:rFonts w:ascii="Arial" w:hAnsi="Arial" w:eastAsia="Arial" w:cs="Arial"/>
          <w:sz w:val="20"/>
          <w:szCs w:val="20"/>
          <w:lang w:val="en-us"/>
        </w:rPr>
      </w:pPr>
      <w:r>
        <w:rPr>
          <w:rStyle w:val="char2"/>
          <w:rFonts w:ascii="Arial" w:hAnsi="Arial" w:eastAsia="Arial" w:cs="Arial"/>
          <w:sz w:val="20"/>
          <w:szCs w:val="20"/>
          <w:lang w:val="en-us"/>
        </w:rPr>
      </w:r>
    </w:p>
    <w:p>
      <w:pPr>
        <w:pStyle w:val="para3"/>
        <w:spacing w:after="267" w:line="400" w:lineRule="atLeast"/>
        <w:jc w:val="center"/>
        <w:rPr>
          <w:rFonts w:ascii="Arial" w:hAnsi="Arial" w:eastAsia="Arial" w:cs="Arial"/>
          <w:sz w:val="20"/>
          <w:szCs w:val="20"/>
          <w:lang w:val="en-us"/>
        </w:rPr>
      </w:pPr>
      <w:r>
        <w:rPr>
          <w:rStyle w:val="char2"/>
          <w:rFonts w:ascii="Arial" w:hAnsi="Arial" w:eastAsia="Arial" w:cs="Arial"/>
          <w:sz w:val="20"/>
          <w:szCs w:val="20"/>
          <w:lang w:val="en-us"/>
        </w:rPr>
      </w:r>
    </w:p>
    <w:p>
      <w:pPr>
        <w:pStyle w:val="para3"/>
        <w:spacing w:after="267" w:line="400" w:lineRule="atLeast"/>
        <w:jc w:val="center"/>
        <w:rPr>
          <w:rFonts w:ascii="Arial" w:hAnsi="Arial" w:eastAsia="Arial" w:cs="Arial"/>
          <w:sz w:val="20"/>
          <w:szCs w:val="20"/>
          <w:lang w:val="en-us"/>
        </w:rPr>
      </w:pPr>
      <w:r>
        <w:rPr>
          <w:rStyle w:val="char2"/>
          <w:rFonts w:ascii="Arial" w:hAnsi="Arial" w:eastAsia="Arial" w:cs="Arial"/>
          <w:sz w:val="20"/>
          <w:szCs w:val="20"/>
          <w:lang w:val="en-us"/>
        </w:rPr>
      </w:r>
    </w:p>
    <w:p>
      <w:pPr>
        <w:pStyle w:val="para3"/>
        <w:spacing w:after="267" w:line="400" w:lineRule="atLeast"/>
        <w:jc w:val="center"/>
        <w:rPr>
          <w:rFonts w:ascii="Arial" w:hAnsi="Arial" w:eastAsia="Arial" w:cs="Arial"/>
          <w:sz w:val="20"/>
          <w:szCs w:val="20"/>
          <w:lang w:val="en-us"/>
        </w:rPr>
      </w:pPr>
      <w:r>
        <w:rPr>
          <w:rStyle w:val="char2"/>
          <w:rFonts w:ascii="Arial" w:hAnsi="Arial" w:eastAsia="Arial" w:cs="Arial"/>
          <w:sz w:val="20"/>
          <w:szCs w:val="20"/>
          <w:lang w:val="en-us"/>
        </w:rPr>
      </w:r>
    </w:p>
    <w:p>
      <w:pPr>
        <w:pStyle w:val="para3"/>
        <w:spacing w:after="267" w:line="400" w:lineRule="atLeast"/>
        <w:jc w:val="center"/>
        <w:rPr>
          <w:rFonts w:ascii="Arial" w:hAnsi="Arial" w:eastAsia="Arial" w:cs="Arial"/>
          <w:sz w:val="20"/>
          <w:szCs w:val="20"/>
          <w:lang w:val="en-us"/>
        </w:rPr>
      </w:pPr>
      <w:r>
        <w:rPr>
          <w:rStyle w:val="char2"/>
          <w:rFonts w:ascii="Arial" w:hAnsi="Arial" w:eastAsia="Arial" w:cs="Arial"/>
          <w:sz w:val="20"/>
          <w:szCs w:val="20"/>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i/>
          <w:iCs/>
          <w:sz w:val="30"/>
          <w:szCs w:val="30"/>
          <w:lang w:val="en-us"/>
        </w:rPr>
      </w:pPr>
      <w:r>
        <w:rPr>
          <w:rStyle w:val="char2"/>
          <w:rFonts w:ascii="Baskerville" w:hAnsi="Baskerville" w:eastAsia="Baskerville" w:cs="Baskerville"/>
          <w:i/>
          <w:iCs/>
          <w:sz w:val="30"/>
          <w:szCs w:val="30"/>
          <w:lang w:val="en-us"/>
        </w:rPr>
      </w:r>
    </w:p>
    <w:p>
      <w:pPr>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i/>
          <w:iCs/>
          <w:sz w:val="18"/>
          <w:szCs w:val="18"/>
        </w:rPr>
      </w:pPr>
      <w:r>
        <w:rPr>
          <w:rFonts w:eastAsia="Times New Roman"/>
          <w:sz w:val="18"/>
          <w:szCs w:val="18"/>
        </w:rPr>
        <w:t>Crude Oil Trading and Brokerag</w:t>
      </w:r>
      <w:r>
        <w:rPr>
          <w:rFonts w:eastAsia="Times New Roman"/>
          <w:sz w:val="18"/>
          <w:szCs w:val="18"/>
        </w:rPr>
        <w:t>e</w:t>
      </w:r>
      <w:r>
        <w:rPr>
          <w:rStyle w:val="char2"/>
          <w:rFonts w:eastAsia="Times New Roman"/>
          <w:i/>
          <w:iCs/>
          <w:color w:val="ff0000"/>
          <w:sz w:val="18"/>
          <w:szCs w:val="18"/>
          <w:u w:color="000000" w:val="none"/>
          <w:lang w:eastAsia="zh-cn" w:bidi="ar-sa"/>
        </w:rPr>
        <w:t xml:space="preserve"> </w:t>
      </w:r>
      <w:r>
        <w:rPr>
          <w:rStyle w:val="char2"/>
          <w:rFonts w:eastAsia="Times New Roman"/>
          <w:i/>
          <w:iCs/>
          <w:color w:val="222222"/>
          <w:sz w:val="18"/>
          <w:szCs w:val="18"/>
        </w:rPr>
        <w:t xml:space="preserve">© </w:t>
      </w:r>
      <w:r>
        <w:rPr>
          <w:rStyle w:val="char2"/>
          <w:rFonts w:eastAsia="Times New Roman"/>
          <w:i/>
          <w:iCs/>
          <w:color w:val="222222"/>
          <w:sz w:val="18"/>
          <w:szCs w:val="18"/>
        </w:rPr>
        <w:t>Copyright &lt;&lt;</w:t>
      </w:r>
      <w:r>
        <w:rPr>
          <w:rFonts w:eastAsia="Times New Roman"/>
          <w:sz w:val="18"/>
          <w:szCs w:val="18"/>
        </w:rPr>
        <w:t>20</w:t>
      </w:r>
      <w:r>
        <w:rPr>
          <w:rFonts w:eastAsia="Times New Roman"/>
          <w:sz w:val="18"/>
          <w:szCs w:val="18"/>
        </w:rPr>
        <w:t>24</w:t>
      </w:r>
      <w:r>
        <w:rPr>
          <w:rStyle w:val="char2"/>
          <w:rFonts w:eastAsia="Times New Roman"/>
          <w:color w:val="222222"/>
          <w:sz w:val="18"/>
          <w:szCs w:val="18"/>
        </w:rPr>
        <w:t xml:space="preserve">&gt;&gt; </w:t>
      </w:r>
      <w:r>
        <w:rPr>
          <w:rFonts w:eastAsia="Times New Roman"/>
          <w:i/>
          <w:iCs/>
          <w:sz w:val="18"/>
          <w:szCs w:val="18"/>
        </w:rPr>
        <w:t>Israel A. Grillo</w:t>
      </w:r>
    </w:p>
    <w:p>
      <w:pPr>
        <w:pStyle w:val="para2"/>
        <w:spacing w:before="2" w:after="2"/>
        <w:jc w:val="center"/>
        <w:rPr>
          <w:rFonts w:ascii="Baskerville" w:hAnsi="Baskerville" w:eastAsia="Baskerville" w:cs="Baskerville"/>
          <w:i/>
          <w:iCs/>
          <w:sz w:val="30"/>
          <w:szCs w:val="30"/>
        </w:rPr>
      </w:pPr>
      <w:r>
        <w:rPr>
          <w:rFonts w:ascii="Baskerville" w:hAnsi="Baskerville" w:eastAsia="Baskerville" w:cs="Baskerville"/>
          <w:i/>
          <w:iCs/>
          <w:sz w:val="30"/>
          <w:szCs w:val="30"/>
        </w:rPr>
      </w:r>
    </w:p>
    <w:p>
      <w:pPr>
        <w:pStyle w:val="para2"/>
        <w:spacing w:before="2" w:after="2"/>
        <w:jc w:val="center"/>
        <w:rPr>
          <w:rFonts w:ascii="Arial" w:hAnsi="Arial" w:eastAsia="Arial" w:cs="Arial"/>
          <w:i/>
          <w:iCs/>
          <w:sz w:val="30"/>
          <w:szCs w:val="30"/>
          <w:lang w:val="en-us"/>
        </w:rPr>
      </w:pPr>
      <w:r>
        <w:rPr>
          <w:rStyle w:val="char2"/>
          <w:rFonts w:ascii="Arial" w:hAnsi="Arial" w:eastAsia="Arial" w:cs="Arial"/>
          <w:i/>
          <w:iCs/>
          <w:sz w:val="30"/>
          <w:szCs w:val="30"/>
          <w:lang w:val="en-us"/>
        </w:rPr>
      </w:r>
    </w:p>
    <w:p>
      <w:pPr>
        <w:pStyle w:val="para2"/>
        <w:spacing w:before="2" w:after="2"/>
        <w:jc w:val="center"/>
        <w:rPr>
          <w:rFonts w:ascii="Arial" w:hAnsi="Arial" w:eastAsia="Arial" w:cs="Arial"/>
          <w:i/>
          <w:iCs/>
          <w:sz w:val="30"/>
          <w:szCs w:val="30"/>
          <w:lang w:val="en-us"/>
        </w:rPr>
      </w:pPr>
      <w:r>
        <w:rPr>
          <w:rStyle w:val="char2"/>
          <w:rFonts w:ascii="Arial" w:hAnsi="Arial" w:eastAsia="Arial" w:cs="Arial"/>
          <w:i/>
          <w:iCs/>
          <w:sz w:val="30"/>
          <w:szCs w:val="30"/>
          <w:lang w:val="en-us"/>
        </w:rPr>
      </w:r>
    </w:p>
    <w:p>
      <w:pPr>
        <w:pStyle w:val="para2"/>
        <w:spacing w:before="2" w:after="2"/>
        <w:jc w:val="center"/>
        <w:rPr>
          <w:rFonts w:ascii="Arial" w:hAnsi="Arial" w:eastAsia="Arial" w:cs="Arial"/>
          <w:i/>
          <w:iCs/>
          <w:sz w:val="30"/>
          <w:szCs w:val="30"/>
          <w:lang w:val="en-us"/>
        </w:rPr>
      </w:pPr>
      <w:r>
        <w:rPr>
          <w:rStyle w:val="char2"/>
          <w:rFonts w:ascii="Arial" w:hAnsi="Arial" w:eastAsia="Arial" w:cs="Arial"/>
          <w:i/>
          <w:iCs/>
          <w:sz w:val="30"/>
          <w:szCs w:val="30"/>
          <w:lang w:val="en-us"/>
        </w:rPr>
      </w:r>
    </w:p>
    <w:p>
      <w:pPr>
        <w:pStyle w:val="para2"/>
        <w:spacing w:before="2" w:after="2"/>
        <w:jc w:val="center"/>
        <w:rPr>
          <w:rFonts w:ascii="Arial" w:hAnsi="Arial" w:eastAsia="Arial" w:cs="Arial"/>
          <w:i/>
          <w:iCs/>
          <w:sz w:val="30"/>
          <w:szCs w:val="30"/>
          <w:lang w:val="en-us"/>
        </w:rPr>
      </w:pPr>
      <w:r>
        <w:rPr>
          <w:rStyle w:val="char2"/>
          <w:rFonts w:ascii="Arial" w:hAnsi="Arial" w:eastAsia="Arial" w:cs="Arial"/>
          <w:i/>
          <w:iCs/>
          <w:sz w:val="30"/>
          <w:szCs w:val="30"/>
          <w:lang w:val="en-us"/>
        </w:rPr>
      </w:r>
    </w:p>
    <w:p>
      <w:pPr>
        <w:pStyle w:val="para2"/>
        <w:spacing w:before="2" w:after="2"/>
        <w:jc w:val="center"/>
        <w:rPr>
          <w:rFonts w:ascii="Arial" w:hAnsi="Arial" w:eastAsia="Arial" w:cs="Arial"/>
          <w:i/>
          <w:iCs/>
          <w:sz w:val="30"/>
          <w:szCs w:val="30"/>
          <w:lang w:val="en-us"/>
        </w:rPr>
      </w:pPr>
      <w:r>
        <w:rPr>
          <w:rStyle w:val="char2"/>
          <w:rFonts w:ascii="Arial" w:hAnsi="Arial" w:eastAsia="Arial" w:cs="Arial"/>
          <w:i/>
          <w:iCs/>
          <w:sz w:val="30"/>
          <w:szCs w:val="30"/>
          <w:lang w:val="en-us"/>
        </w:rPr>
      </w:r>
    </w:p>
    <w:p>
      <w:pPr>
        <w:pStyle w:val="para2"/>
        <w:spacing w:before="2" w:after="2"/>
        <w:jc w:val="center"/>
        <w:rPr>
          <w:rFonts w:ascii="Arial" w:hAnsi="Arial" w:eastAsia="Arial" w:cs="Arial"/>
          <w:i/>
          <w:iCs/>
          <w:sz w:val="30"/>
          <w:szCs w:val="30"/>
          <w:lang w:val="en-us"/>
        </w:rPr>
      </w:pPr>
      <w:r>
        <w:rPr>
          <w:rStyle w:val="char2"/>
          <w:rFonts w:ascii="Arial" w:hAnsi="Arial" w:eastAsia="Arial" w:cs="Arial"/>
          <w:i/>
          <w:iCs/>
          <w:sz w:val="30"/>
          <w:szCs w:val="30"/>
          <w:lang w:val="en-us"/>
        </w:rPr>
      </w:r>
    </w:p>
    <w:p>
      <w:pPr>
        <w:pStyle w:val="para2"/>
        <w:spacing w:before="2" w:after="2"/>
        <w:jc w:val="center"/>
        <w:rPr>
          <w:rFonts w:ascii="Arial" w:hAnsi="Arial" w:eastAsia="Arial" w:cs="Arial"/>
          <w:i/>
          <w:iCs/>
          <w:sz w:val="30"/>
          <w:szCs w:val="30"/>
          <w:lang w:val="en-us"/>
        </w:rPr>
      </w:pPr>
      <w:r>
        <w:rPr>
          <w:rStyle w:val="char2"/>
          <w:rFonts w:ascii="Arial" w:hAnsi="Arial" w:eastAsia="Arial" w:cs="Arial"/>
          <w:i/>
          <w:iCs/>
          <w:sz w:val="30"/>
          <w:szCs w:val="30"/>
          <w:lang w:val="en-us"/>
        </w:rPr>
      </w:r>
    </w:p>
    <w:p>
      <w:pPr>
        <w:pStyle w:val="para2"/>
        <w:spacing w:before="2" w:after="2"/>
        <w:jc w:val="center"/>
        <w:rPr>
          <w:rFonts w:ascii="Arial" w:hAnsi="Arial" w:eastAsia="Arial" w:cs="Arial"/>
          <w:i/>
          <w:iCs/>
          <w:sz w:val="30"/>
          <w:szCs w:val="30"/>
          <w:lang w:val="en-us"/>
        </w:rPr>
      </w:pPr>
      <w:r>
        <w:rPr>
          <w:rStyle w:val="char2"/>
          <w:rFonts w:ascii="Arial" w:hAnsi="Arial" w:eastAsia="Arial" w:cs="Arial"/>
          <w:i/>
          <w:iCs/>
          <w:sz w:val="30"/>
          <w:szCs w:val="30"/>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Arial" w:hAnsi="Arial" w:eastAsia="Arial" w:cs="Arial"/>
          <w:i/>
          <w:iCs/>
          <w:sz w:val="30"/>
          <w:szCs w:val="30"/>
          <w:lang w:val="en-us"/>
        </w:rPr>
      </w:pPr>
      <w:r>
        <w:rPr>
          <w:rStyle w:val="char2"/>
          <w:rFonts w:ascii="Arial" w:hAnsi="Arial" w:eastAsia="Arial" w:cs="Arial"/>
          <w:i/>
          <w:iCs/>
          <w:sz w:val="30"/>
          <w:szCs w:val="30"/>
          <w:lang w:val="en-us"/>
        </w:rPr>
      </w:r>
    </w:p>
    <w:p>
      <w:pPr>
        <w:pStyle w:val="para2"/>
        <w:spacing w:before="2" w:after="2"/>
        <w:jc w:val="center"/>
        <w:rPr>
          <w:rFonts w:ascii="Arial" w:hAnsi="Arial" w:eastAsia="Arial" w:cs="Arial"/>
          <w:i/>
          <w:iCs/>
          <w:sz w:val="30"/>
          <w:szCs w:val="30"/>
          <w:lang w:val="en-us"/>
        </w:rPr>
      </w:pPr>
      <w:r>
        <w:rPr>
          <w:rStyle w:val="char2"/>
          <w:rFonts w:ascii="Arial" w:hAnsi="Arial" w:eastAsia="Arial" w:cs="Arial"/>
          <w:i/>
          <w:iCs/>
          <w:sz w:val="30"/>
          <w:szCs w:val="30"/>
          <w:lang w:val="en-us"/>
        </w:rPr>
      </w:r>
    </w:p>
    <w:p>
      <w:pPr>
        <w:pStyle w:val="para2"/>
        <w:spacing w:before="2" w:after="2"/>
        <w:jc w:val="center"/>
        <w:rPr>
          <w:rFonts w:ascii="Arial" w:hAnsi="Arial" w:eastAsia="Arial" w:cs="Arial"/>
          <w:i/>
          <w:iCs/>
          <w:sz w:val="30"/>
          <w:szCs w:val="30"/>
          <w:lang w:val="en-us"/>
        </w:rPr>
      </w:pPr>
      <w:r>
        <w:rPr>
          <w:rStyle w:val="char2"/>
          <w:rFonts w:ascii="Arial" w:hAnsi="Arial" w:eastAsia="Arial" w:cs="Arial"/>
          <w:i/>
          <w:iCs/>
          <w:sz w:val="30"/>
          <w:szCs w:val="30"/>
          <w:lang w:val="en-us"/>
        </w:rPr>
      </w:r>
    </w:p>
    <w:p>
      <w:pPr>
        <w:pStyle w:val="para2"/>
        <w:spacing w:before="2" w:after="2"/>
        <w:jc w:val="center"/>
        <w:rPr>
          <w:rFonts w:ascii="Arial" w:hAnsi="Arial" w:eastAsia="Arial" w:cs="Arial"/>
          <w:i/>
          <w:iCs/>
          <w:sz w:val="30"/>
          <w:szCs w:val="30"/>
          <w:lang w:val="en-us"/>
        </w:rPr>
      </w:pPr>
      <w:r>
        <w:rPr>
          <w:rStyle w:val="char2"/>
          <w:rFonts w:ascii="Arial" w:hAnsi="Arial" w:eastAsia="Arial" w:cs="Arial"/>
          <w:i/>
          <w:iCs/>
          <w:sz w:val="30"/>
          <w:szCs w:val="30"/>
          <w:lang w:val="en-us"/>
        </w:rPr>
      </w:r>
    </w:p>
    <w:p>
      <w:pPr>
        <w:pStyle w:val="para2"/>
        <w:spacing w:before="2" w:after="2"/>
        <w:jc w:val="center"/>
        <w:rPr>
          <w:rFonts w:ascii="Arial" w:hAnsi="Arial" w:eastAsia="Arial" w:cs="Arial"/>
          <w:i/>
          <w:iCs/>
          <w:sz w:val="30"/>
          <w:szCs w:val="30"/>
          <w:lang w:val="en-us"/>
        </w:rPr>
      </w:pPr>
      <w:r>
        <w:rPr>
          <w:rStyle w:val="char2"/>
          <w:rFonts w:ascii="Arial" w:hAnsi="Arial" w:eastAsia="Arial" w:cs="Arial"/>
          <w:i/>
          <w:iCs/>
          <w:sz w:val="30"/>
          <w:szCs w:val="30"/>
          <w:lang w:val="en-us"/>
        </w:rPr>
      </w:r>
    </w:p>
    <w:p>
      <w:pPr>
        <w:pStyle w:val="para2"/>
        <w:spacing w:before="2" w:after="2"/>
        <w:jc w:val="center"/>
        <w:rPr>
          <w:rFonts w:ascii="Arial" w:hAnsi="Arial" w:eastAsia="Arial" w:cs="Arial"/>
          <w:i/>
          <w:iCs/>
          <w:sz w:val="30"/>
          <w:szCs w:val="30"/>
          <w:lang w:val="en-us"/>
        </w:rPr>
      </w:pPr>
      <w:r>
        <w:rPr>
          <w:rStyle w:val="char2"/>
          <w:rFonts w:ascii="Arial" w:hAnsi="Arial" w:eastAsia="Arial" w:cs="Arial"/>
          <w:i/>
          <w:iCs/>
          <w:sz w:val="30"/>
          <w:szCs w:val="30"/>
          <w:lang w:val="en-us"/>
        </w:rPr>
      </w:r>
    </w:p>
    <w:p>
      <w:pPr>
        <w:pStyle w:val="para2"/>
        <w:spacing w:before="2" w:after="2"/>
        <w:jc w:val="center"/>
        <w:rPr>
          <w:rFonts w:ascii="Arial" w:hAnsi="Arial" w:eastAsia="Arial" w:cs="Arial"/>
          <w:i/>
          <w:iCs/>
          <w:sz w:val="30"/>
          <w:szCs w:val="30"/>
          <w:lang w:val="en-us"/>
        </w:rPr>
      </w:pPr>
      <w:r>
        <w:rPr>
          <w:rStyle w:val="char2"/>
          <w:rFonts w:ascii="Arial" w:hAnsi="Arial" w:eastAsia="Arial" w:cs="Arial"/>
          <w:i/>
          <w:iCs/>
          <w:sz w:val="30"/>
          <w:szCs w:val="30"/>
          <w:lang w:val="en-us"/>
        </w:rPr>
      </w:r>
    </w:p>
    <w:p>
      <w:pPr>
        <w:pStyle w:val="para2"/>
        <w:spacing w:before="2" w:after="2"/>
        <w:jc w:val="center"/>
        <w:rPr>
          <w:rFonts w:ascii="Arial" w:hAnsi="Arial" w:eastAsia="Arial" w:cs="Arial"/>
          <w:i/>
          <w:iCs/>
          <w:sz w:val="30"/>
          <w:szCs w:val="30"/>
          <w:lang w:val="en-us"/>
        </w:rPr>
      </w:pPr>
      <w:r>
        <w:rPr>
          <w:rStyle w:val="char2"/>
          <w:rFonts w:ascii="Arial" w:hAnsi="Arial" w:eastAsia="Arial" w:cs="Arial"/>
          <w:i/>
          <w:iCs/>
          <w:sz w:val="30"/>
          <w:szCs w:val="30"/>
          <w:lang w:val="en-us"/>
        </w:rPr>
      </w:r>
    </w:p>
    <w:p>
      <w:pPr>
        <w:pStyle w:val="para2"/>
        <w:spacing w:before="2" w:after="2"/>
        <w:jc w:val="center"/>
        <w:rPr>
          <w:rFonts w:ascii="Arial" w:hAnsi="Arial" w:eastAsia="Arial" w:cs="Arial"/>
          <w:i/>
          <w:iCs/>
          <w:sz w:val="30"/>
          <w:szCs w:val="30"/>
          <w:lang w:val="en-us"/>
        </w:rPr>
      </w:pPr>
      <w:r>
        <w:rPr>
          <w:rStyle w:val="char2"/>
          <w:rFonts w:ascii="Arial" w:hAnsi="Arial" w:eastAsia="Arial" w:cs="Arial"/>
          <w:i/>
          <w:iCs/>
          <w:sz w:val="30"/>
          <w:szCs w:val="30"/>
          <w:lang w:val="en-us"/>
        </w:rPr>
      </w:r>
    </w:p>
    <w:p>
      <w:pPr>
        <w:pStyle w:val="para2"/>
        <w:spacing w:before="2" w:after="2"/>
        <w:jc w:val="center"/>
        <w:rPr>
          <w:rFonts w:ascii="Arial" w:hAnsi="Arial" w:eastAsia="Arial" w:cs="Arial"/>
          <w:i/>
          <w:iCs/>
          <w:sz w:val="30"/>
          <w:szCs w:val="30"/>
          <w:lang w:val="en-us"/>
        </w:rPr>
      </w:pPr>
      <w:r>
        <w:rPr>
          <w:rStyle w:val="char2"/>
          <w:rFonts w:ascii="Arial" w:hAnsi="Arial" w:eastAsia="Arial" w:cs="Arial"/>
          <w:i/>
          <w:iCs/>
          <w:sz w:val="30"/>
          <w:szCs w:val="30"/>
          <w:lang w:val="en-us"/>
        </w:rPr>
      </w:r>
    </w:p>
    <w:p>
      <w:pPr>
        <w:pStyle w:val="para2"/>
        <w:spacing w:before="2" w:after="2"/>
        <w:jc w:val="center"/>
        <w:rPr>
          <w:rFonts w:ascii="Arial" w:hAnsi="Arial" w:eastAsia="Arial" w:cs="Arial"/>
          <w:i/>
          <w:iCs/>
          <w:sz w:val="30"/>
          <w:szCs w:val="30"/>
          <w:lang w:val="en-us"/>
        </w:rPr>
      </w:pPr>
      <w:r>
        <w:rPr>
          <w:rStyle w:val="char2"/>
          <w:rFonts w:ascii="Arial" w:hAnsi="Arial" w:eastAsia="Arial" w:cs="Arial"/>
          <w:i/>
          <w:iCs/>
          <w:sz w:val="30"/>
          <w:szCs w:val="30"/>
          <w:lang w:val="en-us"/>
        </w:rPr>
      </w:r>
    </w:p>
    <w:p>
      <w:pPr>
        <w:pStyle w:val="para2"/>
        <w:spacing w:before="2" w:after="2"/>
        <w:jc w:val="center"/>
        <w:rPr>
          <w:rFonts w:ascii="Arial" w:hAnsi="Arial" w:eastAsia="Arial" w:cs="Arial"/>
          <w:i/>
          <w:iCs/>
          <w:sz w:val="30"/>
          <w:szCs w:val="30"/>
          <w:lang w:val="en-us"/>
        </w:rPr>
      </w:pPr>
      <w:r>
        <w:rPr>
          <w:rStyle w:val="char2"/>
          <w:rFonts w:ascii="Arial" w:hAnsi="Arial" w:eastAsia="Arial" w:cs="Arial"/>
          <w:i/>
          <w:iCs/>
          <w:sz w:val="30"/>
          <w:szCs w:val="30"/>
          <w:lang w:val="en-us"/>
        </w:rPr>
      </w:r>
    </w:p>
    <w:p>
      <w:pPr>
        <w:pStyle w:val="para2"/>
        <w:spacing w:before="2" w:after="2"/>
        <w:jc w:val="center"/>
        <w:rPr>
          <w:rFonts w:ascii="Arial" w:hAnsi="Arial" w:eastAsia="Arial" w:cs="Arial"/>
          <w:i/>
          <w:iCs/>
          <w:sz w:val="30"/>
          <w:szCs w:val="30"/>
          <w:lang w:val="en-us"/>
        </w:rPr>
      </w:pPr>
      <w:r>
        <w:rPr>
          <w:rStyle w:val="char2"/>
          <w:rFonts w:ascii="Arial" w:hAnsi="Arial" w:eastAsia="Arial" w:cs="Arial"/>
          <w:i/>
          <w:iCs/>
          <w:sz w:val="30"/>
          <w:szCs w:val="30"/>
          <w:lang w:val="en-us"/>
        </w:rPr>
      </w:r>
    </w:p>
    <w:p>
      <w:pPr>
        <w:pStyle w:val="para2"/>
        <w:spacing w:before="2" w:after="2"/>
        <w:jc w:val="center"/>
        <w:rPr>
          <w:rFonts w:ascii="Arial" w:hAnsi="Arial" w:eastAsia="Arial" w:cs="Arial"/>
          <w:i/>
          <w:iCs/>
          <w:sz w:val="30"/>
          <w:szCs w:val="30"/>
          <w:lang w:val="en-us"/>
        </w:rPr>
      </w:pPr>
      <w:r>
        <w:rPr>
          <w:rStyle w:val="char2"/>
          <w:rFonts w:ascii="Arial" w:hAnsi="Arial" w:eastAsia="Arial" w:cs="Arial"/>
          <w:i/>
          <w:iCs/>
          <w:sz w:val="30"/>
          <w:szCs w:val="30"/>
          <w:lang w:val="en-us"/>
        </w:rPr>
      </w:r>
    </w:p>
    <w:p>
      <w:pPr>
        <w:pStyle w:val="para2"/>
        <w:spacing w:before="2" w:after="2"/>
        <w:jc w:val="center"/>
        <w:rPr>
          <w:rFonts w:ascii="Arial" w:hAnsi="Arial" w:eastAsia="Arial" w:cs="Arial"/>
          <w:i/>
          <w:iCs/>
          <w:sz w:val="30"/>
          <w:szCs w:val="30"/>
          <w:lang w:val="en-us"/>
        </w:rPr>
      </w:pPr>
      <w:r>
        <w:rPr>
          <w:rStyle w:val="char2"/>
          <w:rFonts w:ascii="Arial" w:hAnsi="Arial" w:eastAsia="Arial" w:cs="Arial"/>
          <w:i/>
          <w:iCs/>
          <w:sz w:val="30"/>
          <w:szCs w:val="30"/>
          <w:lang w:val="en-us"/>
        </w:rPr>
      </w:r>
    </w:p>
    <w:p>
      <w:pPr>
        <w:pStyle w:val="para2"/>
        <w:spacing w:before="2" w:after="2"/>
        <w:jc w:val="center"/>
        <w:rPr>
          <w:rFonts w:ascii="Arial" w:hAnsi="Arial" w:eastAsia="Arial" w:cs="Arial"/>
          <w:i/>
          <w:iCs/>
          <w:sz w:val="30"/>
          <w:szCs w:val="30"/>
          <w:lang w:val="en-us"/>
        </w:rPr>
      </w:pPr>
      <w:r>
        <w:rPr>
          <w:rStyle w:val="char2"/>
          <w:rFonts w:ascii="Arial" w:hAnsi="Arial" w:eastAsia="Arial" w:cs="Arial"/>
          <w:i/>
          <w:iCs/>
          <w:sz w:val="30"/>
          <w:szCs w:val="30"/>
          <w:lang w:val="en-us"/>
        </w:rPr>
      </w:r>
    </w:p>
    <w:p>
      <w:pPr>
        <w:pStyle w:val="para2"/>
        <w:spacing w:before="2" w:after="2"/>
        <w:jc w:val="center"/>
        <w:rPr>
          <w:rFonts w:ascii="Arial" w:hAnsi="Arial" w:eastAsia="Arial" w:cs="Arial"/>
          <w:i/>
          <w:iCs/>
          <w:sz w:val="30"/>
          <w:szCs w:val="30"/>
          <w:lang w:val="en-us"/>
        </w:rPr>
      </w:pPr>
      <w:r>
        <w:rPr>
          <w:rStyle w:val="char2"/>
          <w:rFonts w:ascii="Arial" w:hAnsi="Arial" w:eastAsia="Arial" w:cs="Arial"/>
          <w:i/>
          <w:iCs/>
          <w:sz w:val="30"/>
          <w:szCs w:val="30"/>
          <w:lang w:val="en-us"/>
        </w:rPr>
      </w:r>
    </w:p>
    <w:p>
      <w:pPr>
        <w:pStyle w:val="para2"/>
        <w:spacing w:before="2" w:after="2"/>
        <w:jc w:val="center"/>
        <w:rPr>
          <w:rFonts w:ascii="Arial" w:hAnsi="Arial" w:eastAsia="Arial" w:cs="Arial"/>
          <w:i/>
          <w:iCs/>
          <w:sz w:val="30"/>
          <w:szCs w:val="30"/>
          <w:lang w:val="en-us"/>
        </w:rPr>
      </w:pPr>
      <w:r>
        <w:rPr>
          <w:rStyle w:val="char2"/>
          <w:rFonts w:ascii="Arial" w:hAnsi="Arial" w:eastAsia="Arial" w:cs="Arial"/>
          <w:i/>
          <w:iCs/>
          <w:sz w:val="30"/>
          <w:szCs w:val="30"/>
          <w:lang w:val="en-us"/>
        </w:rPr>
      </w:r>
    </w:p>
    <w:p>
      <w:pPr>
        <w:pStyle w:val="para2"/>
        <w:spacing w:before="2" w:after="2"/>
        <w:jc w:val="center"/>
        <w:rPr>
          <w:rFonts w:ascii="Arial" w:hAnsi="Arial" w:eastAsia="Arial" w:cs="Arial"/>
          <w:i/>
          <w:iCs/>
          <w:sz w:val="30"/>
          <w:szCs w:val="30"/>
          <w:lang w:val="en-us"/>
        </w:rPr>
      </w:pPr>
      <w:r>
        <w:rPr>
          <w:rStyle w:val="char2"/>
          <w:rFonts w:ascii="Arial" w:hAnsi="Arial" w:eastAsia="Arial" w:cs="Arial"/>
          <w:i/>
          <w:iCs/>
          <w:sz w:val="30"/>
          <w:szCs w:val="30"/>
          <w:lang w:val="en-us"/>
        </w:rPr>
      </w:r>
    </w:p>
    <w:p>
      <w:pPr>
        <w:pStyle w:val="para2"/>
        <w:spacing w:before="2" w:after="2"/>
        <w:jc w:val="center"/>
        <w:rPr>
          <w:rFonts w:ascii="Arial" w:hAnsi="Arial" w:eastAsia="Arial" w:cs="Arial"/>
          <w:i/>
          <w:iCs/>
          <w:sz w:val="30"/>
          <w:szCs w:val="30"/>
          <w:lang w:val="en-us"/>
        </w:rPr>
      </w:pPr>
      <w:r>
        <w:rPr>
          <w:rStyle w:val="char2"/>
          <w:rFonts w:ascii="Arial" w:hAnsi="Arial" w:eastAsia="Arial" w:cs="Arial"/>
          <w:i/>
          <w:iCs/>
          <w:sz w:val="30"/>
          <w:szCs w:val="30"/>
          <w:lang w:val="en-us"/>
        </w:rPr>
      </w:r>
    </w:p>
    <w:p>
      <w:pPr>
        <w:pStyle w:val="para2"/>
        <w:spacing w:before="2" w:after="2"/>
        <w:jc w:val="center"/>
        <w:rPr>
          <w:rFonts w:ascii="Arial" w:hAnsi="Arial" w:eastAsia="Arial" w:cs="Arial"/>
          <w:i/>
          <w:iCs/>
          <w:sz w:val="30"/>
          <w:szCs w:val="30"/>
          <w:lang w:val="en-us"/>
        </w:rPr>
      </w:pPr>
      <w:r>
        <w:rPr>
          <w:rStyle w:val="char2"/>
          <w:rFonts w:ascii="Arial" w:hAnsi="Arial" w:eastAsia="Arial" w:cs="Arial"/>
          <w:i/>
          <w:iCs/>
          <w:sz w:val="30"/>
          <w:szCs w:val="30"/>
          <w:lang w:val="en-us"/>
        </w:rPr>
      </w:r>
    </w:p>
    <w:p>
      <w:pPr>
        <w:pStyle w:val="para2"/>
        <w:spacing w:before="2" w:after="2"/>
        <w:jc w:val="center"/>
        <w:rPr>
          <w:rFonts w:ascii="Arial" w:hAnsi="Arial" w:eastAsia="Arial" w:cs="Arial"/>
          <w:i/>
          <w:iCs/>
          <w:sz w:val="30"/>
          <w:szCs w:val="30"/>
          <w:lang w:val="en-us"/>
        </w:rPr>
      </w:pPr>
      <w:r>
        <w:rPr>
          <w:rStyle w:val="char2"/>
          <w:rFonts w:ascii="Arial" w:hAnsi="Arial" w:eastAsia="Arial" w:cs="Arial"/>
          <w:i/>
          <w:iCs/>
          <w:sz w:val="30"/>
          <w:szCs w:val="30"/>
          <w:lang w:val="en-us"/>
        </w:rPr>
      </w:r>
    </w:p>
    <w:p>
      <w:pPr>
        <w:pStyle w:val="para2"/>
        <w:spacing w:before="2" w:after="2"/>
        <w:jc w:val="center"/>
        <w:rPr>
          <w:rFonts w:ascii="Arial" w:hAnsi="Arial" w:eastAsia="Arial" w:cs="Arial"/>
          <w:b/>
          <w:bCs/>
          <w:sz w:val="36"/>
          <w:szCs w:val="36"/>
          <w:lang w:val="en-us"/>
        </w:rPr>
      </w:pPr>
      <w:r>
        <w:rPr>
          <w:rStyle w:val="char2"/>
          <w:rFonts w:ascii="Arial" w:hAnsi="Arial" w:eastAsia="Arial" w:cs="Arial"/>
          <w:b/>
          <w:bCs/>
          <w:sz w:val="36"/>
          <w:szCs w:val="36"/>
          <w:lang w:val="en-us"/>
        </w:rPr>
        <w:t>TABLE OF CONTENT</w:t>
      </w:r>
    </w:p>
    <w:p>
      <w:pPr>
        <w:pStyle w:val="para2"/>
        <w:spacing w:before="2" w:after="2"/>
        <w:jc w:val="center"/>
        <w:rPr>
          <w:rFonts w:ascii="Arial" w:hAnsi="Arial" w:eastAsia="Arial" w:cs="Arial"/>
          <w:b/>
          <w:bCs/>
          <w:sz w:val="36"/>
          <w:szCs w:val="36"/>
          <w:lang w:val="en-us"/>
        </w:rPr>
      </w:pPr>
      <w:r>
        <w:rPr>
          <w:rStyle w:val="char2"/>
          <w:rFonts w:ascii="Arial" w:hAnsi="Arial" w:eastAsia="Arial" w:cs="Arial"/>
          <w:b/>
          <w:bCs/>
          <w:sz w:val="36"/>
          <w:szCs w:val="36"/>
          <w:lang w:val="en-us"/>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rPr>
      </w:pPr>
      <w:r>
        <w:rPr>
          <w:b/>
        </w:rPr>
        <w:t>Chapter 1: Introduction to Crude Oil Trading</w:t>
      </w:r>
    </w:p>
    <w:p>
      <w:pPr>
        <w:numPr>
          <w:ilvl w:val="0"/>
          <w:numId w:val="2"/>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Overview of the Crude Oil Market</w:t>
      </w:r>
    </w:p>
    <w:p>
      <w:pPr>
        <w:numPr>
          <w:ilvl w:val="0"/>
          <w:numId w:val="2"/>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Historical Evolution of Crude Oil Trading</w:t>
      </w:r>
    </w:p>
    <w:p>
      <w:pPr>
        <w:numPr>
          <w:ilvl w:val="0"/>
          <w:numId w:val="2"/>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Key Market Participants</w:t>
      </w:r>
    </w:p>
    <w:p>
      <w:pPr>
        <w:numPr>
          <w:ilvl w:val="0"/>
          <w:numId w:val="2"/>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Types of Crude Oil and Their Characteristics</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rPr>
      </w:pPr>
      <w:r>
        <w:rPr>
          <w:b/>
        </w:rPr>
        <w:t>Chapter 2: Fundamentals of Crude Oil Markets</w:t>
      </w:r>
    </w:p>
    <w:p>
      <w:pPr>
        <w:numPr>
          <w:ilvl w:val="0"/>
          <w:numId w:val="2"/>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Supply and Demand Dynamics</w:t>
      </w:r>
    </w:p>
    <w:p>
      <w:pPr>
        <w:numPr>
          <w:ilvl w:val="0"/>
          <w:numId w:val="2"/>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Pricing Mechanisms and Benchmark Crudes</w:t>
      </w:r>
    </w:p>
    <w:p>
      <w:pPr>
        <w:numPr>
          <w:ilvl w:val="0"/>
          <w:numId w:val="2"/>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Global Oil Market Structure</w:t>
      </w:r>
    </w:p>
    <w:p>
      <w:pPr>
        <w:numPr>
          <w:ilvl w:val="0"/>
          <w:numId w:val="2"/>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Key Crude Oil Producing and Consuming Regions</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rPr>
      </w:pPr>
      <w:r>
        <w:rPr>
          <w:b/>
        </w:rPr>
        <w:t>Chapter 3: Trading Mechanisms and Instruments</w:t>
      </w:r>
    </w:p>
    <w:p>
      <w:pPr>
        <w:numPr>
          <w:ilvl w:val="0"/>
          <w:numId w:val="2"/>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Spot and Forward Markets</w:t>
      </w:r>
    </w:p>
    <w:p>
      <w:pPr>
        <w:numPr>
          <w:ilvl w:val="0"/>
          <w:numId w:val="2"/>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Futures Contracts and Options</w:t>
      </w:r>
    </w:p>
    <w:p>
      <w:pPr>
        <w:numPr>
          <w:ilvl w:val="0"/>
          <w:numId w:val="2"/>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Swaps and Derivatives</w:t>
      </w:r>
    </w:p>
    <w:p>
      <w:pPr>
        <w:numPr>
          <w:ilvl w:val="0"/>
          <w:numId w:val="2"/>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Physical vs. Financial Trading</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rPr>
      </w:pPr>
      <w:r>
        <w:rPr>
          <w:b/>
        </w:rPr>
        <w:t>Chapter 4: Trading Strategies and Techniques</w:t>
      </w:r>
    </w:p>
    <w:p>
      <w:pPr>
        <w:numPr>
          <w:ilvl w:val="0"/>
          <w:numId w:val="2"/>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Hedging Strategies</w:t>
      </w:r>
    </w:p>
    <w:p>
      <w:pPr>
        <w:numPr>
          <w:ilvl w:val="0"/>
          <w:numId w:val="2"/>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Speculative Trading</w:t>
      </w:r>
    </w:p>
    <w:p>
      <w:pPr>
        <w:numPr>
          <w:ilvl w:val="0"/>
          <w:numId w:val="2"/>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Arbitrage Opportunities</w:t>
      </w:r>
    </w:p>
    <w:p>
      <w:pPr>
        <w:numPr>
          <w:ilvl w:val="0"/>
          <w:numId w:val="2"/>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Risk Management and Mitigation</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rPr>
      </w:pPr>
      <w:r>
        <w:rPr>
          <w:b/>
        </w:rPr>
        <w:t>Chapter 5: Brokerage in Crude Oil Trading</w:t>
      </w:r>
    </w:p>
    <w:p>
      <w:pPr>
        <w:numPr>
          <w:ilvl w:val="0"/>
          <w:numId w:val="2"/>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Role of Brokers in Oil Trading</w:t>
      </w:r>
    </w:p>
    <w:p>
      <w:pPr>
        <w:numPr>
          <w:ilvl w:val="0"/>
          <w:numId w:val="2"/>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Types of Brokerage Services</w:t>
      </w:r>
    </w:p>
    <w:p>
      <w:pPr>
        <w:numPr>
          <w:ilvl w:val="0"/>
          <w:numId w:val="2"/>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Regulatory Framework and Compliance</w:t>
      </w:r>
    </w:p>
    <w:p>
      <w:pPr>
        <w:numPr>
          <w:ilvl w:val="0"/>
          <w:numId w:val="2"/>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Selecting a Brokerage Firm</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rPr>
      </w:pPr>
      <w:r>
        <w:rPr>
          <w:b/>
        </w:rPr>
        <w:t>Chapter 6: Market Analysis and Forecasting</w:t>
      </w:r>
    </w:p>
    <w:p>
      <w:pPr>
        <w:numPr>
          <w:ilvl w:val="0"/>
          <w:numId w:val="2"/>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Fundamental Analysis: Supply and Demand Factors</w:t>
      </w:r>
    </w:p>
    <w:p>
      <w:pPr>
        <w:numPr>
          <w:ilvl w:val="0"/>
          <w:numId w:val="2"/>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Technical Analysis: Charts and Indicators</w:t>
      </w:r>
    </w:p>
    <w:p>
      <w:pPr>
        <w:numPr>
          <w:ilvl w:val="0"/>
          <w:numId w:val="2"/>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Market Sentiment and Behavioral Analysis</w:t>
      </w:r>
    </w:p>
    <w:p>
      <w:pPr>
        <w:numPr>
          <w:ilvl w:val="0"/>
          <w:numId w:val="2"/>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Forecasting Techniques and Models</w:t>
      </w:r>
    </w:p>
    <w:p>
      <w:pPr>
        <w:numPr>
          <w:ilvl w:val="0"/>
          <w:numId w:val="2"/>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rPr>
      </w:pPr>
      <w:r>
        <w:rPr>
          <w:b/>
        </w:rPr>
        <w:t>Chapter 7: Trading Platforms and Technology</w:t>
      </w:r>
    </w:p>
    <w:p>
      <w:pPr>
        <w:numPr>
          <w:ilvl w:val="0"/>
          <w:numId w:val="2"/>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Overview of Trading Platforms</w:t>
      </w:r>
    </w:p>
    <w:p>
      <w:pPr>
        <w:numPr>
          <w:ilvl w:val="0"/>
          <w:numId w:val="2"/>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Algorithmic and High-Frequency Trading</w:t>
      </w:r>
    </w:p>
    <w:p>
      <w:pPr>
        <w:numPr>
          <w:ilvl w:val="0"/>
          <w:numId w:val="2"/>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Data Management and Analytics</w:t>
      </w:r>
    </w:p>
    <w:p>
      <w:pPr>
        <w:numPr>
          <w:ilvl w:val="0"/>
          <w:numId w:val="2"/>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Cybersecurity in Trading</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rPr>
      </w:pPr>
      <w:r>
        <w:rPr>
          <w:b/>
        </w:rPr>
        <w:t>Chapter 8: Regulatory and Legal Aspects</w:t>
      </w:r>
    </w:p>
    <w:p>
      <w:pPr>
        <w:numPr>
          <w:ilvl w:val="0"/>
          <w:numId w:val="2"/>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Key Regulatory Bodies and Their Roles</w:t>
      </w:r>
    </w:p>
    <w:p>
      <w:pPr>
        <w:numPr>
          <w:ilvl w:val="0"/>
          <w:numId w:val="2"/>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Compliance with International and Local Regulations</w:t>
      </w:r>
    </w:p>
    <w:p>
      <w:pPr>
        <w:numPr>
          <w:ilvl w:val="0"/>
          <w:numId w:val="2"/>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Anti-Money Laundering (AML) and Know Your Customer (KYC) Procedures</w:t>
      </w:r>
    </w:p>
    <w:p>
      <w:pPr>
        <w:numPr>
          <w:ilvl w:val="0"/>
          <w:numId w:val="2"/>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Handling Disputes and Legal Issues</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rPr>
      </w:pPr>
      <w:r>
        <w:rPr>
          <w:b/>
        </w:rPr>
        <w:t>Chapter 9: Case Studies and Real-World Applications</w:t>
      </w:r>
    </w:p>
    <w:p>
      <w:pPr>
        <w:numPr>
          <w:ilvl w:val="0"/>
          <w:numId w:val="2"/>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Historical Case Studies of Major Oil Trades</w:t>
      </w:r>
    </w:p>
    <w:p>
      <w:pPr>
        <w:numPr>
          <w:ilvl w:val="0"/>
          <w:numId w:val="2"/>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Analysis of Market Crises and Their Impact</w:t>
      </w:r>
    </w:p>
    <w:p>
      <w:pPr>
        <w:numPr>
          <w:ilvl w:val="0"/>
          <w:numId w:val="2"/>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Success Stories from Prominent Traders and Brokers</w:t>
      </w:r>
    </w:p>
    <w:p>
      <w:pPr>
        <w:numPr>
          <w:ilvl w:val="0"/>
          <w:numId w:val="2"/>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Lessons Learned from Market Failures</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rPr>
      </w:pPr>
      <w:r>
        <w:rPr>
          <w:b/>
        </w:rPr>
        <w:t>Chapter 10: Future Trends and Developments</w:t>
      </w:r>
    </w:p>
    <w:p>
      <w:pPr>
        <w:numPr>
          <w:ilvl w:val="0"/>
          <w:numId w:val="2"/>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Innovations in Trading and Brokerage</w:t>
      </w:r>
    </w:p>
    <w:p>
      <w:pPr>
        <w:numPr>
          <w:ilvl w:val="0"/>
          <w:numId w:val="2"/>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Impact of Renewable Energy and Environmental Policies</w:t>
      </w:r>
    </w:p>
    <w:p>
      <w:pPr>
        <w:numPr>
          <w:ilvl w:val="0"/>
          <w:numId w:val="2"/>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Evolving Market Dynamics and Emerging Markets</w:t>
      </w:r>
    </w:p>
    <w:p>
      <w:pPr>
        <w:numPr>
          <w:ilvl w:val="0"/>
          <w:numId w:val="2"/>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Future of Technology in Oil Trading</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rPr>
      </w:pPr>
      <w:r>
        <w:rPr>
          <w:b/>
        </w:rPr>
        <w:t>Appendices</w:t>
      </w:r>
    </w:p>
    <w:p>
      <w:pPr>
        <w:numPr>
          <w:ilvl w:val="0"/>
          <w:numId w:val="2"/>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Glossary of Terms</w:t>
      </w:r>
    </w:p>
    <w:p>
      <w:pPr>
        <w:numPr>
          <w:ilvl w:val="0"/>
          <w:numId w:val="2"/>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List of Key Market Reports and Resources</w:t>
      </w:r>
    </w:p>
    <w:p>
      <w:pPr>
        <w:numPr>
          <w:ilvl w:val="0"/>
          <w:numId w:val="2"/>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Sample Trading Contracts and Documentation</w:t>
      </w:r>
    </w:p>
    <w:p>
      <w:pPr>
        <w:numPr>
          <w:ilvl w:val="0"/>
          <w:numId w:val="2"/>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Recommended Further Reading and References</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rPr>
      </w:pPr>
      <w:r>
        <w:rPr>
          <w:b/>
        </w:rPr>
        <w:t>Index</w:t>
      </w:r>
    </w:p>
    <w:p>
      <w:pPr>
        <w:pStyle w:val="para2"/>
        <w:spacing w:before="2" w:after="2"/>
        <w:rPr>
          <w:rFonts w:ascii="Arial" w:hAnsi="Arial" w:eastAsia="Arial" w:cs="Arial"/>
          <w:i/>
          <w:iCs/>
          <w:sz w:val="28"/>
          <w:szCs w:val="28"/>
          <w:lang w:val="en-us"/>
        </w:rPr>
      </w:pPr>
      <w:r>
        <w:rPr>
          <w:rStyle w:val="char2"/>
          <w:rFonts w:ascii="Arial" w:hAnsi="Arial" w:eastAsia="Arial" w:cs="Arial"/>
          <w:i/>
          <w:iCs/>
          <w:sz w:val="28"/>
          <w:szCs w:val="28"/>
          <w:lang w:val="en-us"/>
        </w:rPr>
      </w:r>
    </w:p>
    <w:p>
      <w:pPr>
        <w:pStyle w:val="para2"/>
        <w:spacing w:before="2" w:after="2"/>
        <w:jc w:val="center"/>
        <w:rPr>
          <w:rFonts w:ascii="Arial" w:hAnsi="Arial" w:eastAsia="Arial" w:cs="Arial"/>
          <w:i/>
          <w:iCs/>
          <w:sz w:val="30"/>
          <w:szCs w:val="30"/>
          <w:lang w:val="en-us"/>
        </w:rPr>
      </w:pPr>
      <w:r>
        <w:rPr>
          <w:rStyle w:val="char2"/>
          <w:rFonts w:ascii="Arial" w:hAnsi="Arial" w:eastAsia="Arial" w:cs="Arial"/>
          <w:i/>
          <w:iCs/>
          <w:sz w:val="30"/>
          <w:szCs w:val="30"/>
          <w:lang w:val="en-us"/>
        </w:rPr>
      </w:r>
    </w:p>
    <w:p>
      <w:pPr>
        <w:pStyle w:val="para2"/>
        <w:spacing w:before="2" w:after="2"/>
        <w:jc w:val="center"/>
        <w:rPr>
          <w:rFonts w:ascii="Arial" w:hAnsi="Arial" w:eastAsia="Arial" w:cs="Arial"/>
          <w:i/>
          <w:iCs/>
          <w:sz w:val="30"/>
          <w:szCs w:val="30"/>
          <w:lang w:val="en-us"/>
        </w:rPr>
      </w:pPr>
      <w:r>
        <w:rPr>
          <w:rStyle w:val="char2"/>
          <w:rFonts w:ascii="Arial" w:hAnsi="Arial" w:eastAsia="Arial" w:cs="Arial"/>
          <w:i/>
          <w:iCs/>
          <w:sz w:val="30"/>
          <w:szCs w:val="30"/>
          <w:lang w:val="en-us"/>
        </w:rPr>
      </w:r>
    </w:p>
    <w:p>
      <w:pPr>
        <w:pStyle w:val="para2"/>
        <w:spacing w:before="2" w:after="2"/>
        <w:jc w:val="center"/>
        <w:rPr>
          <w:rFonts w:ascii="Arial" w:hAnsi="Arial" w:eastAsia="Arial" w:cs="Arial"/>
          <w:i/>
          <w:iCs/>
          <w:sz w:val="30"/>
          <w:szCs w:val="30"/>
          <w:lang w:val="en-us"/>
        </w:rPr>
      </w:pPr>
      <w:r>
        <w:rPr>
          <w:rStyle w:val="char2"/>
          <w:rFonts w:ascii="Arial" w:hAnsi="Arial" w:eastAsia="Arial" w:cs="Arial"/>
          <w:i/>
          <w:iCs/>
          <w:sz w:val="30"/>
          <w:szCs w:val="30"/>
          <w:lang w:val="en-us"/>
        </w:rPr>
      </w:r>
    </w:p>
    <w:p>
      <w:pPr>
        <w:pStyle w:val="para2"/>
        <w:spacing w:before="2" w:after="2"/>
        <w:jc w:val="center"/>
        <w:rPr>
          <w:rFonts w:ascii="Arial" w:hAnsi="Arial" w:eastAsia="Arial" w:cs="Arial"/>
          <w:i/>
          <w:iCs/>
          <w:sz w:val="30"/>
          <w:szCs w:val="30"/>
          <w:lang w:val="en-us"/>
        </w:rPr>
      </w:pPr>
      <w:r>
        <w:rPr>
          <w:rStyle w:val="char2"/>
          <w:rFonts w:ascii="Arial" w:hAnsi="Arial" w:eastAsia="Arial" w:cs="Arial"/>
          <w:i/>
          <w:iCs/>
          <w:sz w:val="30"/>
          <w:szCs w:val="30"/>
          <w:lang w:val="en-us"/>
        </w:rPr>
      </w:r>
    </w:p>
    <w:p>
      <w:pPr>
        <w:pStyle w:val="para2"/>
        <w:spacing w:before="2" w:after="2"/>
        <w:jc w:val="center"/>
        <w:rPr>
          <w:rFonts w:ascii="Arial" w:hAnsi="Arial" w:eastAsia="Arial" w:cs="Arial"/>
          <w:i/>
          <w:iCs/>
          <w:sz w:val="30"/>
          <w:szCs w:val="30"/>
          <w:lang w:val="en-us"/>
        </w:rPr>
      </w:pPr>
      <w:r>
        <w:rPr>
          <w:rStyle w:val="char2"/>
          <w:rFonts w:ascii="Arial" w:hAnsi="Arial" w:eastAsia="Arial" w:cs="Arial"/>
          <w:i/>
          <w:iCs/>
          <w:sz w:val="30"/>
          <w:szCs w:val="30"/>
          <w:lang w:val="en-us"/>
        </w:rPr>
      </w:r>
    </w:p>
    <w:p>
      <w:pPr>
        <w:pStyle w:val="para2"/>
        <w:spacing w:before="2" w:after="2"/>
        <w:jc w:val="center"/>
        <w:rPr>
          <w:rFonts w:ascii="Arial" w:hAnsi="Arial" w:eastAsia="Arial" w:cs="Arial"/>
          <w:i/>
          <w:iCs/>
          <w:sz w:val="30"/>
          <w:szCs w:val="30"/>
          <w:lang w:val="en-us"/>
        </w:rPr>
      </w:pPr>
      <w:r>
        <w:rPr>
          <w:rStyle w:val="char2"/>
          <w:rFonts w:ascii="Arial" w:hAnsi="Arial" w:eastAsia="Arial" w:cs="Arial"/>
          <w:i/>
          <w:iCs/>
          <w:sz w:val="30"/>
          <w:szCs w:val="30"/>
          <w:lang w:val="en-us"/>
        </w:rPr>
      </w:r>
    </w:p>
    <w:p>
      <w:pPr>
        <w:pStyle w:val="para2"/>
        <w:spacing w:before="2" w:after="2"/>
        <w:jc w:val="center"/>
        <w:rPr>
          <w:rFonts w:ascii="Arial" w:hAnsi="Arial" w:eastAsia="Arial" w:cs="Arial"/>
          <w:i/>
          <w:iCs/>
          <w:sz w:val="30"/>
          <w:szCs w:val="30"/>
          <w:lang w:val="en-us"/>
        </w:rPr>
      </w:pPr>
      <w:r>
        <w:rPr>
          <w:rStyle w:val="char2"/>
          <w:rFonts w:ascii="Arial" w:hAnsi="Arial" w:eastAsia="Arial" w:cs="Arial"/>
          <w:i/>
          <w:iCs/>
          <w:sz w:val="30"/>
          <w:szCs w:val="30"/>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jc w:val="center"/>
        <w:rPr>
          <w:rFonts w:ascii="Baskerville" w:hAnsi="Baskerville" w:eastAsia="Baskerville" w:cs="Baskerville"/>
          <w:b/>
          <w:bCs/>
          <w:caps/>
          <w:sz w:val="48"/>
          <w:szCs w:val="48"/>
          <w:u w:color="000000" w:val="single"/>
          <w:lang w:val="en-us" w:eastAsia="en-us" w:bidi="en-us"/>
        </w:rPr>
      </w:pPr>
      <w:r>
        <w:rPr>
          <w:rStyle w:val="char2"/>
          <w:rFonts w:ascii="Baskerville" w:hAnsi="Baskerville" w:eastAsia="Baskerville" w:cs="Baskerville"/>
          <w:b/>
          <w:bCs/>
          <w:caps/>
          <w:sz w:val="48"/>
          <w:szCs w:val="48"/>
          <w:u w:color="000000" w:val="single"/>
          <w:lang w:val="en-us" w:eastAsia="en-us" w:bidi="en-us"/>
        </w:rPr>
        <w:t>Chapter 1</w:t>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Times New Roman" w:hAnsi="Times New Roman" w:eastAsia="Times New Roman" w:cs="Times New Roman"/>
          <w:b/>
          <w:bCs/>
          <w:caps/>
          <w:sz w:val="32"/>
          <w:szCs w:val="32"/>
          <w:u w:color="auto" w:val="none"/>
          <w:lang w:val="en-us" w:eastAsia="en-us" w:bidi="en-us"/>
        </w:rPr>
      </w:pPr>
      <w:r>
        <w:rPr>
          <w:rStyle w:val="char2"/>
          <w:rFonts w:ascii="Times New Roman" w:hAnsi="Times New Roman" w:eastAsia="Times New Roman" w:cs="Times New Roman"/>
          <w:b/>
          <w:bCs/>
          <w:caps/>
          <w:sz w:val="32"/>
          <w:szCs w:val="32"/>
          <w:u w:color="auto" w:val="none"/>
          <w:lang w:val="en-us" w:eastAsia="en-us" w:bidi="en-us"/>
        </w:rPr>
        <w:t>Introduction to Crude Oil Trading</w:t>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caps/>
          <w:sz w:val="28"/>
          <w:szCs w:val="28"/>
          <w:u w:color="auto" w:val="none"/>
          <w:lang w:val="en-us" w:eastAsia="en-us" w:bidi="en-us"/>
        </w:rPr>
      </w:pPr>
      <w:r>
        <w:rPr>
          <w:rStyle w:val="char2"/>
          <w:rFonts w:ascii="Baskerville" w:hAnsi="Baskerville" w:eastAsia="Baskerville" w:cs="Baskerville"/>
          <w:b/>
          <w:bCs/>
          <w:caps/>
          <w:sz w:val="28"/>
          <w:szCs w:val="28"/>
          <w:u w:color="auto" w:val="none"/>
          <w:lang w:val="en-us" w:eastAsia="en-us" w:bidi="en-us"/>
        </w:rPr>
        <w:t>Introduction to Crude Oil Trading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b/>
          <w:bCs/>
          <w:u w:color="auto" w:val="single"/>
          <w:lang w:val="en-us"/>
        </w:rPr>
      </w:pPr>
      <w:r>
        <w:rPr>
          <w:rStyle w:val="char2"/>
          <w:rFonts w:ascii="Baskerville" w:hAnsi="Baskerville" w:eastAsia="Baskerville" w:cs="Baskerville"/>
          <w:b/>
          <w:bCs/>
          <w:u w:color="auto" w:val="single"/>
          <w:lang w:val="en-us"/>
        </w:rPr>
        <w:t>Overview of the Crude Oil Market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The crude oil market is a complex and dynamic global marketplace that serves as the backbone of the energy sector. Crude oil, a naturally occurring hydrocarbon, is refined into various petroleum products such as gasoline, diesel, jet fuel, and petrochemicals. The market is characterized by its significant size, volatility, and the interdependence of various global economic and geopolitical factors.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Global Production and Consumption: The crude oil market involves major producers like OPEC (Organization of the Petroleum Exporting Countries) members, Russia, the United States, and other non-OPEC countries. Consumption is driven by industrialized nations as well as rapidly developing economies like China and India.</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Supply Chain Dynamics: The journey of crude oil from extraction to end use involves multiple stages including exploration, production, transportation, refining, and distribution. Each stage is influenced by technology, infrastructure, and regulatory frameworks.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Price Volatility: Crude oil prices are highly volatile, influenced by factors such as geopolitical tensions, natural disasters, technological advancements, changes in production quotas, and shifts in consumer demand. This volatility presents both opportunities and risks for traders and brokers.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w:t>
      </w:r>
      <w:r>
        <w:rPr>
          <w:rStyle w:val="char2"/>
          <w:rFonts w:ascii="Baskerville" w:hAnsi="Baskerville" w:eastAsia="Baskerville" w:cs="Baskerville"/>
          <w:b/>
          <w:bCs/>
          <w:u w:color="auto" w:val="single"/>
          <w:lang w:val="en-us"/>
        </w:rPr>
        <w:t>Historical Evolution of Crude Oil Trading</w:t>
      </w: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The history of crude oil trading spans over a century, marked by significant events and developments that have shaped the modern market.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Early Beginnings: The crude oil industry began in the mid-19th century with the drilling of the first oil well in Pennsylvania, USA, in 1859. Early trading was largely unorganized and localized.</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Standard Oil and Monopoly Era: In the late 19th and early 20th centuries, John D. Rockefeller's Standard Oil Company dominated the market, establishing a near-monopoly. This period saw the development of pipeline infrastructure and refineries.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Breakup of Standard Oil: The breakup of Standard Oil in 1911 under antitrust laws led to the creation of several major oil companies, fostering competition and international expansion.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OPEC Formation: In 1960, the formation of OPEC marked a significant shift, as oil-producing countries sought greater control over their resources. OPEC's influence on production quotas and prices has been a major factor in market dynamics.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Oil Crises of the 1970s: The 1973 Arab Oil Embargo and the 1979 Iranian Revolution led to significant supply disruptions and price spikes, highlighting the geopolitical sensitivity of the oil market.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Development of Futures Markets: The late 20th century saw the development of oil futures markets, particularly with the establishment of the New York Mercantile Exchange (NYMEX) and the International Petroleum Exchange (IPE). These markets provided mechanisms for price discovery and risk management.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Modern Era: Today, the crude oil market is characterized by advanced trading technologies, the rise of shale oil production, the impact of environmental policies, and the integration of renewable energy sources.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b/>
          <w:bCs/>
          <w:u w:color="auto" w:val="single"/>
          <w:lang w:val="en-us"/>
        </w:rPr>
      </w:pPr>
      <w:r>
        <w:rPr>
          <w:rStyle w:val="char2"/>
          <w:rFonts w:ascii="Baskerville" w:hAnsi="Baskerville" w:eastAsia="Baskerville" w:cs="Baskerville"/>
          <w:b/>
          <w:bCs/>
          <w:u w:color="auto" w:val="single"/>
          <w:lang w:val="en-us"/>
        </w:rPr>
        <w:t>Key Market Participants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The crude oil market involves a diverse range of participants, each playing a crucial role in the functioning and stability of the market.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Producers: These include national oil companies (NOCs) like Saudi Aramco, and international oil companies (IOCs) like ExxonMobil, BP, and Shell. Producers are responsible for the exploration, extraction, and initial processing of crude oil.</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Consumers: Major consumers include refineries, petrochemical companies, transportation sectors, and industrial users. These entities transform crude oil into usable products and drive demand in the market.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Traders: Traders buy and sell crude oil and its derivatives to capitalize on price movements. They can be independent trading firms, in-house trading desks of major oil companies, or financial institutions.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Brokers: Brokers act as intermediaries between buyers and sellers, facilitating transactions and providing market insights. They earn commissions for their services and play a vital role in ensuring liquidity and market efficiency.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Regulatory Bodies: Organizations like the U.S. Commodity Futures Trading Commission (CFTC) and the International Maritime Organization (IMO) regulate trading practices, environmental standards, and ensure market integrity.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Financial Institutions: Banks and investment funds provide the necessary capital and financial instruments for trading activities, including loans, hedging products, and investment opportunities.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b/>
          <w:bCs/>
          <w:u w:color="auto" w:val="single"/>
          <w:lang w:val="en-us"/>
        </w:rPr>
      </w:pPr>
      <w:r>
        <w:rPr>
          <w:rStyle w:val="char2"/>
          <w:rFonts w:ascii="Baskerville" w:hAnsi="Baskerville" w:eastAsia="Baskerville" w:cs="Baskerville"/>
          <w:b/>
          <w:bCs/>
          <w:u w:color="auto" w:val="single"/>
          <w:lang w:val="en-us"/>
        </w:rPr>
        <w:t>Types of Crude Oil and Their Characteristics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Crude oil is not a uniform commodity; it varies significantly in composition and quality. Understanding these differences is crucial for trading and refining processes.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API Gravity: This is a measure of how heavy or light the crude oil is compared to water. Crude oils with higher API gravity are lighter and yield more valuable products like gasoline. Light crude oil generally has an API gravity above 31.1 degrees, medium between 22.3 and 31.1 degrees, and heavy below 22.3 degrees.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Sulfur Content: Sulfur content determines whether crude oil is classified as sweet or sour. Sweet crude oil has low sulfur content (less than 0.5%) and is more desirable because it produces fewer pollutants when refined. Sour crude oil has higher sulfur content and requires more complex refining processes to remove impurities.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Major Crude Oil Benchmarks: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West Texas Intermediate (WTI): A light, sweet crude oil used as a benchmark in North America.</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Brent Crude: A light, sweet crude from the North Sea, serving as a global benchmark.</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Dubai/Oman: Medium sour crude used as a benchmark in the Middle East.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Other Types of Crude Oil:</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Bonny Light: A high-quality, light, sweet crude from Nigeria.</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Urals: A medium sour blend from Russia.</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Mexican Maya: A heavy, sour crude from Mexico.</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Understanding these characteristics helps traders and refiners determine the suitability of crude oil for various refining processes and end products, influencing pricing and trading decisions</w:t>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caps/>
          <w:sz w:val="48"/>
          <w:szCs w:val="48"/>
          <w:u w:color="000000" w:val="single"/>
          <w:lang w:val="en-us" w:eastAsia="en-us" w:bidi="en-us"/>
        </w:rPr>
      </w:pPr>
      <w:r>
        <w:rPr>
          <w:rStyle w:val="char2"/>
          <w:rFonts w:ascii="Baskerville" w:hAnsi="Baskerville" w:eastAsia="Baskerville" w:cs="Baskerville"/>
          <w:b/>
          <w:bCs/>
          <w:caps/>
          <w:sz w:val="48"/>
          <w:szCs w:val="48"/>
          <w:u w:color="000000" w:val="single"/>
          <w:lang w:val="en-us" w:eastAsia="en-us" w:bidi="en-us"/>
        </w:rPr>
        <w:t>Chapter 2</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b/>
          <w:bCs/>
          <w:caps/>
          <w:sz w:val="32"/>
          <w:szCs w:val="32"/>
          <w:lang w:bidi="en-us"/>
        </w:rPr>
      </w:pPr>
      <w:r>
        <w:rPr>
          <w:rFonts w:eastAsia="Times New Roman"/>
          <w:b/>
          <w:bCs/>
          <w:caps/>
          <w:sz w:val="32"/>
          <w:szCs w:val="32"/>
          <w:lang w:bidi="en-us"/>
        </w:rPr>
        <w:t>Fundamentals of Crude Oil Markets</w:t>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jc w:val="center"/>
        <w:rPr>
          <w:rFonts w:ascii="Baskerville" w:hAnsi="Baskerville" w:eastAsia="Baskerville" w:cs="Baskerville"/>
          <w:b/>
          <w:bCs/>
          <w:caps/>
          <w:sz w:val="28"/>
          <w:szCs w:val="28"/>
          <w:u w:color="auto" w:val="none"/>
          <w:lang w:val="en-us" w:eastAsia="en-us" w:bidi="en-us"/>
        </w:rPr>
      </w:pPr>
      <w:r>
        <w:rPr>
          <w:rStyle w:val="char2"/>
          <w:rFonts w:ascii="Baskerville" w:hAnsi="Baskerville" w:eastAsia="Baskerville" w:cs="Baskerville"/>
          <w:b/>
          <w:bCs/>
          <w:caps/>
          <w:sz w:val="28"/>
          <w:szCs w:val="28"/>
          <w:u w:color="auto" w:val="none"/>
          <w:lang w:val="en-us" w:eastAsia="en-us" w:bidi="en-us"/>
        </w:rPr>
        <w:t>Fundamentals of Crude Oil Markets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b/>
          <w:bCs/>
          <w:u w:color="auto" w:val="none"/>
          <w:lang w:val="en-us"/>
        </w:rPr>
      </w:pPr>
      <w:r>
        <w:rPr>
          <w:rStyle w:val="char2"/>
          <w:rFonts w:ascii="Baskerville" w:hAnsi="Baskerville" w:eastAsia="Baskerville" w:cs="Baskerville"/>
          <w:b/>
          <w:bCs/>
          <w:u w:color="auto" w:val="none"/>
          <w:lang w:val="en-us"/>
        </w:rPr>
        <w:t>Supply and Demand Dynamics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The dynamics of supply and demand are the fundamental forces that drive the crude oil market. Understanding these forces is crucial for traders, brokers, and policymakers as they determine the price and availability of crude oil.</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Supply Side Dynamics: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Production Levels: The amount of crude oil produced by key oil-producing countries and companies. Production can be influenced by factors such as technological advancements, exploration and drilling activities, and the strategic decisions of major oil producers.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Reserves and Resources: Proven reserves indicate the quantity of oil that is economically recoverable under current conditions. Exploration activities continuously add to the resource base, impacting long-term supply.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OPEC and Non-OPEC Countries: The Organization of the Petroleum Exporting Countries (OPEC) plays a significant role in regulating supply through production quotas. Non-OPEC producers like the U.S. and Russia also significantly impact global supply.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Geopolitical Factors: Political stability in key producing regions, international sanctions, and trade policies can lead to supply disruptions or enhancements.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Technological Advances: Innovations in extraction techniques, such as hydraulic fracturing and deep-water drilling, can increase supply by making previously inaccessible reserves economically viable.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Demand Side Dynamics: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Economic Growth: Economic expansion in major economies increases energy consumption, driving up demand for crude oil. Conversely, economic downturns reduce demand.</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Industrial Activity: The level of industrial and manufacturing activities directly correlates with oil consumption, as oil is a key input in various processes.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Transportation Sector: The transportation sector, including automobiles, aviation, and shipping, is a major consumer of refined petroleum products. Changes in vehicle efficiency and the rise of electric vehicles can affect demand.</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Seasonal Variations: Seasonal factors such as winter heating needs and summer travel can lead to fluctuations in demand.</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Substitution and Energy Transition: The adoption of alternative energy sources and improvements in energy efficiency can reduce oil demand. Policies aimed at reducing carbon emissions also play a role.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w:t>
      </w:r>
      <w:r>
        <w:rPr>
          <w:rStyle w:val="char2"/>
          <w:rFonts w:ascii="Baskerville" w:hAnsi="Baskerville" w:eastAsia="Baskerville" w:cs="Baskerville"/>
          <w:b/>
          <w:bCs/>
          <w:u w:color="auto" w:val="none"/>
          <w:lang w:val="en-us"/>
        </w:rPr>
        <w:t>Pricing Mechanisms and Benchmark Crudes</w:t>
      </w: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Crude oil pricing is a complex process influenced by various factors and market mechanisms. The use of benchmark crudes simplifies the pricing and trading processes.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Benchmark Crudes: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West Texas Intermediate (WTI): A light, sweet crude oil that serves as a benchmark for pricing in North America. Traded primarily on the New York Mercantile Exchange (NYMEX).</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Brent Crude: A light, sweet crude from the North Sea. It is the global benchmark, used to price two-thirds of the world’s internationally traded crude oil. Traded on the Intercontinental Exchange (ICE).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Dubai/Oman: Medium sour crudes used as benchmarks in the Middle East. Their pricing influences oil trade in Asia.</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Pricing Mechanisms: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Spot Prices: The current market price at which crude oil can be bought or sold for immediate delivery. Influenced by real-time supply and demand factors.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Futures Prices: Contracts for the delivery of crude oil at a future date. Futures markets, such as NYMEX and ICE, are used for price discovery and risk management. Futures prices reflect market expectations of future supply and demand.</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Contracts for Difference (CFD): Financial instruments that allow traders to speculate on price movements without owning the underlying asset.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Price Differentials: Variations in prices between different types of crude oil based on their quality (API gravity, sulfur content) and location.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Cost Structures: The cost of production, transportation, refining, and distribution influences pricing. Higher costs can lead to higher prices.</w:t>
      </w:r>
    </w:p>
    <w:p>
      <w:pPr>
        <w:pStyle w:val="para2"/>
        <w:spacing w:before="2" w:after="2"/>
        <w:rPr>
          <w:rFonts w:ascii="Baskerville" w:hAnsi="Baskerville" w:eastAsia="Baskerville" w:cs="Baskerville"/>
          <w:b/>
          <w:bCs/>
          <w:u w:color="auto" w:val="none"/>
          <w:lang w:val="en-us"/>
        </w:rPr>
      </w:pPr>
      <w:r>
        <w:rPr>
          <w:rStyle w:val="char2"/>
          <w:rFonts w:ascii="Baskerville" w:hAnsi="Baskerville" w:eastAsia="Baskerville" w:cs="Baskerville"/>
          <w:b/>
          <w:bCs/>
          <w:u w:color="auto" w:val="none"/>
          <w:lang w:val="en-us"/>
        </w:rPr>
        <w:t xml:space="preserve"> Global Oil Market Structure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The global oil market is a highly interconnected and interdependent system involving numerous participants and stages from production to consumption.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Upstream Sector: Involves exploration, drilling, and production of crude oil. Key players include national oil companies (NOCs), international oil companies (IOCs), and independent producers.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Midstream Sector: Focuses on the transportation, storage, and trading of crude oil. Pipelines, tankers, and storage facilities are critical infrastructure components.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Downstream Sector: Comprises refining, marketing, and distribution of petroleum products. Refineries process crude oil into various products like gasoline, diesel, and petrochemicals.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Trading and Brokerage: Involves the buying and selling of crude oil and refined products. Traders and brokers facilitate market liquidity and enable price discovery.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Regulatory Framework: Governments and international bodies regulate the oil industry to ensure fair practices, environmental protection, and market stability. Regulations vary by region and can significantly impact market dynamics.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w:t>
      </w:r>
      <w:r>
        <w:rPr>
          <w:rStyle w:val="char2"/>
          <w:rFonts w:ascii="Baskerville" w:hAnsi="Baskerville" w:eastAsia="Baskerville" w:cs="Baskerville"/>
          <w:b/>
          <w:bCs/>
          <w:u w:color="auto" w:val="none"/>
          <w:lang w:val="en-us"/>
        </w:rPr>
        <w:t>Key Crude Oil Producing and Consuming Regions</w:t>
      </w: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Understanding the major regions involved in the production and consumption of crude oil is essential for grasping the global market landscape.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Major Producing Regions: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Middle East: Home to some of the largest reserves and producers, including Saudi Arabia, Iraq, Iran, and the UAE. OPEC's influence is centered in this region.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North America: The United States and Canada are significant producers, with the U.S. leading in shale oil production.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Russia: One of the world's top producers, with extensive reserves and significant export volumes.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Africa: Countries like Nigeria, Angola, and Libya are key producers, often with significant political and economic challenges.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South America: Brazil and Venezuela are notable producers, with Venezuela possessing some of the largest proven reserves.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Major Consuming Regions: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Asia-Pacific: China and India are major consumers, driven by rapid industrialization and population growth. Japan and South Korea also have significant consumption levels.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North America: The United States is one of the largest consumers of crude oil, with substantial demand from the transportation and industrial sectors.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Europe: Western European countries, including Germany, France, and the UK, have high consumption levels, though there is a growing focus on energy transition.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Middle East: While being major producers, some countries also have high consumption rates due to domestic industrial activities and population growth.</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This chapter provides a comprehensive foundation for understanding the fundamental dynamics that govern the crude oil markets, enabling readers to navigate the complexities of this critical global industry.</w:t>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rPr>
          <w:rFonts w:ascii="Arial" w:hAnsi="Arial" w:eastAsia="Arial" w:cs="Arial"/>
          <w:b/>
          <w:bCs/>
          <w:sz w:val="36"/>
          <w:szCs w:val="36"/>
          <w:u w:color="000000" w:val="single"/>
          <w:lang w:val="en-us"/>
        </w:rPr>
      </w:pPr>
      <w:r>
        <w:rPr>
          <w:rStyle w:val="char2"/>
          <w:rFonts w:ascii="Arial" w:hAnsi="Arial" w:eastAsia="Arial" w:cs="Arial"/>
          <w:b/>
          <w:bCs/>
          <w:sz w:val="36"/>
          <w:szCs w:val="36"/>
          <w:u w:color="000000" w:val="single"/>
          <w:lang w:val="en-us"/>
        </w:rPr>
      </w:r>
    </w:p>
    <w:p>
      <w:pPr>
        <w:pStyle w:val="para2"/>
        <w:spacing w:before="2" w:after="2"/>
        <w:jc w:val="center"/>
        <w:rPr>
          <w:rFonts w:ascii="Baskerville" w:hAnsi="Baskerville" w:eastAsia="Baskerville" w:cs="Baskerville"/>
          <w:b/>
          <w:bCs/>
          <w:caps/>
          <w:sz w:val="48"/>
          <w:szCs w:val="48"/>
          <w:u w:color="000000" w:val="single"/>
          <w:lang w:val="en-us" w:eastAsia="en-us" w:bidi="en-us"/>
        </w:rPr>
      </w:pPr>
      <w:r>
        <w:rPr>
          <w:rStyle w:val="char2"/>
          <w:rFonts w:ascii="Baskerville" w:hAnsi="Baskerville" w:eastAsia="Baskerville" w:cs="Baskerville"/>
          <w:b/>
          <w:bCs/>
          <w:caps/>
          <w:sz w:val="48"/>
          <w:szCs w:val="48"/>
          <w:u w:color="000000" w:val="single"/>
          <w:lang w:val="en-us" w:eastAsia="en-us" w:bidi="en-us"/>
        </w:rPr>
        <w:t>Chapter 3</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b/>
          <w:bCs/>
          <w:caps/>
          <w:sz w:val="32"/>
          <w:szCs w:val="32"/>
          <w:lang w:bidi="en-us"/>
        </w:rPr>
      </w:pPr>
      <w:r>
        <w:rPr>
          <w:rFonts w:eastAsia="Times New Roman"/>
          <w:b/>
          <w:bCs/>
          <w:caps/>
          <w:sz w:val="32"/>
          <w:szCs w:val="32"/>
          <w:lang w:bidi="en-us"/>
        </w:rPr>
        <w:t>Trading Mechanisms and Instruments</w:t>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w:t>
      </w:r>
    </w:p>
    <w:p>
      <w:pPr>
        <w:pStyle w:val="para2"/>
        <w:spacing w:before="2" w:after="2"/>
        <w:jc w:val="center"/>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w:t>
      </w:r>
      <w:r>
        <w:rPr>
          <w:rStyle w:val="char2"/>
          <w:rFonts w:ascii="Baskerville" w:hAnsi="Baskerville" w:eastAsia="Baskerville" w:cs="Baskerville"/>
          <w:b/>
          <w:bCs/>
          <w:caps/>
          <w:sz w:val="28"/>
          <w:szCs w:val="28"/>
          <w:u w:color="auto" w:val="none"/>
          <w:lang w:val="en-us" w:eastAsia="en-us" w:bidi="en-us"/>
        </w:rPr>
        <w:t>Trading Mechanisms and Instruments</w:t>
      </w: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b/>
          <w:bCs/>
          <w:u w:color="auto" w:val="none"/>
          <w:lang w:val="en-us"/>
        </w:rPr>
      </w:pPr>
      <w:r>
        <w:rPr>
          <w:rStyle w:val="char2"/>
          <w:rFonts w:ascii="Baskerville" w:hAnsi="Baskerville" w:eastAsia="Baskerville" w:cs="Baskerville"/>
          <w:b/>
          <w:bCs/>
          <w:u w:color="auto" w:val="none"/>
          <w:lang w:val="en-us"/>
        </w:rPr>
        <w:t>Spot and Forward Markets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Spot Markets: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The spot market, also known as the "cash market," is where financial instruments or commodities like crude oil are traded for immediate delivery and payment. The transactions occur "on the spot," hence the name.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Characteristics: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Immediate Settlement: Transactions are typically settled within two business days.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Price Determination: Prices in the spot market are determined by current supply and demand dynamics. They reflect the market's perception of the value of crude oil at that moment.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Participants: Major participants include oil producers, refiners, and traders who require immediate delivery of crude oil for refining or resale.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Advantages: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Transparency: Spot prices provide a transparent benchmark for the value of crude oil.</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Liquidity: The spot market offers high liquidity due to the immediate nature of transactions.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Forward Markets: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In forward markets, contracts are made to buy or sell a specified quantity of crude oil at a predetermined price on a future date. Unlike futures contracts, forwards are not standardized and are traded over-the-counter (OTC).</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Characteristics: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Customized Contracts: Forward contracts can be tailored to meet the specific needs of the contracting parties, including quantity, quality, delivery location, and date.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Credit Risk: Since forwards are OTC, there is a risk of counterparty default.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Advantages: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Flexibility: Contracts can be customized to suit the requirements of both parties.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Hedging: Producers and consumers can lock in prices, providing a hedge against future price volatility.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b/>
          <w:bCs/>
          <w:u w:color="auto" w:val="none"/>
          <w:lang w:val="en-us"/>
        </w:rPr>
      </w:pPr>
      <w:r>
        <w:rPr>
          <w:rStyle w:val="char2"/>
          <w:rFonts w:ascii="Baskerville" w:hAnsi="Baskerville" w:eastAsia="Baskerville" w:cs="Baskerville"/>
          <w:b/>
          <w:bCs/>
          <w:u w:color="auto" w:val="none"/>
          <w:lang w:val="en-us"/>
        </w:rPr>
        <w:t>Futures Contracts and Options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Futures Contracts: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Futures contracts are standardized agreements to buy or sell a specific quantity of crude oil at a set price on a future date. These contracts are traded on regulated exchanges such as the New York Mercantile Exchange (NYMEX) and the Intercontinental Exchange (ICE).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Characteristics: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Standardization: Contracts are standardized in terms of quantity, quality, and delivery terms.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Margin Requirements: Participants must deposit an initial margin and maintain a maintenance margin. These funds act as a performance bond.</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Daily Settlement: Contracts are marked to market daily, with gains and losses settled at the end of each trading day.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Advantages: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Price Discovery: Futures markets provide a transparent mechanism for price discovery based on supply and demand expectations.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Risk Management: Market participants can hedge against adverse price movements.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Liquidity: High trading volumes ensure liquidity, allowing participants to enter and exit positions easily.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Options: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Options are financial derivatives that give the holder the right, but not the obligation, to buy or sell a futures contract at a predetermined price before a specific date. There are two types of options: calls (right to buy) and puts (right to sell).</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Characteristics: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Premium: Buyers of options pay a premium to the seller for the rights conveyed by the option.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Strike Price: The price at which the option holder can buy (call) or sell (put) the underlying futures contract.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Expiration Date: The date on which the option expires.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Advantages: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Limited Risk: Buyers’ losses are limited to the premium paid, while potential gains can be significant.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Flexibility: Options provide the flexibility to hedge or speculate on price movements without the obligation to execute the trade.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b/>
          <w:bCs/>
          <w:u w:color="auto" w:val="none"/>
          <w:lang w:val="en-us"/>
        </w:rPr>
      </w:pPr>
      <w:r>
        <w:rPr>
          <w:rStyle w:val="char2"/>
          <w:rFonts w:ascii="Baskerville" w:hAnsi="Baskerville" w:eastAsia="Baskerville" w:cs="Baskerville"/>
          <w:b/>
          <w:bCs/>
          <w:u w:color="auto" w:val="none"/>
          <w:lang w:val="en-us"/>
        </w:rPr>
        <w:t>Swaps and Derivatives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Swaps: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Swaps are OTC derivatives where two parties exchange cash flows or financial instruments. In the context of crude oil, the most common type is the commodity swap.</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Characteristics: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Fixed-for-Floating: In a typical oil swap, one party agrees to pay a fixed price for oil while the other pays a floating price based on a benchmark such as Brent or WTI.</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Customizable: Terms of the swap, including duration, volumes, and pricing mechanisms, can be customized.</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Advantages: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Hedging: Swaps allow companies to manage exposure to fluctuating oil prices.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Flexibility: Can be tailored to meet the specific needs of both parties.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Other Derivatives: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Forward Rate Agreements (FRAs): Contracts to exchange a fixed interest rate for a floating rate in the future.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Commodity Linked Notes: Debt instruments with returns linked to the price of crude oil.</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Energy Derivatives: Includes various contracts like oil-indexed bonds and credit derivatives.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b/>
          <w:bCs/>
          <w:u w:color="auto" w:val="none"/>
          <w:lang w:val="en-us"/>
        </w:rPr>
      </w:pPr>
      <w:r>
        <w:rPr>
          <w:rStyle w:val="char2"/>
          <w:rFonts w:ascii="Baskerville" w:hAnsi="Baskerville" w:eastAsia="Baskerville" w:cs="Baskerville"/>
          <w:b/>
          <w:bCs/>
          <w:u w:color="auto" w:val="none"/>
          <w:lang w:val="en-us"/>
        </w:rPr>
        <w:t>Physical vs. Financial Trading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Physical Trading: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Involves the actual buying and selling of crude oil and its transportation to the end user. This type of trading is concerned with the logistical aspects of delivering the commodity.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Characteristics: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Supply Chain: Physical traders must manage the entire supply chain from extraction to delivery.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Inventory Management: Includes storage and transportation logistics.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Quality Specifications: Ensuring the crude oil meets specific quality standards as per the contract.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Advantages: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Tangibility: Involves real, deliverable assets.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Control: Traders have control over physical assets, including storage and transportation.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Financial Trading: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Involves trading crude oil derivatives such as futures, options, and swaps without the intention of taking physical delivery of the commodity. Financial trading focuses on price speculation and hedging.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Characteristics: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Leverage: Financial trades often involve leverage, allowing traders to control large positions with relatively small capital.</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Liquidity: Financial markets for oil derivatives are highly liquid, enabling easy entry and exit.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Speculation: Traders aim to profit from price movements without the intention of handling the physical commodity.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Advantages: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Flexibility: Allows participants to hedge risk or speculate without the complexities of physical logistics.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Risk Management: Offers sophisticated tools for managing exposure to price volatility.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This chapter provides an in-depth understanding of the various trading mechanisms and instruments used in the crude oil market, highlighting the differences between physical and financial trading. This knowledge is crucial for participants looking to navigate and succeed in the oil trading landscape. </w:t>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caps/>
          <w:sz w:val="48"/>
          <w:szCs w:val="48"/>
          <w:u w:color="000000" w:val="single"/>
          <w:lang w:val="en-us" w:eastAsia="en-us" w:bidi="en-us"/>
        </w:rPr>
      </w:pPr>
      <w:r>
        <w:rPr>
          <w:rStyle w:val="char2"/>
          <w:rFonts w:ascii="Baskerville" w:hAnsi="Baskerville" w:eastAsia="Baskerville" w:cs="Baskerville"/>
          <w:b/>
          <w:bCs/>
          <w:caps/>
          <w:sz w:val="48"/>
          <w:szCs w:val="48"/>
          <w:u w:color="000000" w:val="single"/>
          <w:lang w:val="en-us" w:eastAsia="en-us" w:bidi="en-us"/>
        </w:rPr>
        <w:t>Chapter 4</w:t>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Times New Roman" w:hAnsi="Times New Roman" w:eastAsia="Times New Roman" w:cs="Times New Roman"/>
          <w:b/>
          <w:bCs/>
          <w:caps/>
          <w:sz w:val="32"/>
          <w:szCs w:val="32"/>
          <w:u w:color="auto" w:val="none"/>
          <w:lang w:val="en-us" w:eastAsia="en-us" w:bidi="en-us"/>
        </w:rPr>
      </w:pPr>
      <w:r>
        <w:rPr>
          <w:rStyle w:val="char2"/>
          <w:rFonts w:ascii="Times New Roman" w:hAnsi="Times New Roman" w:eastAsia="Times New Roman" w:cs="Times New Roman"/>
          <w:b/>
          <w:bCs/>
          <w:caps/>
          <w:sz w:val="32"/>
          <w:szCs w:val="32"/>
          <w:u w:color="auto" w:val="none"/>
          <w:lang w:val="en-us" w:eastAsia="en-us" w:bidi="en-us"/>
        </w:rPr>
        <w:t>Trading Strategies and Techniques</w:t>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caps/>
          <w:u w:color="auto" w:val="single"/>
          <w:lang w:val="en-us" w:eastAsia="en-us" w:bidi="en-us"/>
        </w:rPr>
      </w:pPr>
      <w:r>
        <w:rPr>
          <w:rStyle w:val="char2"/>
          <w:rFonts w:ascii="Baskerville" w:hAnsi="Baskerville" w:eastAsia="Baskerville" w:cs="Baskerville"/>
          <w:b/>
          <w:bCs/>
          <w:caps/>
          <w:u w:color="auto" w:val="single"/>
          <w:lang w:val="en-us" w:eastAsia="en-us" w:bidi="en-us"/>
        </w:rPr>
        <w:t>Trading Strategies and Techniques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w:t>
      </w:r>
      <w:r>
        <w:rPr>
          <w:rStyle w:val="char2"/>
          <w:rFonts w:ascii="Baskerville" w:hAnsi="Baskerville" w:eastAsia="Baskerville" w:cs="Baskerville"/>
          <w:b/>
          <w:bCs/>
          <w:u w:color="auto" w:val="none"/>
          <w:lang w:val="en-us"/>
        </w:rPr>
        <w:t>Hedging Strategies</w:t>
      </w: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Hedging is a risk management strategy used by traders and companies to offset potential losses in one position by taking another position. The primary objective of hedging is to protect against adverse price movements in the crude oil market.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Types of Hedging: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Direct Hedging: Involves taking an opposite position in the same market. For example, an oil producer may sell crude oil futures to lock in a price and protect against potential price declines.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Cross Hedging: Used when there is no direct hedging instrument available. Instead, a closely related instrument is used. For instance, a refiner might hedge against price fluctuations in crude oil by trading heating oil futures.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Hedging Instruments: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Futures Contracts: Used to lock in prices for future delivery. By selling futures contracts, producers can secure a selling price, while consumers can lock in a buying price.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Options: Provides the right but not the obligation to buy or sell at a predetermined price. Producers might buy put options to protect against falling prices, while consumers might buy call options to guard against rising prices.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Swaps: Allows parties to exchange cash flows based on different price benchmarks. For example, a fixed-for-floating swap can help a company stabilize cash flows by exchanging floating market prices for fixed prices.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Hedging Techniques: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Long Hedge: Applied by companies that need to buy crude oil in the future. They take a long position in futures or buy call options to protect against rising prices.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Short Hedge: Used by companies that need to sell crude oil in the future. They take a short position in futures or buy put options to protect against falling prices.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Examples of Hedging: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Oil Producers: To protect against price declines, an oil producer might sell futures contracts equivalent to their expected production.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Refineries: A refinery concerned about rising crude oil prices might purchase crude oil futures or call options.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Airlines: To hedge against rising jet fuel prices, an airline might buy heating oil futures, given the correlation between heating oil and jet fuel prices.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b/>
          <w:bCs/>
          <w:u w:color="auto" w:val="none"/>
          <w:lang w:val="en-us"/>
        </w:rPr>
      </w:pPr>
      <w:r>
        <w:rPr>
          <w:rStyle w:val="char2"/>
          <w:rFonts w:ascii="Baskerville" w:hAnsi="Baskerville" w:eastAsia="Baskerville" w:cs="Baskerville"/>
          <w:b/>
          <w:bCs/>
          <w:u w:color="auto" w:val="none"/>
          <w:lang w:val="en-us"/>
        </w:rPr>
        <w:t xml:space="preserve"> Speculative Trading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Speculative trading involves taking positions in the market to profit from price movements. Speculators provide liquidity and play a crucial role in price discovery, though they do not seek to hedge physical positions.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Speculative Strategies: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Trend Following: Speculators identify and follow market trends, buying when prices are rising and selling when they are falling. Technical analysis tools like moving averages and trend lines are commonly used.</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Contrarian Trading: Involves taking positions against the prevailing market trends, betting on reversals. This strategy often relies on identifying overbought or oversold conditions using indicators like the Relative Strength Index (RSI).</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Breakout Trading: Speculators look for key levels of support or resistance. When prices break through these levels, they take positions in the direction of the breakout, anticipating significant price movements.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Scalping: A short-term strategy where traders take advantage of small price movements, often holding positions for a few seconds or minutes. High-frequency trading algorithms are commonly employed.</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Speculative Instruments: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Futures Contracts: Provide leveraged exposure to price movements, allowing speculators to amplify gains (and losses).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Options: Used to speculate on volatility. For instance, buying options ahead of significant market events can be profitable if volatility increases.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Contracts for Difference (CFDs): Allow speculators to trade on price movements without owning the underlying asset. They are widely used in retail trading.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Risks of Speculative Trading: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Leverage: While leverage can amplify gains, it also increases the potential for significant losses.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Market Volatility: Speculative positions are highly sensitive to market volatility, which can lead to rapid and substantial losses.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Emotional Trading: Speculative trading requires discipline and a well-defined strategy. Emotional reactions to market movements can lead to poor decision-making.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b/>
          <w:bCs/>
          <w:u w:color="auto" w:val="none"/>
          <w:lang w:val="en-us"/>
        </w:rPr>
      </w:pPr>
      <w:r>
        <w:rPr>
          <w:rStyle w:val="char2"/>
          <w:rFonts w:ascii="Baskerville" w:hAnsi="Baskerville" w:eastAsia="Baskerville" w:cs="Baskerville"/>
          <w:b/>
          <w:bCs/>
          <w:u w:color="auto" w:val="none"/>
          <w:lang w:val="en-us"/>
        </w:rPr>
        <w:t>Arbitrage Opportunities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Arbitrage involves exploiting price discrepancies between different markets or instruments to generate risk-free profits. In the crude oil market, arbitrage opportunities can arise due to differences in pricing of crude oil types, locations, or instruments.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Types of Arbitrage: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Spatial Arbitrage: Exploits price differences for the same commodity in different locations. For example, buying crude oil in a region where it is cheaper and simultaneously selling it in a region where prices are higher, accounting for transportation costs.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Temporal Arbitrage: Involves exploiting price differences over time. This can include strategies like buying crude oil for immediate delivery while selling futures contracts, benefiting from contango (when future prices are higher than spot prices).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Quality Arbitrage: Takes advantage of price differences between different grades of crude oil. For instance, buying a cheaper grade and refining it to produce higher-value products.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Instrument Arbitrage: Exploits price discrepancies between related instruments, such as spot prices, futures prices, and options prices. For example, buying a futures contract while simultaneously selling an option when the pricing relationship deviates from its historical norm.</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Arbitrage Strategies: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Cash and Carry Arbitrage: Involves buying the physical commodity and selling futures contracts when the futures price is higher than the spot price plus carrying costs (storage, insurance, financing).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Reverse Cash and Carry Arbitrage: Occurs when the spot price is higher than the futures price plus carrying costs. The arbitrageur sells the physical commodity and buys futures contracts.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Calendar Spread Arbitrage: Involves taking positions in futures contracts of different maturities to exploit price differences between near-term and long-term contracts.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Examples of Arbitrage: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Brent-WTI Spread: Traders can exploit the price difference between Brent and WTI crude oil benchmarks, which often reflect regional supply and demand imbalances.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Inter-Exchange Arbitrage: Involves arbitraging price differences between crude oil futures contracts traded on different exchanges, such as NYMEX and ICE.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Risks of Arbitrage: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Execution Risk: Price discrepancies can be fleeting, requiring fast execution to capitalize on opportunities.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Transaction Costs: High transaction costs can erode arbitrage profits, making it essential to consider fees and expenses.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Market Access: Arbitrage often requires access to multiple markets and instruments, which may not be available to all traders.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b/>
          <w:bCs/>
          <w:u w:color="auto" w:val="none"/>
          <w:lang w:val="en-us"/>
        </w:rPr>
      </w:pPr>
      <w:r>
        <w:rPr>
          <w:rStyle w:val="char2"/>
          <w:rFonts w:ascii="Baskerville" w:hAnsi="Baskerville" w:eastAsia="Baskerville" w:cs="Baskerville"/>
          <w:b/>
          <w:bCs/>
          <w:u w:color="auto" w:val="none"/>
          <w:lang w:val="en-us"/>
        </w:rPr>
        <w:t xml:space="preserve"> Risk Management and Mitigation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Effective risk management is crucial for success in crude oil trading. Traders must identify, assess, and mitigate various risks associated with market participation.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Types of Risks: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Market Risk: The risk of losses due to adverse price movements in the crude oil market. This includes price volatility and unexpected market events.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Credit Risk: The risk that a counterparty may default on contractual obligations. This is particularly relevant in forward contracts and swaps.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Operational Risk: Risks arising from operational failures, such as system outages, human errors, or fraud.</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Liquidity Risk: The risk of being unable to enter or exit positions without significantly impacting prices due to low market liquidity.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Risk Management Techniques: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Diversification: Spreading investments across different instruments, markets, and strategies to reduce exposure to any single risk factor.</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Position Sizing: Determining the appropriate size of each trade based on risk tolerance and capital available. This helps manage potential losses.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Stop-Loss Orders: Automatically closing positions at predefined price levels to limit losses. Trailing stop-loss orders can be used to lock in profits while protecting against reversals.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Hedging: Using hedging strategies to offset potential losses in trading positions. This can involve futures, options, and swaps.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Stress Testing: Simulating adverse market scenarios to evaluate the potential impact on portfolios and adjust strategies accordingly.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Risk Mitigation Strategies: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Implementing Robust Controls: Establishing strong internal controls and procedures to manage operational risks, including regular audits and compliance checks.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Monitoring Counterparty Risk: Conducting thorough due diligence on counterparties and using credit risk mitigation tools like margin requirements and collateral agreements.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Maintaining Adequate Liquidity: Ensuring sufficient liquidity to meet margin calls, handle adverse market movements, and take advantage of trading opportunities.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Continuous Monitoring: Regularly monitoring market conditions, positions, and risk exposures to make timely adjustments and respond to changing market dynamics.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Examples of Risk Management: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Oil Producers: An oil producer may use futures contracts to hedge against price declines, protecting revenue streams and ensuring financial stability.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Traders: A trader might employ stop-loss orders and position limits to manage market risk and prevent excessive losses.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Refineries: A refinery can use swaps to stabilize input costs and ensure predictable profit margins despite volatile crude oil prices.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This chapter provides a comprehensive understanding of trading strategies and techniques, emphasizing the importance of hedging, speculation, arbitrage, and risk management. Mastery of these concepts is essential for navigating the complexities of the crude oil market and achieving trading success. </w:t>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caps/>
          <w:sz w:val="48"/>
          <w:szCs w:val="48"/>
          <w:u w:color="000000" w:val="single"/>
          <w:lang w:val="en-us" w:eastAsia="en-us" w:bidi="en-us"/>
        </w:rPr>
      </w:pPr>
      <w:r>
        <w:rPr>
          <w:rStyle w:val="char2"/>
          <w:rFonts w:ascii="Baskerville" w:hAnsi="Baskerville" w:eastAsia="Baskerville" w:cs="Baskerville"/>
          <w:b/>
          <w:bCs/>
          <w:caps/>
          <w:sz w:val="48"/>
          <w:szCs w:val="48"/>
          <w:u w:color="000000" w:val="single"/>
          <w:lang w:val="en-us" w:eastAsia="en-us" w:bidi="en-us"/>
        </w:rPr>
        <w:t>Chapter 5</w:t>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b/>
          <w:bCs/>
          <w:i/>
          <w:iCs/>
          <w:caps/>
          <w:sz w:val="32"/>
          <w:szCs w:val="32"/>
          <w:lang w:bidi="en-us"/>
        </w:rPr>
      </w:pPr>
      <w:r>
        <w:rPr>
          <w:rFonts w:eastAsia="Times New Roman"/>
          <w:b/>
          <w:bCs/>
          <w:i/>
          <w:iCs/>
          <w:caps/>
          <w:sz w:val="32"/>
          <w:szCs w:val="32"/>
          <w:lang w:bidi="en-us"/>
        </w:rPr>
        <w:t>Brokerage in Crude Oil Trading</w:t>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jc w:val="center"/>
        <w:rPr>
          <w:rFonts w:ascii="Baskerville" w:hAnsi="Baskerville" w:eastAsia="Baskerville" w:cs="Baskerville"/>
          <w:b/>
          <w:bCs/>
          <w:caps/>
          <w:sz w:val="28"/>
          <w:szCs w:val="28"/>
          <w:u w:color="auto" w:val="none"/>
          <w:lang w:val="en-us" w:eastAsia="en-us" w:bidi="en-us"/>
        </w:rPr>
      </w:pPr>
      <w:r>
        <w:rPr>
          <w:rStyle w:val="char2"/>
          <w:rFonts w:ascii="Baskerville" w:hAnsi="Baskerville" w:eastAsia="Baskerville" w:cs="Baskerville"/>
          <w:b/>
          <w:bCs/>
          <w:caps/>
          <w:sz w:val="28"/>
          <w:szCs w:val="28"/>
          <w:u w:color="auto" w:val="none"/>
          <w:lang w:val="en-us" w:eastAsia="en-us" w:bidi="en-us"/>
        </w:rPr>
        <w:t>Brokerage in Crude Oil Trading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w:t>
      </w:r>
      <w:r>
        <w:rPr>
          <w:rStyle w:val="char2"/>
          <w:rFonts w:ascii="Baskerville" w:hAnsi="Baskerville" w:eastAsia="Baskerville" w:cs="Baskerville"/>
          <w:b/>
          <w:bCs/>
          <w:u w:color="auto" w:val="none"/>
          <w:lang w:val="en-us"/>
        </w:rPr>
        <w:t>Role of Brokers in Oil Trading</w:t>
      </w: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Brokers play a crucial role in the crude oil trading ecosystem, acting as intermediaries between buyers and sellers. Their expertise, market knowledge, and access to trading platforms make them essential for efficient market functioning.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Functions of Brokers: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Market Access: Brokers provide traders with access to various markets, including spot, futures, and derivatives markets. They have established connections with exchanges and other trading platforms.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Execution of Trades: Brokers execute buy and sell orders on behalf of their clients. They ensure timely and accurate execution, minimizing market impact and slippage.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Price Discovery: By aggregating and disseminating market information, brokers facilitate price discovery. They provide real-time quotes, market analysis, and insights into supply and demand dynamics.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Advisory Services: Brokers offer advisory services, including market analysis, trading strategies, and risk management advice. They help clients make informed decisions based on current market conditions.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Liquidity Provision: Brokers enhance market liquidity by matching buyers and sellers. Their presence ensures that there is always a counterparty available for trades, reducing bid-ask spreads.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Negotiation and Mediation: Brokers negotiate trade terms, including price, quantity, and delivery conditions, on behalf of their clients. They also mediate disputes and ensure smooth transaction settlements.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Benefits of Using Brokers: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Expertise and Experience: Brokers possess deep market knowledge and experience, enabling them to provide valuable insights and advice.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Efficiency: Brokers streamline the trading process, reducing the time and effort required for trade execution.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Cost-Effective: Brokers often have lower transaction costs due to their high trading volumes and established relationships with exchanges.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Risk Management: Brokers assist in identifying and mitigating risks through tailored trading strategies and risk management solutions.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w:t>
      </w:r>
      <w:r>
        <w:rPr>
          <w:rStyle w:val="char2"/>
          <w:rFonts w:ascii="Baskerville" w:hAnsi="Baskerville" w:eastAsia="Baskerville" w:cs="Baskerville"/>
          <w:b/>
          <w:bCs/>
          <w:u w:color="auto" w:val="none"/>
          <w:lang w:val="en-us"/>
        </w:rPr>
        <w:t>Types of Brokerage Services</w:t>
      </w: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Brokers offer a range of services tailored to the needs of different market participants, from individual traders to large institutional clients.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Full-Service Brokers: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Comprehensive Services: Full-service brokers provide a wide range of services, including trade execution, market analysis, research reports, and personalized advice.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Dedicated Account Managers: Clients are assigned dedicated account managers who offer personalized support and guidance.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High Fees: Full-service brokers typically charge higher fees and commissions due to the extensive services they provide.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Ideal for: Institutional clients, large corporations, and high-net-worth individuals seeking comprehensive support and advice.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Discount Brokers: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Lower Costs: Discount brokers offer trade execution services at lower costs compared to full-service brokers. They charge lower commissions and fees.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Limited Services: Discount brokers provide fewer additional services, focusing primarily on trade execution and basic market information.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Self-Directed Trading: Clients using discount brokers often conduct their own market research and make independent trading decisions.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Ideal for: Experienced traders and individual investors who require low-cost trade execution and have the knowledge to make their own trading decisions.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Online Brokers: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Digital Platforms: Online brokers offer trading services through digital platforms, allowing clients to execute trades, access market information, and manage their accounts online.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Real-Time Data: Online platforms provide real-time market data, charts, and analysis tools to aid in decision-making.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Low Fees: Online brokers typically charge lower fees and commissions due to the automated nature of their services.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Ideal for: Retail traders, individual investors, and tech-savvy clients who prefer to trade online and manage their own investments.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Introducing Brokers: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Client Acquisition: Introducing brokers act as intermediaries, referring clients to larger brokerage firms. They earn commissions or fees based on the trading activity of their referred clients.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Personalized Service: Introducing brokers often provide personalized service and support to their clients, leveraging their relationships with larger brokerage firms.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Ideal for: Small brokerage firms and individual brokers looking to expand their client base through partnerships with larger firms.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Specialized Brokers: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Niche Markets: Specialized brokers focus on specific segments of the crude oil market, such as physical oil trading, derivatives, or regional markets.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Expertise: They possess in-depth knowledge of their niche markets and provide specialized services tailored to the needs of their clients.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Ideal for: Clients seeking expertise and services in specific areas of crude oil trading.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w:t>
      </w:r>
      <w:r>
        <w:rPr>
          <w:rStyle w:val="char2"/>
          <w:rFonts w:ascii="Baskerville" w:hAnsi="Baskerville" w:eastAsia="Baskerville" w:cs="Baskerville"/>
          <w:b/>
          <w:bCs/>
          <w:u w:color="auto" w:val="none"/>
          <w:lang w:val="en-us"/>
        </w:rPr>
        <w:t>Regulatory Framework and Compliance</w:t>
      </w: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The crude oil trading industry is subject to stringent regulations to ensure market integrity, transparency, and the protection of market participants. Brokers must adhere to these regulations and maintain compliance to operate legally.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Regulatory Bodies: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Commodity Futures Trading Commission (CFTC): In the United States, the CFTC regulates futures and options markets, including crude oil derivatives. It enforces rules to prevent market manipulation and fraud.</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Financial Conduct Authority (FCA): In the United Kingdom, the FCA oversees financial markets, including brokerage firms. It ensures fair conduct and protects consumer interests.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European Securities and Markets Authority (ESMA): ESMA regulates financial markets across the European Union, ensuring stability and transparency.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International Organization of Securities Commissions (IOSCO): IOSCO sets global standards for securities regulation, including market integrity and investor protection.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Key Regulations: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Registration and Licensing: Brokers must be registered and licensed by the relevant regulatory authorities. This includes meeting capital requirements and demonstrating financial stability.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Anti-Money Laundering (AML): Brokers must implement AML policies and procedures to prevent money laundering and terrorist financing. This includes customer due diligence, monitoring transactions, and reporting suspicious activities.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Know Your Customer (KYC): Brokers are required to verify the identity of their clients, assess their financial situation, and understand their trading objectives. KYC procedures help prevent fraud and ensure suitability of services.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Market Surveillance: Brokers must implement market surveillance systems to detect and prevent market manipulation, insider trading, and other fraudulent activities.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Reporting Requirements: Brokers are required to submit regular reports to regulatory authorities, including transaction data, financial statements, and compliance reports.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Client Funds Protection: Brokers must segregate client funds from their own operational funds to protect client assets in case of broker insolvency.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Compliance Programs: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Compliance Officers: Brokers appoint compliance officers responsible for overseeing regulatory compliance and implementing internal controls.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Training and Education: Brokers provide ongoing training and education to employees on regulatory requirements and compliance procedures.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Internal Audits: Regular internal audits are conducted to ensure compliance with regulations and identify areas for improvement.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Technology and Systems: Brokers invest in technology and systems to support compliance efforts, including AML software, KYC databases, and market surveillance tools.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w:t>
      </w:r>
      <w:r>
        <w:rPr>
          <w:rStyle w:val="char2"/>
          <w:rFonts w:ascii="Baskerville" w:hAnsi="Baskerville" w:eastAsia="Baskerville" w:cs="Baskerville"/>
          <w:b/>
          <w:bCs/>
          <w:u w:color="auto" w:val="none"/>
          <w:lang w:val="en-us"/>
        </w:rPr>
        <w:t>Selecting a Brokerage Firm</w:t>
      </w: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Choosing the right brokerage firm is crucial for successful crude oil trading. Traders should consider various factors to ensure they select a brokerage that meets their needs and provides reliable services.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Factors to Consider:</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Regulatory Compliance: Ensure the brokerage firm is registered and regulated by reputable authorities. Verify their compliance record and history of regulatory actions.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Reputation and Track Record: Research the brokerage firm's reputation in the industry. Look for client reviews, testimonials, and their track record in executing trades and providing services.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Range of Services: Evaluate the range of services offered by the brokerage, including trade execution, market analysis, advisory services, and risk management solutions. Choose a firm that provides the services you require.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Fees and Commissions: Compare the fees and commissions charged by different brokers. Consider the overall cost of trading, including hidden fees and charges.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Technology and Platforms: Assess the trading platforms and technology provided by the brokerage. Look for features such as real-time data, charting tools, order execution speed, and mobile access.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Customer Support: Evaluate the quality of customer support offered by the brokerage. Ensure they provide timely and effective assistance through various channels, including phone, email, and live chat.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Market Access: Verify the brokerage's access to different markets, including spot, futures, and derivatives markets. Ensure they offer access to the exchanges and trading platforms relevant to your trading strategy.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Financial Stability: Assess the financial stability and strength of the brokerage firm. Look for financial statements, capital adequacy, and their ability to handle market volatility.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Steps to Select a Brokerage Firm:</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Define Your Trading Needs: Identify your trading objectives, preferred markets, and required services. Determine your budget and risk tolerance.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Research Brokers: Compile a list of potential brokers and conduct thorough research on each. Use online resources, industry reports, and client reviews to gather information.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3. Compare Offerings: Compare the services, fees, platforms, and support offered by different brokers. Create a shortlist of brokers that meet your criteria.</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4. Conduct Due Diligence: Verify the regulatory compliance, reputation, and financial stability of the shortlisted brokers. Request additional information if needed.</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5. Test Platforms: If possible, use demo accounts or trial periods to test the trading platforms and services offered by the brokers. Assess the user experience and functionality.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6. Make an Informed Decision: Based on your research and testing, select the brokerage firm that best aligns with your trading needs and preferences.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Examples of Reputable Brokerage Firms: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Interactive Brokers: Known for its advanced trading platforms, low fees, and extensive market access. It is regulated by multiple authorities, including the CFTC and FCA.</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TD Ameritrade: Offers a comprehensive range of services, including trading platforms, research tools, and educational resources. It is regulated by the SEC and FINRA.</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Charles Schwab: Provides a wide range of brokerage services, including full-service and discount brokerage options. It is known for its customer support and regulatory compliance.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ETRADE: Known for its user-friendly online platforms, low fees, and robust research tools. It is regulated by the SEC and FINRA.</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Saxo Bank: Specializes in online trading and investment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offering access to global markets and a wide range of trading instruments. It is regulated by multiple authorities, including the FCA and ASIC.</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This chapter provides an in-depth understanding of the brokerage industry in crude oil trading, emphasizing the role of brokers, types of brokerage services, regulatory compliance, and the process of selecting a brokerage firm. Mastery of these concepts is essential for navigating the complexities of the crude oil market and making informed trading decisions.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w:t>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t xml:space="preserve">  </w:t>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caps/>
          <w:sz w:val="36"/>
          <w:szCs w:val="36"/>
          <w:u w:color="000000" w:val="single"/>
          <w:lang w:val="en-us" w:eastAsia="en-us" w:bidi="en-us"/>
        </w:rPr>
      </w:pPr>
      <w:r>
        <w:rPr>
          <w:rStyle w:val="char2"/>
          <w:rFonts w:ascii="Baskerville" w:hAnsi="Baskerville" w:eastAsia="Baskerville" w:cs="Baskerville"/>
          <w:b/>
          <w:bCs/>
          <w:caps/>
          <w:sz w:val="36"/>
          <w:szCs w:val="36"/>
          <w:u w:color="000000" w:val="single"/>
          <w:lang w:val="en-us" w:eastAsia="en-us" w:bidi="en-us"/>
        </w:rPr>
        <w:t>Chapter 6</w:t>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Times New Roman" w:hAnsi="Times New Roman" w:eastAsia="Times New Roman" w:cs="Times New Roman"/>
          <w:b/>
          <w:bCs/>
          <w:i/>
          <w:iCs/>
          <w:caps/>
          <w:sz w:val="32"/>
          <w:szCs w:val="32"/>
          <w:u w:color="auto" w:val="none"/>
          <w:lang w:val="en-us" w:eastAsia="en-us" w:bidi="en-us"/>
        </w:rPr>
      </w:pPr>
      <w:r>
        <w:rPr>
          <w:rStyle w:val="char2"/>
          <w:rFonts w:ascii="Times New Roman" w:hAnsi="Times New Roman" w:eastAsia="Times New Roman" w:cs="Times New Roman"/>
          <w:b/>
          <w:bCs/>
          <w:i/>
          <w:iCs/>
          <w:caps/>
          <w:sz w:val="32"/>
          <w:szCs w:val="32"/>
          <w:u w:color="auto" w:val="none"/>
          <w:lang w:val="en-us" w:eastAsia="en-us" w:bidi="en-us"/>
        </w:rPr>
        <w:t>Market Analysis and Forecasting</w:t>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w:t>
      </w:r>
      <w:r>
        <w:rPr>
          <w:rStyle w:val="char2"/>
          <w:rFonts w:ascii="Baskerville" w:hAnsi="Baskerville" w:eastAsia="Baskerville" w:cs="Baskerville"/>
          <w:b/>
          <w:bCs/>
          <w:caps/>
          <w:sz w:val="28"/>
          <w:szCs w:val="28"/>
          <w:u w:color="auto" w:val="none"/>
          <w:lang w:val="en-us" w:eastAsia="en-us" w:bidi="en-us"/>
        </w:rPr>
        <w:t>Market Analysis and Forecasting</w:t>
      </w: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w:t>
      </w:r>
      <w:r>
        <w:rPr>
          <w:rStyle w:val="char2"/>
          <w:rFonts w:ascii="Baskerville" w:hAnsi="Baskerville" w:eastAsia="Baskerville" w:cs="Baskerville"/>
          <w:b/>
          <w:bCs/>
          <w:u w:color="auto" w:val="none"/>
          <w:lang w:val="en-us"/>
        </w:rPr>
        <w:t>Fundamental Analysis: Supply and Demand Factors</w:t>
      </w: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Fundamental analysis in crude oil trading involves examining the underlying economic, financial, and geopolitical factors that influence the supply and demand of crude oil. This analysis helps traders understand the factors driving price movements and make informed trading decisions.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Supply Factors: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Production Levels: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OPEC and Non-OPEC Production: The Organization of the Petroleum Exporting Countries (OPEC) and major non-OPEC producers like the U.S., Russia, and Canada significantly influence global oil supply. OPEC's production decisions, including output quotas and cuts, can affect oil prices.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Shale Oil Production: Advances in technology have increased shale oil production, particularly in the U.S. This has added a flexible supply source that can respond relatively quickly to price changes.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Geopolitical Events: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Political Instability: Events such as conflicts, sanctions, and political instability in key producing regions (e.g., the Middle East, Venezuela) can disrupt supply and lead to price volatility.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Trade Policies: Tariffs, embargoes, and trade agreements can impact the flow of crude oil and influence prices.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3. Natural Disasters: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Hurricanes and Earthquakes: Natural disasters can damage oil production and refining infrastructure, leading to temporary supply disruptions.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4. Technological Advancements: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Enhanced Recovery Techniques: Innovations in drilling and extraction techniques can increase production efficiency and boost supply.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Renewable Energy: The growth of renewable energy sources can impact long-term demand for crude oil.</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Demand Factors: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Economic Growth:</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Global Economic Indicators: Economic growth in major economies (e.g., the U.S., China, Europe) drives oil demand. Indicators such as GDP growth, industrial production, and consumer spending are closely monitored.</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Emerging Markets: Rapid industrialization and urbanization in emerging markets lead to increased energy consumption.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Seasonal Variations: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Heating and Cooling Demand: Seasonal weather patterns influence demand for heating oil in winter and gasoline in summer.</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Travel and Transportation: Seasonal travel patterns, such as summer vacations, impact gasoline demand.</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3. Technological Changes: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Fuel Efficiency: Advances in vehicle fuel efficiency and alternative fuel technologies can reduce oil demand.</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Electric Vehicles: The adoption of electric vehicles (EVs) and changes in transportation infrastructure can impact long-term oil consumption.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4. Government Policies: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Regulations and Standards: Environmental regulations and fuel standards can influence oil demand by promoting cleaner energy sources.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Subsidies and Incentives: Government policies promoting renewable energy and electric vehicles can affect demand for crude oil.</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Fundamental Analysis Techniques: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Supply and Demand Models: Quantitative models that estimate future supply and demand based on various factors, including production levels, economic growth, and policy changes.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Inventory Analysis: Monitoring changes in crude oil and refined product inventories provides insights into supply and demand imbalances.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3. Market Reports: Reports from organizations such as the International Energy Agency (IEA), Energy Information Administration (EIA), and OPEC offer valuable data and forecasts on oil supply, demand, and inventories.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4. Economic Indicators: Analyzing macroeconomic indicators, such as GDP growth, inflation, and employment rates, helps assess the overall health of the economy and its impact on oil demand.</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w:t>
      </w:r>
      <w:r>
        <w:rPr>
          <w:rStyle w:val="char2"/>
          <w:rFonts w:ascii="Baskerville" w:hAnsi="Baskerville" w:eastAsia="Baskerville" w:cs="Baskerville"/>
          <w:b/>
          <w:bCs/>
          <w:u w:color="auto" w:val="none"/>
          <w:lang w:val="en-us"/>
        </w:rPr>
        <w:t>Technical Analysis: Charts and Indicators</w:t>
      </w: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Technical analysis involves studying historical price data and trading volumes to identify patterns and trends that can forecast future price movements. It is based on the belief that market psychology and behavior repeat over time.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Key Technical Analysis Tools: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Price Charts: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Line Charts: Simple charts that connect closing prices over a specified period. They provide a clear view of the overall trend.</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Bar Charts: Display the open, high, low, and close prices for each period. They offer more detailed information about price movements.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Candlestick Charts: Similar to bar charts but with a more visually appealing format. Candlesticks show the open, high, low, and close prices and are useful for identifying patterns.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Trend Analysis: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Trendlines: Straight lines drawn on a chart to connect successive highs (downtrend) or lows (uptrend). Trendlines help identify the direction and strength of a trend.</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Moving Averages: Average prices over a specified period, used to smooth out price fluctuations. Common types include Simple Moving Averages (SMA) and Exponential Moving Averages (EMA).</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3. Technical Indicators: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Relative Strength Index (RSI): Measures the speed and change of price movements. Values above 70 indicate overbought conditions, while values below 30 indicate oversold conditions.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Moving Average Convergence Divergence (MACD): Shows the relationship between two moving averages. The MACD line crossing above the signal line indicates a bullish trend, while crossing below indicates a bearish trend.</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Bollinger Bands: Consist of a moving average and two standard deviation lines. They indicate volatility and potential overbought or oversold conditions.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4. Patterns: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Head and Shoulders: A reversal pattern indicating a change in trend direction. It consists of a peak (head) between two smaller peaks (shoulders).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Double Top and Double Bottom: Reversal patterns that indicate a potential change in trend direction. Double tops occur after an uptrend, while double bottoms occur after a downtrend.</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Triangles: Continuation patterns that indicate a period of consolidation before the trend resumes. Types include ascending, descending, and symmetrical triangles.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5. Volume Analysis: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Volume Trends: Analyzing trading volumes helps confirm price movements. Increasing volume during a price move indicates strength, while decreasing volume indicates weakness.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Volume Indicators: On-Balance Volume (OBV) and Volume Weighted Average Price (VWAP) are used to assess the relationship between price movements and volume.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w:t>
      </w:r>
      <w:r>
        <w:rPr>
          <w:rStyle w:val="char2"/>
          <w:rFonts w:ascii="Baskerville" w:hAnsi="Baskerville" w:eastAsia="Baskerville" w:cs="Baskerville"/>
          <w:b/>
          <w:bCs/>
          <w:u w:color="auto" w:val="none"/>
          <w:lang w:val="en-us"/>
        </w:rPr>
        <w:t>Market Sentiment and Behavioral Analysis</w:t>
      </w: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Market sentiment refers to the overall attitude of investors and traders towards the market. Behavioral analysis examines the psychological factors that influence trading decisions.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Market Sentiment Indicators: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Commitment of Traders (COT) Report: Published by the CFTC, this report provides insights into the positions of different market participants, including commercial traders, non-commercial traders, and small speculators.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Sentiment Surveys: Surveys of market participants, such as the American Association of Individual Investors (AAII) Sentiment Survey, gauge the overall bullish or bearish sentiment.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3. Put/Call Ratio: The ratio of put options to call options traded on a given day. A high put/call ratio indicates bearish sentiment, while a low ratio indicates bullish sentiment.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4. Volatility Index (VIX): Often referred to as the "fear gauge," the VIX measures market expectations of near-term volatility. High VIX values indicate high fear and uncertainty, while low values indicate complacency.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Behavioral Analysis: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Herd Behavior: Investors tend to follow the actions of others, leading to trends and momentum in the market. This can result in bubbles and crashes.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Overconfidence: Traders may overestimate their knowledge and ability to predict market movements, leading to excessive risk-taking.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3. Loss Aversion: Investors are more sensitive to losses than gains, which can lead to holding onto losing positions for too long or selling winning positions too early.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4. Anchoring: Traders may rely too heavily on initial information (e.g., entry price) and make decisions based on this anchor, even when new information suggests a different course of action.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5. Confirmation Bias: Investors tend to seek out information that confirms their existing beliefs and ignore information that contradicts them.</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Incorporating Sentiment and Behavioral Analysis: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Contrarian Strategies: Contrarian traders take positions opposite to the prevailing market sentiment, betting on reversals. For example, buying when sentiment is extremely bearish and selling when sentiment is extremely bullish.</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Risk Management: Understanding behavioral biases can help traders implement better risk management strategies, such as setting stop-loss orders and adhering to predefined trading plans.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w:t>
      </w:r>
      <w:r>
        <w:rPr>
          <w:rStyle w:val="char2"/>
          <w:rFonts w:ascii="Baskerville" w:hAnsi="Baskerville" w:eastAsia="Baskerville" w:cs="Baskerville"/>
          <w:b/>
          <w:bCs/>
          <w:u w:color="auto" w:val="none"/>
          <w:lang w:val="en-us"/>
        </w:rPr>
        <w:t>Forecasting Techniques and Models</w:t>
      </w: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Forecasting involves predicting future price movements based on various analytical methods. Accurate forecasting can enhance trading strategies and decision-making.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Qualitative Forecasting: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Expert Opinions: Relying on insights from industry experts, analysts, and market commentators. Expert opinions can provide valuable perspectives on market trends and potential price movements.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Delphi Method: A structured communication technique where a panel of experts provides forecasts and feedback through multiple rounds until a consensus is reached.</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3. Scenario Analysis: Developing different scenarios based on potential future events and assessing their impact on oil prices. Scenarios can include geopolitical developments, economic changes, and technological advancements.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Quantitative Forecasting: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Time Series Analysis: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Moving Averages: Using historical price data to calculate moving averages and predict future price trends.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Autoregressive Integrated Moving Average (ARIMA): A statistical model that combines autoregression, differencing, and moving averages to forecast time series data.</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Regression Analysis: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Linear Regression: Analyzing the relationship between crude oil prices and one or more independent variables, such as economic indicators or supply factors.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Multiple Regression: Incorporating multiple variables to improve forecast accuracy.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3. Econometric Models: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Structural Models: Incorporating economic theories and relationships to model and forecast oil prices. For example, supply and demand models that include variables such as production levels, GDP growth, and inventory changes.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Vector Autoregression (VAR</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A multivariate model that captures the interdependencies between multiple time series variables, such as oil prices, exchange rates, and interest rates.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4. Machine Learning: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Artificial Neural Networks (ANN): Using neural networks to identify complex patterns in historical data and make forecasts. ANNs can learn from data and improve their predictions over time.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Support Vector Machines (SVM): A supervised learning algorithm that can classify and forecast price movements based on historical data.</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Combining Forecasting Techniques: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Hybrid Models: Combining different forecasting methods to improve accuracy. For example, integrating time series analysis with machine learning techniques.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Ensemble Methods: Using multiple models and averaging their predictions to reduce forecast errors and increase reliability.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3. Model Validation: Regularly validating and updating forecasting models based on new data and changing market conditions. This helps ensure the models remain accurate and relevant.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This chapter provides an in-depth understanding of the various analytical methods and forecasting techniques used in crude oil trading. Mastery of these concepts enables traders to make informed decisions, identify market trends, and develop effective trading strategies.</w:t>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caps/>
          <w:sz w:val="48"/>
          <w:szCs w:val="48"/>
          <w:u w:color="000000" w:val="single"/>
          <w:lang w:val="en-us" w:eastAsia="en-us" w:bidi="en-us"/>
        </w:rPr>
      </w:pPr>
      <w:r>
        <w:rPr>
          <w:rStyle w:val="char2"/>
          <w:rFonts w:ascii="Baskerville" w:hAnsi="Baskerville" w:eastAsia="Baskerville" w:cs="Baskerville"/>
          <w:b/>
          <w:bCs/>
          <w:caps/>
          <w:sz w:val="48"/>
          <w:szCs w:val="48"/>
          <w:u w:color="000000" w:val="single"/>
          <w:lang w:val="en-us" w:eastAsia="en-us" w:bidi="en-us"/>
        </w:rPr>
        <w:t>Chapter 7</w:t>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b/>
          <w:bCs/>
          <w:i/>
          <w:iCs/>
          <w:caps/>
          <w:sz w:val="32"/>
          <w:szCs w:val="32"/>
          <w:lang w:bidi="en-us"/>
        </w:rPr>
      </w:pPr>
      <w:r>
        <w:rPr>
          <w:rFonts w:eastAsia="Times New Roman"/>
          <w:b/>
          <w:bCs/>
          <w:i/>
          <w:iCs/>
          <w:caps/>
          <w:sz w:val="32"/>
          <w:szCs w:val="32"/>
          <w:lang w:bidi="en-us"/>
        </w:rPr>
        <w:t>Trading Platforms and Technology</w:t>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Chapter 7: </w:t>
      </w:r>
      <w:r>
        <w:rPr>
          <w:rStyle w:val="char2"/>
          <w:rFonts w:ascii="Baskerville" w:hAnsi="Baskerville" w:eastAsia="Baskerville" w:cs="Baskerville"/>
          <w:b/>
          <w:bCs/>
          <w:sz w:val="28"/>
          <w:szCs w:val="28"/>
          <w:u w:color="auto" w:val="single"/>
          <w:lang w:val="en-us"/>
        </w:rPr>
        <w:t>Trading Platforms and Technology</w:t>
      </w: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w:t>
      </w:r>
      <w:r>
        <w:rPr>
          <w:rStyle w:val="char2"/>
          <w:rFonts w:ascii="Baskerville" w:hAnsi="Baskerville" w:eastAsia="Baskerville" w:cs="Baskerville"/>
          <w:b/>
          <w:bCs/>
          <w:u w:color="auto" w:val="none"/>
          <w:lang w:val="en-us"/>
        </w:rPr>
        <w:t>Overview of Trading Platforms</w:t>
      </w: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Trading platforms are software applications that allow traders to place orders for financial products, including crude oil. They provide access to various markets, real-time data, analytical tools, and order execution capabilities. The right trading platform can significantly enhance a trader's efficiency and effectiveness.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Types of Trading Platforms: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Proprietary Platforms: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Developed by brokerage firms for their clients.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Typically offer a range of features tailored to the firm's services.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Examples: Thinkorswim by TD Ameritrade, ETRADE's Power ETRADE.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Commercial Platforms: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Third-party platforms available to multiple brokerage firms.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Widely used and often highly customizable.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Examples: MetaTrader, NinjaTrader.</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3. Web-Based Platforms: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Accessible through a web browser without the need for software installation.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Offer flexibility to trade from any device with internet access.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Examples: TradingView, eToro.</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4. Mobile Trading Platforms: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Designed for smartphones and tablets.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Allow traders to monitor markets and execute trades on the go.</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Examples: Robinhood, MetaTrader mobile apps.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Key Features of Trading Platforms: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Order Types and Execution: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Support for various order types: market, limit, stop-loss, and trailing stop orders.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Advanced order execution capabilities such as one-click trading.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Real-Time Market Data:</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Access to live price quotes, charts, and news feeds.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Integration with financial news sources for timely updates.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3. Technical Analysis Tools: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Comprehensive charting tools with multiple timeframes and indicators.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Drawing tools for trendlines, channels, and patterns.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4. Fundamental Analysis Tools: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Access to economic calendars, earnings reports, and analyst ratings.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Integration with fundamental data providers for in-depth analysis.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5. Risk Management Features: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Tools for setting and monitoring stop-loss and take-profit levels.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Margin calculators and position size calculators.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6. Customization and Flexibility: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Ability to customize layouts, indicators, and alerts.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Support for creating and backtesting custom trading strategies.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w:t>
      </w:r>
      <w:r>
        <w:rPr>
          <w:rStyle w:val="char2"/>
          <w:rFonts w:ascii="Baskerville" w:hAnsi="Baskerville" w:eastAsia="Baskerville" w:cs="Baskerville"/>
          <w:b/>
          <w:bCs/>
          <w:u w:color="auto" w:val="none"/>
          <w:lang w:val="en-us"/>
        </w:rPr>
        <w:t>Algorithmic and High-Frequency Trading</w:t>
      </w: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Algorithmic trading, or algo trading, involves using computer programs to execute trades based on predefined criteria. High-frequency trading (HFT) is a subset of algorithmic trading that focuses on executing a large number of orders at extremely high speeds.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Algorithmic Trading: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Trading Algorithms: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Market-Making Algorithms: Provide liquidity by continuously quoting buy and sell prices.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Trend-Following Algorithms: Identify and follow trends in the market.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Mean-Reversion Algorithms: Exploit price deviations from the mean or average.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Arbitrage Algorithms: Take advantage of price discrepancies between different markets or instruments.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Algorithm Development: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Backtesting: Testing algorithms on historical data to assess their performance.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Optimization: Refining algorithm parameters to improve performance.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Execution: Deploying algorithms in live trading environments.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3. Benefits: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Speed and Efficiency: Algorithms can execute trades much faster than humans.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Accuracy: Reduced likelihood of human errors in trade execution.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Consistency: Algorithms adhere to predefined rules without emotional interference.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4. Challenges: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Complexity: Developing and maintaining effective algorithms requires expertise.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Market Impact: Large orders executed quickly can impact market prices.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Regulatory Compliance: Ensuring algorithms comply with trading regulations.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High-Frequency Trading (HFT):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Characteristics: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Speed: Executing trades in microseconds or milliseconds.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Volume: High volume of trades with small profit margins.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Latency Sensitivity: Minimizing delays in order execution is critical.</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HFT Strategies: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Latency Arbitrage: Exploiting differences in latency between trading venues.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Order Flow Prediction: Analyzing order flow to anticipate price movements.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Statistical Arbitrage: Identifying and exploiting statistical inefficiencies.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3. Infrastructure: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Co-Location: Placing trading servers close to exchange servers to reduce latency.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High-Speed Data Feeds: Access to real-time market data with minimal delay.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Advanced Hardware: Using powerful processors and low-latency network connections.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4. Regulatory Concerns: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Market Manipulation: Potential for strategies that manipulate market prices.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Systemic Risk: High-speed trading can contribute to market instability.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Transparency: Ensuring fair and transparent markets.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w:t>
      </w:r>
      <w:r>
        <w:rPr>
          <w:rStyle w:val="char2"/>
          <w:rFonts w:ascii="Baskerville" w:hAnsi="Baskerville" w:eastAsia="Baskerville" w:cs="Baskerville"/>
          <w:b/>
          <w:bCs/>
          <w:u w:color="auto" w:val="none"/>
          <w:lang w:val="en-us"/>
        </w:rPr>
        <w:t>Data Management and Analytics</w:t>
      </w: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Effective data management and analytics are crucial for successful trading. Traders rely on accurate and timely data to make informed decisions and develop trading strategies.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Data Management: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Data Sources: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Market Data: Price quotes, trade volumes, and order book data.</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Fundamental Data: Financial statements, economic indicators, and news.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Sentiment Data: Social media, news sentiment, and analyst opinions.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Data Storage: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Databases: Structured storage of historical and real-time data.</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Cloud Storage: Scalable and flexible storage solutions.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Data Warehousing: Aggregating data from multiple sources for analysis.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3. Data Quality: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Accuracy: Ensuring data is correct and free from errors.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Consistency: Maintaining uniform data across different sources.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Timeliness: Ensuring data is up-to-date and available when needed.</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Analytics: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Descriptive Analytics: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Historical Analysis: Examining past market data to identify patterns and trends.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Summary Statistics: Calculating mean, median, standard deviation, and other metrics.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Predictive Analytics: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Machine Learning Models: Using algorithms to predict future price movements based on historical data.</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Regression Analysis: Identifying relationships between variables to forecast prices.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3. Prescriptive Analytics: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Optimization Models: Developing models to optimize trading strategies and portfolio allocations.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Decision Support Systems: Tools that provide recommendations based on analytical models.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4. Big Data Analytics: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Volume: Handling large volumes of data from various sources.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Variety: Integrating different types of data (structured, unstructured).</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Velocity: Analyzing data in real-time or near real-time.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Veracity: Ensuring data reliability and accuracy.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Tools and Technologies: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Data Visualization: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Charts and Graphs: Visual representation of data for easier interpretation.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Dashboards: Interactive interfaces that display key metrics and indicators.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Statistical Software: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R and Python: Popular programming languages for statistical analysis and machine learning.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MATLAB: A high-level language and interactive environment for numerical computation.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3. Database Management Systems (DBMS):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SQL Databases: Relational databases for structured data.</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NoSQL Databases: Non-relational databases for unstructured and semi-structured data.</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4. Big Data Platforms: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Hadoop: An open-source framework for processing large data sets.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Spark: A unified analytics engine for large-scale data processing.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w:t>
      </w:r>
      <w:r>
        <w:rPr>
          <w:rStyle w:val="char2"/>
          <w:rFonts w:ascii="Baskerville" w:hAnsi="Baskerville" w:eastAsia="Baskerville" w:cs="Baskerville"/>
          <w:b/>
          <w:bCs/>
          <w:u w:color="auto" w:val="none"/>
          <w:lang w:val="en-us"/>
        </w:rPr>
        <w:t>Cybersecurity in Trading</w:t>
      </w: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Cybersecurity is a critical aspect of modern trading, as trading platforms and systems are vulnerable to cyber threats. Protecting sensitive data and ensuring the integrity of trading operations is paramount.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Cyber Threats in Trading: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Data Breaches: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Unauthorized access to sensitive information, including trading strategies and personal data.</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Impact: Financial loss, reputational damage, and regulatory penalties.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Malware and Ransomware: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Malicious software designed to disrupt trading systems or encrypt data for ransom.</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Impact: Operational disruptions, financial loss, and data loss.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3. Phishing Attacks: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Deceptive emails or messages designed to steal login credentials or other sensitive information.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Impact: Unauthorized access to trading accounts and systems.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4. Distributed Denial of Service (DDoS) Attacks: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Overloading trading servers with traffic to disrupt service.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Impact: Downtime, loss of trading opportunities, and financial loss.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5. Insider Threats: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Employees or contractors with malicious intent or careless behavior leading to security breaches.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Impact: Data theft, sabotage, and operational disruptions.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Cybersecurity Measures: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Access Controls: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Implementing multi-factor authentication (MFA) to secure login processes.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Role-based access controls (RBAC) to limit access to sensitive data.</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Encryption: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Encrypting data in transit and at rest to protect it from unauthorized access.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Using strong encryption protocols and regularly updating them.</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3. Firewalls and Intrusion Detection Systems (IDS):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Firewalls to block unauthorized access to trading systems.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IDS to monitor network traffic for suspicious activity.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4. Regular Security Audits: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Conducting regular security assessments and penetration testing to identify vulnerabilities.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Implementing remediation measures to address identified issues.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5. Employee Training: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Educating employees on cybersecurity best practices and threat awareness.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Conducting regular training sessions and simulations.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6. Incident Response Plans: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Developing and regularly updating incident response plans.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Establishing protocols for detecting, responding to, and recovering from cyber incidents.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7. Backup and Recovery: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Implementing regular data backup procedures.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Ensuring rapid recovery capabilities to minimize downtime.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This chapter provides an in-depth understanding of the critical role of technology and trading platforms in modern crude oil trading. Mastery of these tools and knowledge of cybersecurity measures enable traders to operate efficiently and securely in the dynamic oil market.</w:t>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caps/>
          <w:sz w:val="48"/>
          <w:szCs w:val="48"/>
          <w:u w:color="000000" w:val="single"/>
          <w:lang w:val="en-us" w:eastAsia="en-us" w:bidi="en-us"/>
        </w:rPr>
      </w:pPr>
      <w:r>
        <w:rPr>
          <w:rStyle w:val="char2"/>
          <w:rFonts w:ascii="Baskerville" w:hAnsi="Baskerville" w:eastAsia="Baskerville" w:cs="Baskerville"/>
          <w:b/>
          <w:bCs/>
          <w:caps/>
          <w:sz w:val="48"/>
          <w:szCs w:val="48"/>
          <w:u w:color="000000" w:val="single"/>
          <w:lang w:val="en-us" w:eastAsia="en-us" w:bidi="en-us"/>
        </w:rPr>
        <w:t>Chapter 8</w:t>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6"/>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Times New Roman" w:cs="Times New Roman"/>
          <w:i/>
          <w:iCs/>
          <w:caps/>
          <w:sz w:val="32"/>
          <w:szCs w:val="32"/>
          <w:lang w:bidi="en-us"/>
        </w:rPr>
      </w:pPr>
      <w:r>
        <w:rPr>
          <w:rFonts w:ascii="Times New Roman" w:hAnsi="Times New Roman" w:eastAsia="Times New Roman" w:cs="Times New Roman"/>
          <w:i/>
          <w:iCs/>
          <w:caps/>
          <w:sz w:val="32"/>
          <w:szCs w:val="32"/>
          <w:lang w:bidi="en-us"/>
        </w:rPr>
        <w:t>Regulatory and Legal Aspects</w:t>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u w:color="000000" w:val="single"/>
          <w:lang w:val="en-us"/>
        </w:rPr>
      </w:pPr>
      <w:r>
        <w:rPr>
          <w:rStyle w:val="char2"/>
          <w:rFonts w:ascii="Baskerville" w:hAnsi="Baskerville" w:eastAsia="Baskerville" w:cs="Baskerville"/>
          <w:b/>
          <w:bCs/>
          <w:u w:color="000000" w:val="single"/>
          <w:lang w:val="en-us"/>
        </w:rPr>
      </w:r>
    </w:p>
    <w:p>
      <w:pPr>
        <w:pStyle w:val="para2"/>
        <w:spacing w:before="2" w:after="2"/>
        <w:rPr>
          <w:rFonts w:ascii="Baskerville" w:hAnsi="Baskerville" w:eastAsia="Baskerville" w:cs="Baskerville"/>
          <w:b/>
          <w:bCs/>
          <w:u w:color="000000" w:val="single"/>
          <w:lang w:val="en-us"/>
        </w:rPr>
      </w:pPr>
      <w:r>
        <w:rPr>
          <w:rStyle w:val="char2"/>
          <w:rFonts w:ascii="Baskerville" w:hAnsi="Baskerville" w:eastAsia="Baskerville" w:cs="Baskerville"/>
          <w:b/>
          <w:bCs/>
          <w:u w:color="000000" w:val="single"/>
          <w:lang w:val="en-us"/>
        </w:rPr>
      </w:r>
    </w:p>
    <w:p>
      <w:pPr>
        <w:pStyle w:val="para2"/>
        <w:spacing w:before="2" w:after="2"/>
        <w:jc w:val="center"/>
        <w:rPr>
          <w:rFonts w:ascii="Baskerville" w:hAnsi="Baskerville" w:eastAsia="Baskerville" w:cs="Baskerville"/>
          <w:b/>
          <w:bCs/>
          <w:caps/>
          <w:sz w:val="28"/>
          <w:szCs w:val="28"/>
          <w:u w:color="auto" w:val="single"/>
          <w:lang w:val="en-us" w:eastAsia="en-us" w:bidi="en-us"/>
        </w:rPr>
      </w:pPr>
      <w:r>
        <w:rPr>
          <w:rStyle w:val="char2"/>
          <w:rFonts w:ascii="Baskerville" w:hAnsi="Baskerville" w:eastAsia="Baskerville" w:cs="Baskerville"/>
          <w:b/>
          <w:bCs/>
          <w:caps/>
          <w:sz w:val="28"/>
          <w:szCs w:val="28"/>
          <w:u w:color="auto" w:val="single"/>
          <w:lang w:val="en-us" w:eastAsia="en-us" w:bidi="en-us"/>
        </w:rPr>
        <w:t>Regulatory and Legal Aspects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w:t>
      </w:r>
      <w:r>
        <w:rPr>
          <w:rStyle w:val="char2"/>
          <w:rFonts w:ascii="Baskerville" w:hAnsi="Baskerville" w:eastAsia="Baskerville" w:cs="Baskerville"/>
          <w:b/>
          <w:bCs/>
          <w:u w:color="auto" w:val="none"/>
          <w:lang w:val="en-us"/>
        </w:rPr>
        <w:t>Key Regulatory Bodies and Their Roles</w:t>
      </w: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The regulation of crude oil trading involves multiple regulatory bodies at both international and local levels. These organizations aim to ensure market integrity, protect investors, and maintain fair and orderly markets.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International Regulatory Bodies: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International Energy Agency (IEA):</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Role: Provides policy advice, data analysis, and research on energy markets.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Functions: Promotes energy security, economic growth, and environmental sustainability.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Organization of the Petroleum Exporting Countries (OPEC):</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Role: Coordinates and unifies petroleum policies among member countries.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Functions: Stabilizes oil markets, secures fair and stable prices for producers, and ensures a regular supply of oil.</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3. International Organization of Securities Commissions (IOSCO):</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Role: Develops, implements, and promotes adherence to international standards for securities regulation.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Functions: Enhances investor protection and promotes fair, efficient, and transparent markets.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Key Local Regulatory Bodies: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United States - Commodity Futures Trading Commission (CFTC):</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Role: Regulates commodity futures and options markets.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Functions: Protects market participants from fraud, manipulation, and abusive practices.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United Kingdom - Financial Conduct Authority (FCA):</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Role: Regulates financial markets and firms in the UK.</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Functions: Ensures market integrity, consumer protection, and competition.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3. European Union - European Securities and Markets Authority (ESMA):</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Role: Enhances the protection of investors and promotes stable and orderly financial markets in the EU.</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Functions: Develops regulatory standards, supervises market participants, and enforces regulations.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4. Singapore - Monetary Authority of Singapore (MAS):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Role: Oversees financial institutions and markets in Singapore.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Functions: Ensures the stability and integrity of financial markets, protects investors, and fosters growth.</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w:t>
      </w:r>
      <w:r>
        <w:rPr>
          <w:rStyle w:val="char2"/>
          <w:rFonts w:ascii="Baskerville" w:hAnsi="Baskerville" w:eastAsia="Baskerville" w:cs="Baskerville"/>
          <w:b/>
          <w:bCs/>
          <w:u w:color="auto" w:val="none"/>
          <w:lang w:val="en-us"/>
        </w:rPr>
        <w:t>Compliance with International and Local Regulations</w:t>
      </w: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Compliance with regulations is crucial for maintaining market integrity, protecting investors, and avoiding legal repercussions. Traders and firms must adhere to both international and local regulatory requirements.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International Regulations: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Basel III:</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Overview: A global regulatory framework for banks, enhancing regulation, supervision, and risk management.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Requirements: Higher capital requirements, improved risk management, and increased transparency.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Market Abuse Regulation (MAR):</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Overview: EU regulation to prevent market abuse, including insider trading and market manipulation.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Requirements: Reporting suspicious activities, maintaining insider lists, and disclosing insider information.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3. MiFID II (Markets in Financial Instruments Directive II):</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Overview: A European Union directive regulating financial markets to improve transparency and investor protection.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Requirements: Enhanced reporting, stricter governance, and comprehensive investor protection measures.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Local Regulations: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Dodd-Frank Act (United States):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Overview: A US federal law regulating financial markets to prevent future financial crises.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Requirements: Enhanced oversight of derivatives markets, stricter capital and risk management requirements, and increased transparency.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Financial Services and Markets Act 2000 (United Kingdom):</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Overview: Regulates financial markets and services in the UK.</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Requirements: Authorization and supervision of financial firms, conduct of business rules, and investor protection measures.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3. Securities and Futures Act (Singapore):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Overview: Regulates securities and futures markets in Singapore.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Requirements: Licensing of market participants, conduct of business regulations, and disclosure requirements.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w:t>
      </w:r>
      <w:r>
        <w:rPr>
          <w:rStyle w:val="char2"/>
          <w:rFonts w:ascii="Baskerville" w:hAnsi="Baskerville" w:eastAsia="Baskerville" w:cs="Baskerville"/>
          <w:b/>
          <w:bCs/>
          <w:u w:color="auto" w:val="none"/>
          <w:lang w:val="en-us"/>
        </w:rPr>
        <w:t>Anti-Money Laundering (AML) and Know Your Customer (KYC) Procedures</w:t>
      </w: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AML and KYC procedures are essential for preventing financial crimes, including money laundering and terrorist financing. Firms must implement robust AML and KYC frameworks to comply with regulatory requirements.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Anti-Money Laundering (AML):</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AML Framework:</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Policies and Procedures: Establishing comprehensive AML policies and procedures.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Risk Assessment: Conducting risk assessments to identify and mitigate money laundering risks.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Monitoring and Reporting: Implementing transaction monitoring systems and reporting suspicious activities.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Regulatory Requirements: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Customer Due Diligence (CDD): Verifying the identity of clients and assessing their risk profiles.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Suspicious Activity Reports (SARs): Reporting suspicious transactions to regulatory authorities.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Record Keeping: Maintaining records of transactions and client information for a specified period.</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Know Your Customer (KYC):</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KYC Process: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Identification and Verification: Collecting and verifying client information, including name, address, and identification documents.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Enhanced Due Diligence (EDD): Conducting additional checks for high-risk clients and transactions.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Compliance Requirements: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Onboarding Procedures: Implementing thorough KYC procedures during client onboarding.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Ongoing Monitoring: Continuously monitoring client activities and updating KYC information.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Risk-Based Approach: Tailoring KYC procedures based on the risk profile of clients and transactions.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w:t>
      </w:r>
      <w:r>
        <w:rPr>
          <w:rStyle w:val="char2"/>
          <w:rFonts w:ascii="Baskerville" w:hAnsi="Baskerville" w:eastAsia="Baskerville" w:cs="Baskerville"/>
          <w:b/>
          <w:bCs/>
          <w:u w:color="auto" w:val="none"/>
          <w:lang w:val="en-us"/>
        </w:rPr>
        <w:t>Handling Disputes and Legal Issues</w:t>
      </w: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Disputes and legal issues can arise in crude oil trading, necessitating effective mechanisms for resolution and compliance with legal frameworks.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Dispute Resolution: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Arbitration: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Overview: A method of resolving disputes outside the courts, where an arbitrator makes binding decisions.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Benefits: Faster resolution, confidentiality, and expertise of arbitrators in specific markets.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Mediation: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Overview: A voluntary process where a neutral mediator helps parties reach a mutually acceptable agreement.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Benefits: Cost-effective, preserves relationships, and flexible solutions.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3. Litigation: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Overview: The process of resolving disputes through the courts.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Benefits: Legal enforceability and formal procedures.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Drawbacks: Time-consuming, expensive, and public proceedings.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Legal Issues: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Contractual Disputes: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Causes: Breach of contract, misinterpretation of terms, and failure to perform obligations.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Resolution: Negotiation, arbitration, or litigation based on the terms of the contract and applicable laws.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Regulatory Violations: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Causes: Non-compliance with regulatory requirements, including reporting, disclosure, and conduct of business rules.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Resolution: Regulatory enforcement actions, fines, and corrective measures.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3. Fraud and Misrepresentation: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Causes: Deceptive practices, false information, and fraudulent schemes.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Resolution: Criminal prosecution, civil litigation, and restitution to affected parties.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Legal Frameworks: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Jurisdictional Considerations: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Applicable Laws: Determining which jurisdiction's laws govern the trading activities and contracts.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Conflict of Laws: Resolving conflicts between different legal systems and regulatory requirements.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Contract Law:</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Formation: Ensuring contracts are legally binding with clear terms and conditions.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Performance: Complying with contractual obligations and standards of performance.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Remedies: Legal remedies available for breach of contract, including damages, specific performance, and rescission.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This chapter provides a comprehensive understanding of the regulatory and legal aspects of crude oil trading. Mastery of these concepts enables traders and firms to navigate complex regulatory environments, ensure compliance, and effectively manage legal risks.</w:t>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caps/>
          <w:sz w:val="48"/>
          <w:szCs w:val="48"/>
          <w:u w:color="000000" w:val="single"/>
          <w:lang w:val="en-us" w:eastAsia="en-us" w:bidi="en-us"/>
        </w:rPr>
      </w:pPr>
      <w:r>
        <w:rPr>
          <w:rStyle w:val="char2"/>
          <w:rFonts w:ascii="Baskerville" w:hAnsi="Baskerville" w:eastAsia="Baskerville" w:cs="Baskerville"/>
          <w:b/>
          <w:bCs/>
          <w:caps/>
          <w:sz w:val="48"/>
          <w:szCs w:val="48"/>
          <w:u w:color="000000" w:val="single"/>
          <w:lang w:val="en-us" w:eastAsia="en-us" w:bidi="en-us"/>
        </w:rPr>
        <w:t>Chapter 9</w:t>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b/>
          <w:bCs/>
          <w:i/>
          <w:iCs/>
          <w:caps/>
          <w:sz w:val="32"/>
          <w:szCs w:val="32"/>
          <w:lang w:bidi="en-us"/>
        </w:rPr>
      </w:pPr>
      <w:r>
        <w:rPr>
          <w:rFonts w:eastAsia="Times New Roman"/>
          <w:b/>
          <w:bCs/>
          <w:i/>
          <w:iCs/>
          <w:caps/>
          <w:sz w:val="32"/>
          <w:szCs w:val="32"/>
          <w:lang w:bidi="en-us"/>
        </w:rPr>
        <w:t>Case Studies and Real-World Applications</w:t>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w:t>
      </w:r>
    </w:p>
    <w:p>
      <w:pPr>
        <w:pStyle w:val="para2"/>
        <w:spacing w:before="2" w:after="2"/>
        <w:jc w:val="center"/>
        <w:rPr>
          <w:rFonts w:ascii="Baskerville" w:hAnsi="Baskerville" w:eastAsia="Baskerville" w:cs="Baskerville"/>
          <w:b/>
          <w:bCs/>
          <w:sz w:val="28"/>
          <w:szCs w:val="28"/>
          <w:u w:color="auto" w:val="single"/>
          <w:lang w:val="en-us"/>
        </w:rPr>
      </w:pPr>
      <w:r>
        <w:rPr>
          <w:rStyle w:val="char2"/>
          <w:rFonts w:ascii="Baskerville" w:hAnsi="Baskerville" w:eastAsia="Baskerville" w:cs="Baskerville"/>
          <w:b/>
          <w:bCs/>
          <w:sz w:val="28"/>
          <w:szCs w:val="28"/>
          <w:u w:color="auto" w:val="single"/>
          <w:lang w:val="en-us"/>
        </w:rPr>
        <w:t>Case Studies and Real-World Applications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w:t>
      </w:r>
      <w:r>
        <w:rPr>
          <w:rStyle w:val="char2"/>
          <w:rFonts w:ascii="Baskerville" w:hAnsi="Baskerville" w:eastAsia="Baskerville" w:cs="Baskerville"/>
          <w:b/>
          <w:bCs/>
          <w:u w:color="auto" w:val="none"/>
          <w:lang w:val="en-us"/>
        </w:rPr>
        <w:t>Historical Case Studies of Major Oil Trades</w:t>
      </w: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Analyzing historical case studies of major oil trades provides valuable insights into the dynamics of the crude oil market, trading strategies, and the impact of external factors.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Case Study 1: The 1973 Oil Crisis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Background:</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In October 1973, members of the Organization of Arab Petroleum Exporting Countries (OAPEC) proclaimed an oil embargo in response to U.S. support for Israel during the Yom Kippur War.</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The embargo led to a significant reduction in oil supply, causing oil prices to quadruple.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Impact on the Market: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Price Surge: Crude oil prices increased from $3 per barrel to nearly $12 per barrel.</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Economic Repercussions: The oil crisis led to inflation, economic stagnation, and recessions in many countries.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Energy Policy Changes: Nations began to emphasize energy conservation, alternative energy sources, and strategic petroleum reserves.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3. Trading Dynamics: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Market Volatility: The embargo caused unprecedented volatility in the oil markets.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Hedging and Speculation: Traders and companies utilized futures and options to hedge against price risk and speculate on price movements.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Strategic Moves: Some companies and countries negotiated long-term supply contracts to secure oil supply at stable prices.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Case Study 2: The 1990 Gulf War</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Background:</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In August 1990, Iraq invaded Kuwait, leading to the Gulf War. The conflict threatened the oil supply from the Persian Gulf region, a major oil-producing area.</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Impact on the Market: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Price Fluctuations: Oil prices surged from $21 per barrel to $46 per barrel before stabilizing after the conflict.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Supply Concerns: The war disrupted oil production and exports from Kuwait and Iraq, creating supply uncertainties.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3. Trading Dynamics: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Market Reactions: Traders reacted to news and developments in the conflict, leading to rapid price changes.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Risk Management: Companies increased their use of financial instruments to manage the heightened risk.</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Opportunistic Trading: Some traders capitalized on the volatility by employing speculative trading strategies.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w:t>
      </w:r>
      <w:r>
        <w:rPr>
          <w:rStyle w:val="char2"/>
          <w:rFonts w:ascii="Baskerville" w:hAnsi="Baskerville" w:eastAsia="Baskerville" w:cs="Baskerville"/>
          <w:b/>
          <w:bCs/>
          <w:u w:color="auto" w:val="none"/>
          <w:lang w:val="en-us"/>
        </w:rPr>
        <w:t>Analysis of Market Crises and Their Impact</w:t>
      </w: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Market crises have profound effects on crude oil trading, influencing prices, trading behavior, and regulatory responses.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Case Study 1: The 2008 Financial Crisis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Background:</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The 2008 global financial crisis, triggered by the collapse of Lehman Brothers, led to a severe economic downturn and a sharp decline in oil demand.</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Impact on the Market: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Price Collapse: Crude oil prices plummeted from a peak of $147 per barrel in July 2008 to around $30 per barrel by December 2008.</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Demand Reduction: The economic slowdown resulted in decreased industrial activity and lower oil consumption.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3. Trading Dynamics: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Flight to Safety: Investors moved their capital to safer assets, leading to reduced liquidity in the oil markets.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Increased Volatility: The crisis caused significant price volatility, creating opportunities and risks for traders.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Regulatory Changes: In response to the crisis, regulators implemented measures to increase market transparency and reduce systemic risk.</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Case Study 2: The COVID-19 Pandemic</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Background:</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The COVID-19 pandemic, which began in early 2020, led to widespread lockdowns, economic disruptions, and a collapse in oil demand.</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Impact on the Market: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Price Crash: Crude oil prices fell dramatically, with WTI futures briefly trading at negative prices in April 2020.</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Demand Shock: The pandemic caused an unprecedented drop in transportation and industrial activity, significantly reducing oil consumption.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3. Trading Dynamics: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Storage Crisis: With reduced demand, oil storage facilities reached capacity, exacerbating the price collapse.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Market Adaptation: Traders adapted to the new market conditions by adjusting their strategies and leveraging short-term opportunities.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Policy Responses: Governments and organizations, such as OPEC+, implemented production cuts and economic stimulus measures to stabilize the market.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w:t>
      </w:r>
      <w:r>
        <w:rPr>
          <w:rStyle w:val="char2"/>
          <w:rFonts w:ascii="Baskerville" w:hAnsi="Baskerville" w:eastAsia="Baskerville" w:cs="Baskerville"/>
          <w:b/>
          <w:bCs/>
          <w:u w:color="auto" w:val="none"/>
          <w:lang w:val="en-us"/>
        </w:rPr>
        <w:t>Success Stories from Prominent Traders and Brokers</w:t>
      </w: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Examining the success stories of prominent traders and brokers provides valuable lessons in strategy, risk management, and market acumen.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Case Study 1: Andy Hall</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Background:</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Andy Hall, often referred to as the "God of Oil Trading," is known for his successful career at Phibro and later as the head of Astenbeck Capital Management.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Key Successes: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- 2003 Bet on Oil Prices: Hall made a bold bet that oil prices would rise due to growing demand and limited supply. His position paid off as oil prices surged, resulting in significant profits.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Strategic Insight: Hall's deep understanding of market fundamentals and macroeconomic trends allowed him to make informed trading decisions.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3. Lessons Learned:</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Fundamental Analysis: Thorough analysis of supply and demand dynamics is crucial for successful trading.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Patience and Conviction: Holding positions with strong conviction, even during periods of volatility, can lead to substantial gains.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Case Study 2: Marc Rich</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Background:</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Marc Rich, founder of Marc Rich &amp; Co. (now Glencore), was a pioneering trader known for his role in developing the spot market for crude oil.</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Key Successes: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Innovation in Trading: Rich's development of the spot market revolutionized crude oil trading, providing greater flexibility and pricing transparency.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Risk-Taking: Rich's willingness to take calculated risks, such as trading with countries under embargo, contributed to his success.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3. Lessons Learned:</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Innovation: Embracing new trading mechanisms and strategies can create competitive advantages.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Risk Management: Effective risk management is essential when taking bold positions in volatile markets.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w:t>
      </w:r>
      <w:r>
        <w:rPr>
          <w:rStyle w:val="char2"/>
          <w:rFonts w:ascii="Baskerville" w:hAnsi="Baskerville" w:eastAsia="Baskerville" w:cs="Baskerville"/>
          <w:b/>
          <w:bCs/>
          <w:u w:color="auto" w:val="none"/>
          <w:lang w:val="en-us"/>
        </w:rPr>
        <w:t>Lessons Learned from Market Failures</w:t>
      </w: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Market failures provide critical insights into the pitfalls and risks associated with crude oil trading.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Case Study 1: Amaranth Advisors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Background:</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Amaranth Advisors, a hedge fund, suffered a catastrophic loss of over $6 billion in 2006 due to natural gas futures trading.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Causes of Failure: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Overleveraging: The fund took excessively large positions in the natural gas market, amplifying its risk exposure.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Lack of Diversification: Concentrated bets on natural gas prices left the fund vulnerable to market fluctuations.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3. Lessons Learned:</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Risk Management: Proper risk management and position sizing are critical to prevent catastrophic losses.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Diversification: Diversifying trading positions can reduce the impact of adverse market movements.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Case Study 2: Enron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Background:</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Enron, once a leading energy trading company, collapsed in 2001 due to accounting fraud and unethical trading practices.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Causes of Failure: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Fraudulent Activities: Enron used complex financial structures to hide debt and inflate profits.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Lack of Transparency: The company's opaque trading practices and financial reporting concealed its true financial health.</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3. Lessons Learned:</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Transparency: Transparent and accurate reporting is essential for maintaining trust and regulatory compliance.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Ethical Practices: Adhering to ethical standards is crucial for long-term success and avoiding legal repercussions.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This chapter provides detailed and thorough explanations of real-world case studies and applications in crude oil trading. Understanding these examples helps traders and firms navigate the complexities of the oil market, develop effective strategies, and avoid common pitfalls.</w:t>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b/>
          <w:bCs/>
          <w:sz w:val="36"/>
          <w:szCs w:val="36"/>
          <w:u w:color="000000" w:val="single"/>
          <w:lang w:val="en-us"/>
        </w:rPr>
        <w:t>Chapter 10</w:t>
      </w: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b/>
          <w:bCs/>
          <w:i/>
          <w:iCs/>
          <w:caps/>
          <w:sz w:val="32"/>
          <w:szCs w:val="32"/>
          <w:lang w:bidi="en-us"/>
        </w:rPr>
      </w:pPr>
      <w:r>
        <w:rPr>
          <w:rFonts w:eastAsia="Times New Roman"/>
          <w:b/>
          <w:bCs/>
          <w:i/>
          <w:iCs/>
          <w:caps/>
          <w:sz w:val="32"/>
          <w:szCs w:val="32"/>
          <w:lang w:bidi="en-us"/>
        </w:rPr>
        <w:t>Future Trends and Developments</w:t>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w:t>
      </w:r>
    </w:p>
    <w:p>
      <w:pPr>
        <w:pStyle w:val="para2"/>
        <w:spacing w:before="2" w:after="2"/>
        <w:jc w:val="center"/>
        <w:rPr>
          <w:rFonts w:ascii="Baskerville" w:hAnsi="Baskerville" w:eastAsia="Baskerville" w:cs="Baskerville"/>
          <w:b/>
          <w:bCs/>
          <w:caps/>
          <w:sz w:val="28"/>
          <w:szCs w:val="28"/>
          <w:u w:color="auto" w:val="single"/>
          <w:lang w:val="en-us" w:eastAsia="en-us" w:bidi="en-us"/>
        </w:rPr>
      </w:pPr>
      <w:r>
        <w:rPr>
          <w:rStyle w:val="char2"/>
          <w:rFonts w:ascii="Baskerville" w:hAnsi="Baskerville" w:eastAsia="Baskerville" w:cs="Baskerville"/>
          <w:b/>
          <w:bCs/>
          <w:caps/>
          <w:sz w:val="28"/>
          <w:szCs w:val="28"/>
          <w:u w:color="auto" w:val="single"/>
          <w:lang w:val="en-us" w:eastAsia="en-us" w:bidi="en-us"/>
        </w:rPr>
        <w:t>Future Trends and Developments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w:t>
      </w:r>
      <w:r>
        <w:rPr>
          <w:rStyle w:val="char2"/>
          <w:rFonts w:ascii="Baskerville" w:hAnsi="Baskerville" w:eastAsia="Baskerville" w:cs="Baskerville"/>
          <w:b/>
          <w:bCs/>
          <w:u w:color="auto" w:val="none"/>
          <w:lang w:val="en-us"/>
        </w:rPr>
        <w:t>Innovations in Trading and Brokerage</w:t>
      </w: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The landscape of crude oil trading and brokerage is continuously evolving, driven by technological advancements and innovative approaches.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Algorithmic and High-Frequency Trading: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Algorithmic Trading: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Definition: The use of computer algorithms to execute trades based on predefined criteria.</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Advantages: Speed, precision, and the ability to process large volumes of data. Algorithms can exploit market inefficiencies and execute trades within milliseconds.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Challenges: Requires significant investment in technology and expertise. Risks include algorithmic errors and market disruptions.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High-Frequency Trading (HFT):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Definition: A subset of algorithmic trading characterized by high turnover rates and extremely short holding periods.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Advantages: Profits from small price discrepancies that exist for milliseconds. Enhances market liquidity.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Challenges: Regulatory scrutiny due to potential for market manipulation and flash crashes.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Artificial Intelligence (AI) and Machine Learning: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AI in Trading: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Applications: Predictive analytics, sentiment analysis, and decision-making processes. AI can analyze vast datasets to identify patterns and trends.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Advantages: Improved accuracy in forecasting, adaptive trading strategies, and the ability to learn from historical data.</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Challenges: Data quality, algorithmic transparency, and the need for continuous updates.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Machine Learning: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Applications: Developing models that improve trading strategies over time based on new data. Used for risk management, portfolio optimization, and anomaly detection.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Advantages: Ability to handle complex, non-linear relationships in data, leading to more robust trading models.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Challenges: Computational intensity and the potential for overfitting models to historical data.</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Blockchain and Smart Contracts: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Blockchain Technology: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Applications: Secure, transparent, and immutable record-keeping. Used for trade settlements, supply chain transparency, and reducing fraud.</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Advantages: Enhances trust, reduces counterparty risk, and lowers transaction costs by eliminating intermediaries.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Challenges: Scalability, regulatory acceptance, and integration with existing systems.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Smart Contracts: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Definition: Self-executing contracts with the terms directly written into code on the blockchain.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Applications: Automating contract execution, ensuring compliance, and reducing the need for manual interventions.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Advantages: Efficiency, reduced risk of human error, and increased transparency.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Challenges: Legal recognition and enforceability, coding errors, and the rigidity of contract terms.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w:t>
      </w:r>
      <w:r>
        <w:rPr>
          <w:rStyle w:val="char2"/>
          <w:rFonts w:ascii="Baskerville" w:hAnsi="Baskerville" w:eastAsia="Baskerville" w:cs="Baskerville"/>
          <w:b/>
          <w:bCs/>
          <w:u w:color="auto" w:val="none"/>
          <w:lang w:val="en-us"/>
        </w:rPr>
        <w:t>Impact of Renewable Energy and Environmental Policies</w:t>
      </w: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The transition towards renewable energy sources and the implementation of environmental policies significantly impact the crude oil market.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Shift to Renewable Energy: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Growth of Renewable Energy: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Trends: Increasing investment in solar, wind, hydro, and other renewable energy sources. Governments and corporations are setting ambitious renewable energy targets.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Impact on Oil Demand: Decreasing reliance on fossil fuels, leading to reduced demand for crude oil, particularly in the transportation and power sectors.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Technological Advancements: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Innovations: Improvements in energy storage, grid integration, and energy efficiency. These advancements make renewable energy more competitive with fossil fuels.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Market Dynamics: Greater volatility in oil prices as renewable energy adoption fluctuates with technological and policy changes.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Environmental Policies and Regulations: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Carbon Pricing: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Mechanisms: Carbon taxes and cap-and-trade systems aim to reduce greenhouse gas emissions by putting a price on carbon.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Impact on Oil Industry: Increased operational costs for oil producers, incentivizing investments in cleaner technologies and practices.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Emission Standards: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Regulations: Stricter emission standards for vehicles, power plants, and industrial processes.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Impact on Demand: Accelerates the shift towards electric vehicles (EVs) and cleaner energy sources, reducing demand for crude oil.</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3. Global Climate Agreements: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Paris Agreement: International commitment to limit global warming to well below 2°C, with efforts to limit it to 1.5°C.</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Impact on Policy: Countries implementing policies to meet their climate targets, affecting oil production and consumption patterns.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w:t>
      </w:r>
      <w:r>
        <w:rPr>
          <w:rStyle w:val="char2"/>
          <w:rFonts w:ascii="Baskerville" w:hAnsi="Baskerville" w:eastAsia="Baskerville" w:cs="Baskerville"/>
          <w:b/>
          <w:bCs/>
          <w:u w:color="auto" w:val="none"/>
          <w:lang w:val="en-us"/>
        </w:rPr>
        <w:t>Evolving Market Dynamics and Emerging Markets</w:t>
      </w: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The global oil market is undergoing significant changes, influenced by evolving market dynamics and the rise of emerging markets.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Changing Supply and Demand Patterns: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Shale Oil Revolution: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Overview: The surge in shale oil production in the United States has transformed the global oil supply landscape.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Impact: The U.S. has become one of the world's largest oil producers, influencing global oil prices and reducing dependency on OPEC.</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Peak Oil Demand:</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Concept: The point at which global oil demand reaches its maximum and begins to decline.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Drivers: Energy efficiency improvements, renewable energy adoption, and changing consumer behaviors.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Implications: Potential for oversupply and lower oil prices, driving oil companies to diversify and invest in alternative energy sources.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Emerging Markets: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Asia-Pacific Region: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Growth: Rapid economic growth and urbanization in countries like China and India are driving increased oil consumption.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Impact: These markets are becoming major drivers of global oil demand, influencing trade flows and pricing.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Africa:</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Potential: Rich in untapped oil reserves and experiencing economic growth, Africa presents significant opportunities for oil exploration and production.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Challenges: Political instability, regulatory hurdles, and infrastructure deficiencies.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3. Latin America:</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Opportunities: Countries like Brazil and Mexico have substantial oil reserves and are opening up their markets to foreign investment.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Challenges: Economic volatility, regulatory uncertainty, and environmental concerns.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w:t>
      </w:r>
      <w:r>
        <w:rPr>
          <w:rStyle w:val="char2"/>
          <w:rFonts w:ascii="Baskerville" w:hAnsi="Baskerville" w:eastAsia="Baskerville" w:cs="Baskerville"/>
          <w:b/>
          <w:bCs/>
          <w:u w:color="auto" w:val="none"/>
          <w:lang w:val="en-us"/>
        </w:rPr>
        <w:t>Future of Technology in Oil Trading</w:t>
      </w: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The future of oil trading will be heavily influenced by technological advancements, driving efficiency, transparency, and innovation.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Advanced Data Analytics: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Big Data:</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Applications: Analyzing vast datasets from various sources, including market data, news, social media, and IoT devices.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Impact: Enhanced decision-making, improved forecasting accuracy, and identification of market trends and anomalies.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Predictive Analytics: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Applications: Using historical data and machine learning algorithms to predict future market movements and trading opportunities.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Impact: Traders can anticipate market shifts and adjust their strategies proactively.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Digital Platforms and Marketplaces: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Electronic Trading Platforms: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Evolution: Continued development of sophisticated trading platforms that offer real-time data, advanced analytics, and seamless execution.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Impact: Increased accessibility, lower transaction costs, and enhanced market transparency.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Decentralized Marketplaces: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Concept: Blockchain-based platforms that enable peer-to-peer trading without intermediaries.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Impact: Reduced counterparty risk, increased efficiency, and democratization of market access.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Cybersecurity: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Growing Threats: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Challenges: Increased cyber threats targeting trading platforms, financial institutions, and critical infrastructure.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Impact: Potential for significant financial losses, market disruptions, and reputational damage.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Enhanced Security Measures: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Technologies: Implementation of advanced cybersecurity technologies, such as AI-driven threat detection, encryption, and multi-factor authentication.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Impact: Improved resilience against cyberattacks, ensuring the integrity and security of trading operations.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Sustainable Practices: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Green Trading: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Concept: Incorporating environmental, social, and governance (ESG) factors into trading strategies.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Impact: Growing demand for transparency and accountability, influencing investment decisions and market behavior.</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Carbon Trading: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Markets: Development of carbon trading markets, allowing companies to trade emission allowances and credits.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Impact: Creating financial incentives for reducing emissions and promoting sustainable practices in the oil industry.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This chapter provides an in-depth and thorough explanation of future trends and developments in crude oil trading. Understanding these trends enables traders, brokers, and firms to stay ahead of the curve, leverage technological advancements, and navigate the evolving market landscape.</w:t>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b/>
          <w:bCs/>
          <w:sz w:val="36"/>
          <w:szCs w:val="36"/>
          <w:u w:color="000000" w:val="single"/>
          <w:lang w:val="en-us"/>
        </w:rPr>
      </w:pPr>
      <w:r>
        <w:rPr>
          <w:rStyle w:val="char2"/>
          <w:rFonts w:ascii="Baskerville" w:hAnsi="Baskerville"/>
          <w:b/>
          <w:bCs/>
          <w:sz w:val="36"/>
          <w:szCs w:val="36"/>
          <w:u w:color="000000" w:val="single"/>
          <w:lang w:val="en-us"/>
        </w:rPr>
        <w:t>A</w:t>
      </w:r>
      <w:r>
        <w:rPr>
          <w:rStyle w:val="char2"/>
          <w:rFonts w:ascii="Baskerville" w:hAnsi="Baskerville"/>
          <w:b/>
          <w:bCs/>
          <w:sz w:val="36"/>
          <w:szCs w:val="36"/>
          <w:u w:color="000000" w:val="single"/>
          <w:lang w:val="en-us"/>
        </w:rPr>
        <w:t>PPENDIXS</w:t>
      </w:r>
    </w:p>
    <w:p>
      <w:pPr>
        <w:pStyle w:val="para2"/>
        <w:spacing w:before="2" w:after="2"/>
        <w:jc w:val="center"/>
        <w:rPr>
          <w:rFonts w:ascii="Baskerville" w:hAnsi="Baskerville"/>
          <w:b/>
          <w:bCs/>
          <w:sz w:val="36"/>
          <w:szCs w:val="36"/>
          <w:u w:color="000000" w:val="single"/>
          <w:lang w:val="en-us"/>
        </w:rPr>
      </w:pPr>
      <w:r>
        <w:rPr>
          <w:rStyle w:val="char2"/>
          <w:rFonts w:ascii="Baskerville" w:hAnsi="Baskerville"/>
          <w:b/>
          <w:bCs/>
          <w:sz w:val="36"/>
          <w:szCs w:val="36"/>
          <w:u w:color="000000" w:val="single"/>
          <w:lang w:val="en-us"/>
        </w:rPr>
      </w:r>
    </w:p>
    <w:p>
      <w:pPr>
        <w:pStyle w:val="para2"/>
        <w:spacing w:before="2" w:after="2"/>
        <w:jc w:val="center"/>
        <w:rPr>
          <w:rFonts w:ascii="Baskerville" w:hAnsi="Baskerville"/>
          <w:u w:color="auto" w:val="none"/>
          <w:lang w:val="en-us"/>
        </w:rPr>
      </w:pPr>
      <w:r>
        <w:rPr>
          <w:rStyle w:val="char2"/>
          <w:rFonts w:ascii="Baskerville" w:hAnsi="Baskerville"/>
          <w:u w:color="auto" w:val="none"/>
          <w:lang w:val="en-us"/>
        </w:rPr>
        <w:t xml:space="preserve"> </w:t>
      </w:r>
      <w:r>
        <w:rPr>
          <w:rStyle w:val="char2"/>
          <w:rFonts w:ascii="Baskerville" w:hAnsi="Baskerville" w:eastAsia="Baskerville" w:cs="Baskerville"/>
          <w:b/>
          <w:bCs/>
          <w:caps/>
          <w:u w:color="auto" w:val="single"/>
          <w:lang w:val="en-us" w:eastAsia="en-us" w:bidi="en-us"/>
        </w:rPr>
        <w:t>Glossary of Terms</w:t>
      </w: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t xml:space="preserve"> </w:t>
      </w:r>
      <w:r>
        <w:rPr>
          <w:rStyle w:val="char2"/>
          <w:rFonts w:ascii="Baskerville" w:hAnsi="Baskerville"/>
          <w:b/>
          <w:bCs/>
          <w:i/>
          <w:iCs/>
          <w:u w:color="auto" w:val="none"/>
          <w:lang w:val="en-us"/>
        </w:rPr>
        <w:t>Chapter 1: Introduction to Crude Oil Trading</w:t>
      </w: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t>- Crude Oil: Unrefined petroleum extracted from the ground.</w:t>
      </w:r>
    </w:p>
    <w:p>
      <w:pPr>
        <w:pStyle w:val="para2"/>
        <w:spacing w:before="2" w:after="2"/>
        <w:rPr>
          <w:rFonts w:ascii="Baskerville" w:hAnsi="Baskerville"/>
          <w:u w:color="auto" w:val="none"/>
          <w:lang w:val="en-us"/>
        </w:rPr>
      </w:pPr>
      <w:r>
        <w:rPr>
          <w:rStyle w:val="char2"/>
          <w:rFonts w:ascii="Baskerville" w:hAnsi="Baskerville"/>
          <w:u w:color="auto" w:val="none"/>
          <w:lang w:val="en-us"/>
        </w:rPr>
        <w:t>- Spot Market: A market in which commodities are traded for immediate delivery.</w:t>
      </w:r>
    </w:p>
    <w:p>
      <w:pPr>
        <w:pStyle w:val="para2"/>
        <w:spacing w:before="2" w:after="2"/>
        <w:rPr>
          <w:rFonts w:ascii="Baskerville" w:hAnsi="Baskerville"/>
          <w:u w:color="auto" w:val="none"/>
          <w:lang w:val="en-us"/>
        </w:rPr>
      </w:pPr>
      <w:r>
        <w:rPr>
          <w:rStyle w:val="char2"/>
          <w:rFonts w:ascii="Baskerville" w:hAnsi="Baskerville"/>
          <w:u w:color="auto" w:val="none"/>
          <w:lang w:val="en-us"/>
        </w:rPr>
        <w:t>- Forward Market: A market for contracts to buy or sell commodities for future delivery.</w:t>
      </w:r>
    </w:p>
    <w:p>
      <w:pPr>
        <w:pStyle w:val="para2"/>
        <w:spacing w:before="2" w:after="2"/>
        <w:rPr>
          <w:rFonts w:ascii="Baskerville" w:hAnsi="Baskerville"/>
          <w:u w:color="auto" w:val="none"/>
          <w:lang w:val="en-us"/>
        </w:rPr>
      </w:pPr>
      <w:r>
        <w:rPr>
          <w:rStyle w:val="char2"/>
          <w:rFonts w:ascii="Baskerville" w:hAnsi="Baskerville"/>
          <w:u w:color="auto" w:val="none"/>
          <w:lang w:val="en-us"/>
        </w:rPr>
        <w:t>- Benchmark Crude: Standard grades of crude oil used for pricing, such as Brent, WTI, and Dubai Crude.</w:t>
      </w:r>
    </w:p>
    <w:p>
      <w:pPr>
        <w:pStyle w:val="para2"/>
        <w:spacing w:before="2" w:after="2"/>
        <w:rPr>
          <w:rFonts w:ascii="Baskerville" w:hAnsi="Baskerville"/>
          <w:u w:color="auto" w:val="none"/>
          <w:lang w:val="en-us"/>
        </w:rPr>
      </w:pPr>
      <w:r>
        <w:rPr>
          <w:rStyle w:val="char2"/>
          <w:rFonts w:ascii="Baskerville" w:hAnsi="Baskerville"/>
          <w:u w:color="auto" w:val="none"/>
          <w:lang w:val="en-us"/>
        </w:rPr>
        <w:t>- Market Participants: Entities involved in trading, including producers, consumers, traders, and brokers.</w:t>
      </w:r>
    </w:p>
    <w:p>
      <w:pPr>
        <w:pStyle w:val="para2"/>
        <w:spacing w:before="2" w:after="2"/>
        <w:rPr>
          <w:rFonts w:ascii="Baskerville" w:hAnsi="Baskerville"/>
          <w:u w:color="auto" w:val="none"/>
          <w:lang w:val="en-us"/>
        </w:rPr>
      </w:pP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t xml:space="preserve"> </w:t>
      </w:r>
      <w:r>
        <w:rPr>
          <w:rStyle w:val="char2"/>
          <w:rFonts w:ascii="Baskerville" w:hAnsi="Baskerville"/>
          <w:b/>
          <w:bCs/>
          <w:i/>
          <w:iCs/>
          <w:u w:color="auto" w:val="none"/>
          <w:lang w:val="en-us"/>
        </w:rPr>
        <w:t>Chapter 2: Fundamentals of Crude Oil Markets</w:t>
      </w: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t>- Supply and Demand Dynamics: The relationship between the availability of a commodity and the desire for it, which affects price.</w:t>
      </w:r>
    </w:p>
    <w:p>
      <w:pPr>
        <w:pStyle w:val="para2"/>
        <w:spacing w:before="2" w:after="2"/>
        <w:rPr>
          <w:rFonts w:ascii="Baskerville" w:hAnsi="Baskerville"/>
          <w:u w:color="auto" w:val="none"/>
          <w:lang w:val="en-us"/>
        </w:rPr>
      </w:pPr>
      <w:r>
        <w:rPr>
          <w:rStyle w:val="char2"/>
          <w:rFonts w:ascii="Baskerville" w:hAnsi="Baskerville"/>
          <w:u w:color="auto" w:val="none"/>
          <w:lang w:val="en-us"/>
        </w:rPr>
        <w:t>- Pricing Mechanisms: Methods used to determine the price of crude oil, including spot prices and futures prices.</w:t>
      </w:r>
    </w:p>
    <w:p>
      <w:pPr>
        <w:pStyle w:val="para2"/>
        <w:spacing w:before="2" w:after="2"/>
        <w:rPr>
          <w:rFonts w:ascii="Baskerville" w:hAnsi="Baskerville"/>
          <w:u w:color="auto" w:val="none"/>
          <w:lang w:val="en-us"/>
        </w:rPr>
      </w:pPr>
      <w:r>
        <w:rPr>
          <w:rStyle w:val="char2"/>
          <w:rFonts w:ascii="Baskerville" w:hAnsi="Baskerville"/>
          <w:u w:color="auto" w:val="none"/>
          <w:lang w:val="en-us"/>
        </w:rPr>
        <w:t>- Global Oil Market Structure: The organization and functioning of the global oil market, including production, distribution, and consumption.</w:t>
      </w:r>
    </w:p>
    <w:p>
      <w:pPr>
        <w:pStyle w:val="para2"/>
        <w:spacing w:before="2" w:after="2"/>
        <w:rPr>
          <w:rFonts w:ascii="Baskerville" w:hAnsi="Baskerville"/>
          <w:u w:color="auto" w:val="none"/>
          <w:lang w:val="en-us"/>
        </w:rPr>
      </w:pPr>
      <w:r>
        <w:rPr>
          <w:rStyle w:val="char2"/>
          <w:rFonts w:ascii="Baskerville" w:hAnsi="Baskerville"/>
          <w:u w:color="auto" w:val="none"/>
          <w:lang w:val="en-us"/>
        </w:rPr>
        <w:t>- Key Producing Regions: Areas with significant crude oil production, such as the Middle East, North America, and Russia.</w:t>
      </w:r>
    </w:p>
    <w:p>
      <w:pPr>
        <w:pStyle w:val="para2"/>
        <w:spacing w:before="2" w:after="2"/>
        <w:rPr>
          <w:rFonts w:ascii="Baskerville" w:hAnsi="Baskerville"/>
          <w:u w:color="auto" w:val="none"/>
          <w:lang w:val="en-us"/>
        </w:rPr>
      </w:pPr>
      <w:r>
        <w:rPr>
          <w:rStyle w:val="char2"/>
          <w:rFonts w:ascii="Baskerville" w:hAnsi="Baskerville"/>
          <w:u w:color="auto" w:val="none"/>
          <w:lang w:val="en-us"/>
        </w:rPr>
        <w:t>- Key Consuming Regions: Areas with high crude oil consumption, such as the United States, China, and Europe.</w:t>
      </w:r>
    </w:p>
    <w:p>
      <w:pPr>
        <w:pStyle w:val="para2"/>
        <w:spacing w:before="2" w:after="2"/>
        <w:rPr>
          <w:rFonts w:ascii="Baskerville" w:hAnsi="Baskerville"/>
          <w:u w:color="auto" w:val="none"/>
          <w:lang w:val="en-us"/>
        </w:rPr>
      </w:pP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t xml:space="preserve"> </w:t>
      </w:r>
      <w:r>
        <w:rPr>
          <w:rStyle w:val="char2"/>
          <w:rFonts w:ascii="Baskerville" w:hAnsi="Baskerville"/>
          <w:b/>
          <w:bCs/>
          <w:i/>
          <w:iCs/>
          <w:u w:color="auto" w:val="none"/>
          <w:lang w:val="en-us"/>
        </w:rPr>
        <w:t>Chapter 3: Trading Mechanisms and Instruments</w:t>
      </w: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t>- Futures Contract: A standardized legal agreement to buy or sell a commodity at a predetermined price at a specified time in the future.</w:t>
      </w:r>
    </w:p>
    <w:p>
      <w:pPr>
        <w:pStyle w:val="para2"/>
        <w:spacing w:before="2" w:after="2"/>
        <w:rPr>
          <w:rFonts w:ascii="Baskerville" w:hAnsi="Baskerville"/>
          <w:u w:color="auto" w:val="none"/>
          <w:lang w:val="en-us"/>
        </w:rPr>
      </w:pPr>
      <w:r>
        <w:rPr>
          <w:rStyle w:val="char2"/>
          <w:rFonts w:ascii="Baskerville" w:hAnsi="Baskerville"/>
          <w:u w:color="auto" w:val="none"/>
          <w:lang w:val="en-us"/>
        </w:rPr>
        <w:t>- Options: Financial derivatives that provide the right, but not the obligation, to buy or sell a commodity at a specific price within a certain period.</w:t>
      </w:r>
    </w:p>
    <w:p>
      <w:pPr>
        <w:pStyle w:val="para2"/>
        <w:spacing w:before="2" w:after="2"/>
        <w:rPr>
          <w:rFonts w:ascii="Baskerville" w:hAnsi="Baskerville"/>
          <w:u w:color="auto" w:val="none"/>
          <w:lang w:val="en-us"/>
        </w:rPr>
      </w:pPr>
      <w:r>
        <w:rPr>
          <w:rStyle w:val="char2"/>
          <w:rFonts w:ascii="Baskerville" w:hAnsi="Baskerville"/>
          <w:u w:color="auto" w:val="none"/>
          <w:lang w:val="en-us"/>
        </w:rPr>
        <w:t>- Swaps: Financial agreements to exchange cash flows or commodity prices between two parties.</w:t>
      </w:r>
    </w:p>
    <w:p>
      <w:pPr>
        <w:pStyle w:val="para2"/>
        <w:spacing w:before="2" w:after="2"/>
        <w:rPr>
          <w:rFonts w:ascii="Baskerville" w:hAnsi="Baskerville"/>
          <w:u w:color="auto" w:val="none"/>
          <w:lang w:val="en-us"/>
        </w:rPr>
      </w:pPr>
      <w:r>
        <w:rPr>
          <w:rStyle w:val="char2"/>
          <w:rFonts w:ascii="Baskerville" w:hAnsi="Baskerville"/>
          <w:u w:color="auto" w:val="none"/>
          <w:lang w:val="en-us"/>
        </w:rPr>
        <w:t>- Physical Trading: The actual buying and selling of physical barrels of crude oil.</w:t>
      </w:r>
    </w:p>
    <w:p>
      <w:pPr>
        <w:pStyle w:val="para2"/>
        <w:spacing w:before="2" w:after="2"/>
        <w:rPr>
          <w:rFonts w:ascii="Baskerville" w:hAnsi="Baskerville"/>
          <w:u w:color="auto" w:val="none"/>
          <w:lang w:val="en-us"/>
        </w:rPr>
      </w:pPr>
      <w:r>
        <w:rPr>
          <w:rStyle w:val="char2"/>
          <w:rFonts w:ascii="Baskerville" w:hAnsi="Baskerville"/>
          <w:u w:color="auto" w:val="none"/>
          <w:lang w:val="en-us"/>
        </w:rPr>
        <w:t>- Financial Trading: Trading of financial instruments related to crude oil, such as futures, options, and swaps.</w:t>
      </w:r>
    </w:p>
    <w:p>
      <w:pPr>
        <w:pStyle w:val="para2"/>
        <w:spacing w:before="2" w:after="2"/>
        <w:rPr>
          <w:rFonts w:ascii="Baskerville" w:hAnsi="Baskerville"/>
          <w:u w:color="auto" w:val="none"/>
          <w:lang w:val="en-us"/>
        </w:rPr>
      </w:pP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t xml:space="preserve"> </w:t>
      </w:r>
      <w:r>
        <w:rPr>
          <w:rStyle w:val="char2"/>
          <w:rFonts w:ascii="Baskerville" w:hAnsi="Baskerville"/>
          <w:b/>
          <w:bCs/>
          <w:i/>
          <w:iCs/>
          <w:u w:color="auto" w:val="none"/>
          <w:lang w:val="en-us"/>
        </w:rPr>
        <w:t>Chapter 4: Trading Strategies and Techniques</w:t>
      </w: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t>- Hedging: A strategy used to offset potential losses in one investment by making another investment.</w:t>
      </w:r>
    </w:p>
    <w:p>
      <w:pPr>
        <w:pStyle w:val="para2"/>
        <w:spacing w:before="2" w:after="2"/>
        <w:rPr>
          <w:rFonts w:ascii="Baskerville" w:hAnsi="Baskerville"/>
          <w:u w:color="auto" w:val="none"/>
          <w:lang w:val="en-us"/>
        </w:rPr>
      </w:pPr>
      <w:r>
        <w:rPr>
          <w:rStyle w:val="char2"/>
          <w:rFonts w:ascii="Baskerville" w:hAnsi="Baskerville"/>
          <w:u w:color="auto" w:val="none"/>
          <w:lang w:val="en-us"/>
        </w:rPr>
        <w:t>- Speculative Trading: Trading with the aim of making profits from price changes.</w:t>
      </w:r>
    </w:p>
    <w:p>
      <w:pPr>
        <w:pStyle w:val="para2"/>
        <w:spacing w:before="2" w:after="2"/>
        <w:rPr>
          <w:rFonts w:ascii="Baskerville" w:hAnsi="Baskerville"/>
          <w:u w:color="auto" w:val="none"/>
          <w:lang w:val="en-us"/>
        </w:rPr>
      </w:pPr>
      <w:r>
        <w:rPr>
          <w:rStyle w:val="char2"/>
          <w:rFonts w:ascii="Baskerville" w:hAnsi="Baskerville"/>
          <w:u w:color="auto" w:val="none"/>
          <w:lang w:val="en-us"/>
        </w:rPr>
        <w:t>- Arbitrage: The simultaneous purchase and sale of a commodity in different markets to profit from price discrepancies.</w:t>
      </w:r>
    </w:p>
    <w:p>
      <w:pPr>
        <w:pStyle w:val="para2"/>
        <w:spacing w:before="2" w:after="2"/>
        <w:rPr>
          <w:rFonts w:ascii="Baskerville" w:hAnsi="Baskerville"/>
          <w:u w:color="auto" w:val="none"/>
          <w:lang w:val="en-us"/>
        </w:rPr>
      </w:pPr>
      <w:r>
        <w:rPr>
          <w:rStyle w:val="char2"/>
          <w:rFonts w:ascii="Baskerville" w:hAnsi="Baskerville"/>
          <w:u w:color="auto" w:val="none"/>
          <w:lang w:val="en-us"/>
        </w:rPr>
        <w:t>- Risk Management: The identification, assessment, and prioritization of risks, followed by coordinated efforts to minimize or control the impact of these risks.</w:t>
      </w:r>
    </w:p>
    <w:p>
      <w:pPr>
        <w:pStyle w:val="para2"/>
        <w:spacing w:before="2" w:after="2"/>
        <w:rPr>
          <w:rFonts w:ascii="Baskerville" w:hAnsi="Baskerville"/>
          <w:u w:color="auto" w:val="none"/>
          <w:lang w:val="en-us"/>
        </w:rPr>
      </w:pP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t xml:space="preserve"> </w:t>
      </w:r>
      <w:r>
        <w:rPr>
          <w:rStyle w:val="char2"/>
          <w:rFonts w:ascii="Baskerville" w:hAnsi="Baskerville"/>
          <w:b/>
          <w:bCs/>
          <w:i/>
          <w:iCs/>
          <w:u w:color="auto" w:val="none"/>
          <w:lang w:val="en-us"/>
        </w:rPr>
        <w:t>Chapter 5: Brokerage in Crude Oil Trading</w:t>
      </w: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t>- Broker: An intermediary who facilitates the buying and selling of commodities between parties.</w:t>
      </w:r>
    </w:p>
    <w:p>
      <w:pPr>
        <w:pStyle w:val="para2"/>
        <w:spacing w:before="2" w:after="2"/>
        <w:rPr>
          <w:rFonts w:ascii="Baskerville" w:hAnsi="Baskerville"/>
          <w:u w:color="auto" w:val="none"/>
          <w:lang w:val="en-us"/>
        </w:rPr>
      </w:pPr>
      <w:r>
        <w:rPr>
          <w:rStyle w:val="char2"/>
          <w:rFonts w:ascii="Baskerville" w:hAnsi="Baskerville"/>
          <w:u w:color="auto" w:val="none"/>
          <w:lang w:val="en-us"/>
        </w:rPr>
        <w:t>- Brokerage Services: Services provided by brokers, including market research, transaction execution, and advisory services.</w:t>
      </w:r>
    </w:p>
    <w:p>
      <w:pPr>
        <w:pStyle w:val="para2"/>
        <w:spacing w:before="2" w:after="2"/>
        <w:rPr>
          <w:rFonts w:ascii="Baskerville" w:hAnsi="Baskerville"/>
          <w:u w:color="auto" w:val="none"/>
          <w:lang w:val="en-us"/>
        </w:rPr>
      </w:pPr>
      <w:r>
        <w:rPr>
          <w:rStyle w:val="char2"/>
          <w:rFonts w:ascii="Baskerville" w:hAnsi="Baskerville"/>
          <w:u w:color="auto" w:val="none"/>
          <w:lang w:val="en-us"/>
        </w:rPr>
        <w:t>- Regulatory Framework: The set of rules and regulations governing the trading and brokerage of crude oil.</w:t>
      </w:r>
    </w:p>
    <w:p>
      <w:pPr>
        <w:pStyle w:val="para2"/>
        <w:spacing w:before="2" w:after="2"/>
        <w:rPr>
          <w:rFonts w:ascii="Baskerville" w:hAnsi="Baskerville"/>
          <w:u w:color="auto" w:val="none"/>
          <w:lang w:val="en-us"/>
        </w:rPr>
      </w:pPr>
      <w:r>
        <w:rPr>
          <w:rStyle w:val="char2"/>
          <w:rFonts w:ascii="Baskerville" w:hAnsi="Baskerville"/>
          <w:u w:color="auto" w:val="none"/>
          <w:lang w:val="en-us"/>
        </w:rPr>
        <w:t>- Compliance: Adherence to laws, regulations, and ethical standards in trading practices.</w:t>
      </w:r>
    </w:p>
    <w:p>
      <w:pPr>
        <w:pStyle w:val="para2"/>
        <w:spacing w:before="2" w:after="2"/>
        <w:rPr>
          <w:rFonts w:ascii="Baskerville" w:hAnsi="Baskerville"/>
          <w:u w:color="auto" w:val="none"/>
          <w:lang w:val="en-us"/>
        </w:rPr>
      </w:pPr>
      <w:r>
        <w:rPr>
          <w:rStyle w:val="char2"/>
          <w:rFonts w:ascii="Baskerville" w:hAnsi="Baskerville"/>
          <w:u w:color="auto" w:val="none"/>
          <w:lang w:val="en-us"/>
        </w:rPr>
        <w:t>- Brokerage Firm: A company that provides brokerage services to clients.</w:t>
      </w:r>
    </w:p>
    <w:p>
      <w:pPr>
        <w:pStyle w:val="para2"/>
        <w:spacing w:before="2" w:after="2"/>
        <w:rPr>
          <w:rFonts w:ascii="Baskerville" w:hAnsi="Baskerville"/>
          <w:u w:color="auto" w:val="none"/>
          <w:lang w:val="en-us"/>
        </w:rPr>
      </w:pP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t xml:space="preserve"> </w:t>
      </w:r>
      <w:r>
        <w:rPr>
          <w:rStyle w:val="char2"/>
          <w:rFonts w:ascii="Baskerville" w:hAnsi="Baskerville"/>
          <w:b/>
          <w:bCs/>
          <w:i/>
          <w:iCs/>
          <w:u w:color="auto" w:val="none"/>
          <w:lang w:val="en-us"/>
        </w:rPr>
        <w:t>Chapter 6: Market Analysis and Forecasting</w:t>
      </w: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t>- Fundamental Analysis: Analysis of the underlying factors affecting the supply and demand of crude oil.</w:t>
      </w:r>
    </w:p>
    <w:p>
      <w:pPr>
        <w:pStyle w:val="para2"/>
        <w:spacing w:before="2" w:after="2"/>
        <w:rPr>
          <w:rFonts w:ascii="Baskerville" w:hAnsi="Baskerville"/>
          <w:u w:color="auto" w:val="none"/>
          <w:lang w:val="en-us"/>
        </w:rPr>
      </w:pPr>
      <w:r>
        <w:rPr>
          <w:rStyle w:val="char2"/>
          <w:rFonts w:ascii="Baskerville" w:hAnsi="Baskerville"/>
          <w:u w:color="auto" w:val="none"/>
          <w:lang w:val="en-us"/>
        </w:rPr>
        <w:t>- Technical Analysis: Analysis of price charts and market indicators to forecast future price movements.</w:t>
      </w:r>
    </w:p>
    <w:p>
      <w:pPr>
        <w:pStyle w:val="para2"/>
        <w:spacing w:before="2" w:after="2"/>
        <w:rPr>
          <w:rFonts w:ascii="Baskerville" w:hAnsi="Baskerville"/>
          <w:u w:color="auto" w:val="none"/>
          <w:lang w:val="en-us"/>
        </w:rPr>
      </w:pPr>
      <w:r>
        <w:rPr>
          <w:rStyle w:val="char2"/>
          <w:rFonts w:ascii="Baskerville" w:hAnsi="Baskerville"/>
          <w:u w:color="auto" w:val="none"/>
          <w:lang w:val="en-us"/>
        </w:rPr>
        <w:t>- Market Sentiment: The overall attitude of investors towards a particular market or commodity.</w:t>
      </w:r>
    </w:p>
    <w:p>
      <w:pPr>
        <w:pStyle w:val="para2"/>
        <w:spacing w:before="2" w:after="2"/>
        <w:rPr>
          <w:rFonts w:ascii="Baskerville" w:hAnsi="Baskerville"/>
          <w:u w:color="auto" w:val="none"/>
          <w:lang w:val="en-us"/>
        </w:rPr>
      </w:pPr>
      <w:r>
        <w:rPr>
          <w:rStyle w:val="char2"/>
          <w:rFonts w:ascii="Baskerville" w:hAnsi="Baskerville"/>
          <w:u w:color="auto" w:val="none"/>
          <w:lang w:val="en-us"/>
        </w:rPr>
        <w:t>- Behavioral Analysis: Study of market participants' behavior and psychology.</w:t>
      </w:r>
    </w:p>
    <w:p>
      <w:pPr>
        <w:pStyle w:val="para2"/>
        <w:spacing w:before="2" w:after="2"/>
        <w:rPr>
          <w:rFonts w:ascii="Baskerville" w:hAnsi="Baskerville"/>
          <w:u w:color="auto" w:val="none"/>
          <w:lang w:val="en-us"/>
        </w:rPr>
      </w:pPr>
      <w:r>
        <w:rPr>
          <w:rStyle w:val="char2"/>
          <w:rFonts w:ascii="Baskerville" w:hAnsi="Baskerville"/>
          <w:u w:color="auto" w:val="none"/>
          <w:lang w:val="en-us"/>
        </w:rPr>
        <w:t>- Forecasting Models: Mathematical models and techniques used to predict future market conditions.</w:t>
      </w:r>
    </w:p>
    <w:p>
      <w:pPr>
        <w:pStyle w:val="para2"/>
        <w:spacing w:before="2" w:after="2"/>
        <w:rPr>
          <w:rFonts w:ascii="Baskerville" w:hAnsi="Baskerville"/>
          <w:u w:color="auto" w:val="none"/>
          <w:lang w:val="en-us"/>
        </w:rPr>
      </w:pP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t xml:space="preserve"> </w:t>
      </w:r>
      <w:r>
        <w:rPr>
          <w:rStyle w:val="char2"/>
          <w:rFonts w:ascii="Baskerville" w:hAnsi="Baskerville"/>
          <w:b/>
          <w:bCs/>
          <w:i/>
          <w:iCs/>
          <w:u w:color="auto" w:val="none"/>
          <w:lang w:val="en-us"/>
        </w:rPr>
        <w:t>Chapter 7: Trading Platforms and Technology</w:t>
      </w: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t>- Trading Platforms: Software applications used for executing trades and managing trading activities.</w:t>
      </w:r>
    </w:p>
    <w:p>
      <w:pPr>
        <w:pStyle w:val="para2"/>
        <w:spacing w:before="2" w:after="2"/>
        <w:rPr>
          <w:rFonts w:ascii="Baskerville" w:hAnsi="Baskerville"/>
          <w:u w:color="auto" w:val="none"/>
          <w:lang w:val="en-us"/>
        </w:rPr>
      </w:pPr>
      <w:r>
        <w:rPr>
          <w:rStyle w:val="char2"/>
          <w:rFonts w:ascii="Baskerville" w:hAnsi="Baskerville"/>
          <w:u w:color="auto" w:val="none"/>
          <w:lang w:val="en-us"/>
        </w:rPr>
        <w:t>- Algorithmic Trading: The use of computer algorithms to execute trades based on predefined criteria.</w:t>
      </w:r>
    </w:p>
    <w:p>
      <w:pPr>
        <w:pStyle w:val="para2"/>
        <w:spacing w:before="2" w:after="2"/>
        <w:rPr>
          <w:rFonts w:ascii="Baskerville" w:hAnsi="Baskerville"/>
          <w:u w:color="auto" w:val="none"/>
          <w:lang w:val="en-us"/>
        </w:rPr>
      </w:pPr>
      <w:r>
        <w:rPr>
          <w:rStyle w:val="char2"/>
          <w:rFonts w:ascii="Baskerville" w:hAnsi="Baskerville"/>
          <w:u w:color="auto" w:val="none"/>
          <w:lang w:val="en-us"/>
        </w:rPr>
        <w:t>- High-Frequency Trading (HFT): A type of algorithmic trading characterized by high turnover rates and extremely short holding periods.</w:t>
      </w:r>
    </w:p>
    <w:p>
      <w:pPr>
        <w:pStyle w:val="para2"/>
        <w:spacing w:before="2" w:after="2"/>
        <w:rPr>
          <w:rFonts w:ascii="Baskerville" w:hAnsi="Baskerville"/>
          <w:u w:color="auto" w:val="none"/>
          <w:lang w:val="en-us"/>
        </w:rPr>
      </w:pPr>
      <w:r>
        <w:rPr>
          <w:rStyle w:val="char2"/>
          <w:rFonts w:ascii="Baskerville" w:hAnsi="Baskerville"/>
          <w:u w:color="auto" w:val="none"/>
          <w:lang w:val="en-us"/>
        </w:rPr>
        <w:t>- Data Management: The process of collecting, storing, and analyzing data for trading purposes.</w:t>
      </w:r>
    </w:p>
    <w:p>
      <w:pPr>
        <w:pStyle w:val="para2"/>
        <w:spacing w:before="2" w:after="2"/>
        <w:rPr>
          <w:rFonts w:ascii="Baskerville" w:hAnsi="Baskerville"/>
          <w:u w:color="auto" w:val="none"/>
          <w:lang w:val="en-us"/>
        </w:rPr>
      </w:pPr>
      <w:r>
        <w:rPr>
          <w:rStyle w:val="char2"/>
          <w:rFonts w:ascii="Baskerville" w:hAnsi="Baskerville"/>
          <w:u w:color="auto" w:val="none"/>
          <w:lang w:val="en-us"/>
        </w:rPr>
        <w:t>- Cybersecurity: Measures and technologies used to protect trading platforms and data from cyber threats.</w:t>
      </w:r>
    </w:p>
    <w:p>
      <w:pPr>
        <w:pStyle w:val="para2"/>
        <w:spacing w:before="2" w:after="2"/>
        <w:rPr>
          <w:rFonts w:ascii="Baskerville" w:hAnsi="Baskerville"/>
          <w:u w:color="auto" w:val="none"/>
          <w:lang w:val="en-us"/>
        </w:rPr>
      </w:pP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t xml:space="preserve"> </w:t>
      </w:r>
      <w:r>
        <w:rPr>
          <w:rStyle w:val="char2"/>
          <w:rFonts w:ascii="Baskerville" w:hAnsi="Baskerville"/>
          <w:b/>
          <w:bCs/>
          <w:i/>
          <w:iCs/>
          <w:u w:color="auto" w:val="none"/>
          <w:lang w:val="en-us"/>
        </w:rPr>
        <w:t>Chapter 8: Regulatory and Legal Aspects</w:t>
      </w: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t>- Regulatory Bodies: Organizations responsible for overseeing and regulating the trading of crude oil, such as the CFTC and SEC.</w:t>
      </w:r>
    </w:p>
    <w:p>
      <w:pPr>
        <w:pStyle w:val="para2"/>
        <w:spacing w:before="2" w:after="2"/>
        <w:rPr>
          <w:rFonts w:ascii="Baskerville" w:hAnsi="Baskerville"/>
          <w:u w:color="auto" w:val="none"/>
          <w:lang w:val="en-us"/>
        </w:rPr>
      </w:pPr>
      <w:r>
        <w:rPr>
          <w:rStyle w:val="char2"/>
          <w:rFonts w:ascii="Baskerville" w:hAnsi="Baskerville"/>
          <w:u w:color="auto" w:val="none"/>
          <w:lang w:val="en-us"/>
        </w:rPr>
        <w:t>- International Regulations: Rules and standards governing global oil trading practices.</w:t>
      </w:r>
    </w:p>
    <w:p>
      <w:pPr>
        <w:pStyle w:val="para2"/>
        <w:spacing w:before="2" w:after="2"/>
        <w:rPr>
          <w:rFonts w:ascii="Baskerville" w:hAnsi="Baskerville"/>
          <w:u w:color="auto" w:val="none"/>
          <w:lang w:val="en-us"/>
        </w:rPr>
      </w:pPr>
      <w:r>
        <w:rPr>
          <w:rStyle w:val="char2"/>
          <w:rFonts w:ascii="Baskerville" w:hAnsi="Baskerville"/>
          <w:u w:color="auto" w:val="none"/>
          <w:lang w:val="en-us"/>
        </w:rPr>
        <w:t>- Local Regulations: National laws and regulations specific to a country.</w:t>
      </w:r>
    </w:p>
    <w:p>
      <w:pPr>
        <w:pStyle w:val="para2"/>
        <w:spacing w:before="2" w:after="2"/>
        <w:rPr>
          <w:rFonts w:ascii="Baskerville" w:hAnsi="Baskerville"/>
          <w:u w:color="auto" w:val="none"/>
          <w:lang w:val="en-us"/>
        </w:rPr>
      </w:pPr>
      <w:r>
        <w:rPr>
          <w:rStyle w:val="char2"/>
          <w:rFonts w:ascii="Baskerville" w:hAnsi="Baskerville"/>
          <w:u w:color="auto" w:val="none"/>
          <w:lang w:val="en-us"/>
        </w:rPr>
        <w:t>- Anti-Money Laundering (AML): Procedures to prevent illegal money laundering activities.</w:t>
      </w:r>
    </w:p>
    <w:p>
      <w:pPr>
        <w:pStyle w:val="para2"/>
        <w:spacing w:before="2" w:after="2"/>
        <w:rPr>
          <w:rFonts w:ascii="Baskerville" w:hAnsi="Baskerville"/>
          <w:u w:color="auto" w:val="none"/>
          <w:lang w:val="en-us"/>
        </w:rPr>
      </w:pPr>
      <w:r>
        <w:rPr>
          <w:rStyle w:val="char2"/>
          <w:rFonts w:ascii="Baskerville" w:hAnsi="Baskerville"/>
          <w:u w:color="auto" w:val="none"/>
          <w:lang w:val="en-us"/>
        </w:rPr>
        <w:t>- Know Your Customer (KYC): Processes to verify the identity and legitimacy of clients.</w:t>
      </w:r>
    </w:p>
    <w:p>
      <w:pPr>
        <w:pStyle w:val="para2"/>
        <w:spacing w:before="2" w:after="2"/>
        <w:rPr>
          <w:rFonts w:ascii="Baskerville" w:hAnsi="Baskerville"/>
          <w:u w:color="auto" w:val="none"/>
          <w:lang w:val="en-us"/>
        </w:rPr>
      </w:pPr>
      <w:r>
        <w:rPr>
          <w:rStyle w:val="char2"/>
          <w:rFonts w:ascii="Baskerville" w:hAnsi="Baskerville"/>
          <w:u w:color="auto" w:val="none"/>
          <w:lang w:val="en-us"/>
        </w:rPr>
        <w:t>- Dispute Resolution: Methods and processes for resolving conflicts and legal issues in trading.</w:t>
      </w:r>
    </w:p>
    <w:p>
      <w:pPr>
        <w:pStyle w:val="para2"/>
        <w:spacing w:before="2" w:after="2"/>
        <w:rPr>
          <w:rFonts w:ascii="Baskerville" w:hAnsi="Baskerville"/>
          <w:u w:color="auto" w:val="none"/>
          <w:lang w:val="en-us"/>
        </w:rPr>
      </w:pP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t xml:space="preserve"> </w:t>
      </w:r>
      <w:r>
        <w:rPr>
          <w:rStyle w:val="char2"/>
          <w:rFonts w:ascii="Baskerville" w:hAnsi="Baskerville"/>
          <w:b/>
          <w:bCs/>
          <w:i/>
          <w:iCs/>
          <w:u w:color="auto" w:val="none"/>
          <w:lang w:val="en-us"/>
        </w:rPr>
        <w:t>Chapter 9: Case Studies and Real-World Applications</w:t>
      </w: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t>- Historical Case Studies: Analyses of past significant events and trades in the oil market.</w:t>
      </w:r>
    </w:p>
    <w:p>
      <w:pPr>
        <w:pStyle w:val="para2"/>
        <w:spacing w:before="2" w:after="2"/>
        <w:rPr>
          <w:rFonts w:ascii="Baskerville" w:hAnsi="Baskerville"/>
          <w:u w:color="auto" w:val="none"/>
          <w:lang w:val="en-us"/>
        </w:rPr>
      </w:pPr>
      <w:r>
        <w:rPr>
          <w:rStyle w:val="char2"/>
          <w:rFonts w:ascii="Baskerville" w:hAnsi="Baskerville"/>
          <w:u w:color="auto" w:val="none"/>
          <w:lang w:val="en-us"/>
        </w:rPr>
        <w:t>- Market Crises: Events that cause significant disruptions in the market, such as the 1973 oil embargo or the 2008 financial crisis.</w:t>
      </w:r>
    </w:p>
    <w:p>
      <w:pPr>
        <w:pStyle w:val="para2"/>
        <w:spacing w:before="2" w:after="2"/>
        <w:rPr>
          <w:rFonts w:ascii="Baskerville" w:hAnsi="Baskerville"/>
          <w:u w:color="auto" w:val="none"/>
          <w:lang w:val="en-us"/>
        </w:rPr>
      </w:pPr>
      <w:r>
        <w:rPr>
          <w:rStyle w:val="char2"/>
          <w:rFonts w:ascii="Baskerville" w:hAnsi="Baskerville"/>
          <w:u w:color="auto" w:val="none"/>
          <w:lang w:val="en-us"/>
        </w:rPr>
        <w:t>- Success Stories: Accounts of successful traders and brokers in the oil market.</w:t>
      </w:r>
    </w:p>
    <w:p>
      <w:pPr>
        <w:pStyle w:val="para2"/>
        <w:spacing w:before="2" w:after="2"/>
        <w:rPr>
          <w:rFonts w:ascii="Baskerville" w:hAnsi="Baskerville"/>
          <w:u w:color="auto" w:val="none"/>
          <w:lang w:val="en-us"/>
        </w:rPr>
      </w:pPr>
      <w:r>
        <w:rPr>
          <w:rStyle w:val="char2"/>
          <w:rFonts w:ascii="Baskerville" w:hAnsi="Baskerville"/>
          <w:u w:color="auto" w:val="none"/>
          <w:lang w:val="en-us"/>
        </w:rPr>
        <w:t>- Market Failures: Examples of significant losses or failures in the oil market, providing lessons for future trading.</w:t>
      </w:r>
    </w:p>
    <w:p>
      <w:pPr>
        <w:pStyle w:val="para2"/>
        <w:spacing w:before="2" w:after="2"/>
        <w:rPr>
          <w:rFonts w:ascii="Baskerville" w:hAnsi="Baskerville"/>
          <w:u w:color="auto" w:val="none"/>
          <w:lang w:val="en-us"/>
        </w:rPr>
      </w:pP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t xml:space="preserve"> </w:t>
      </w:r>
      <w:r>
        <w:rPr>
          <w:rStyle w:val="char2"/>
          <w:rFonts w:ascii="Baskerville" w:hAnsi="Baskerville"/>
          <w:b/>
          <w:bCs/>
          <w:i/>
          <w:iCs/>
          <w:u w:color="auto" w:val="none"/>
          <w:lang w:val="en-us"/>
        </w:rPr>
        <w:t>Chapter 10: Future Trends and Developments</w:t>
      </w: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r>
    </w:p>
    <w:p>
      <w:pPr>
        <w:pStyle w:val="para2"/>
        <w:spacing w:before="2" w:after="2"/>
        <w:rPr>
          <w:rFonts w:ascii="Baskerville" w:hAnsi="Baskerville"/>
          <w:u w:color="auto" w:val="none"/>
          <w:lang w:val="en-us"/>
        </w:rPr>
      </w:pPr>
      <w:r>
        <w:rPr>
          <w:rStyle w:val="char2"/>
          <w:rFonts w:ascii="Baskerville" w:hAnsi="Baskerville"/>
          <w:u w:color="auto" w:val="none"/>
          <w:lang w:val="en-us"/>
        </w:rPr>
        <w:t>- Innovations in Trading: New technologies and methods transforming crude oil trading.</w:t>
      </w:r>
    </w:p>
    <w:p>
      <w:pPr>
        <w:pStyle w:val="para2"/>
        <w:spacing w:before="2" w:after="2"/>
        <w:rPr>
          <w:rFonts w:ascii="Baskerville" w:hAnsi="Baskerville"/>
          <w:u w:color="auto" w:val="none"/>
          <w:lang w:val="en-us"/>
        </w:rPr>
      </w:pPr>
      <w:r>
        <w:rPr>
          <w:rStyle w:val="char2"/>
          <w:rFonts w:ascii="Baskerville" w:hAnsi="Baskerville"/>
          <w:u w:color="auto" w:val="none"/>
          <w:lang w:val="en-us"/>
        </w:rPr>
        <w:t>- Renewable Energy Impact: The influence of renewable energy sources on the demand and pricing of crude oil.</w:t>
      </w:r>
    </w:p>
    <w:p>
      <w:pPr>
        <w:pStyle w:val="para2"/>
        <w:spacing w:before="2" w:after="2"/>
        <w:rPr>
          <w:rFonts w:ascii="Baskerville" w:hAnsi="Baskerville"/>
          <w:u w:color="auto" w:val="none"/>
          <w:lang w:val="en-us"/>
        </w:rPr>
      </w:pPr>
      <w:r>
        <w:rPr>
          <w:rStyle w:val="char2"/>
          <w:rFonts w:ascii="Baskerville" w:hAnsi="Baskerville"/>
          <w:u w:color="auto" w:val="none"/>
          <w:lang w:val="en-us"/>
        </w:rPr>
        <w:t>- Environmental Policies: Regulations and policies aimed at reducing environmental impact and promoting sustainability.</w:t>
      </w:r>
    </w:p>
    <w:p>
      <w:pPr>
        <w:pStyle w:val="para2"/>
        <w:spacing w:before="2" w:after="2"/>
        <w:rPr>
          <w:rFonts w:ascii="Baskerville" w:hAnsi="Baskerville"/>
          <w:u w:color="auto" w:val="none"/>
          <w:lang w:val="en-us"/>
        </w:rPr>
      </w:pPr>
      <w:r>
        <w:rPr>
          <w:rStyle w:val="char2"/>
          <w:rFonts w:ascii="Baskerville" w:hAnsi="Baskerville"/>
          <w:u w:color="auto" w:val="none"/>
          <w:lang w:val="en-us"/>
        </w:rPr>
        <w:t>- Emerging Markets: Regions and countries with growing influence and activity in the oil market.</w:t>
      </w:r>
    </w:p>
    <w:p>
      <w:pPr>
        <w:pStyle w:val="para2"/>
        <w:spacing w:before="2" w:after="2"/>
        <w:rPr>
          <w:rFonts w:ascii="Baskerville" w:hAnsi="Baskerville"/>
          <w:u w:color="auto" w:val="none"/>
          <w:lang w:val="en-us"/>
        </w:rPr>
      </w:pPr>
      <w:r>
        <w:rPr>
          <w:rStyle w:val="char2"/>
          <w:rFonts w:ascii="Baskerville" w:hAnsi="Baskerville"/>
          <w:u w:color="auto" w:val="none"/>
          <w:lang w:val="en-us"/>
        </w:rPr>
        <w:t>- Technology in Oil Trading: The role of advanced technologies such as AI, blockchain, and big data in the future of oil trading.</w:t>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caps/>
          <w:sz w:val="28"/>
          <w:szCs w:val="28"/>
          <w:u w:color="auto" w:val="single"/>
          <w:lang w:val="en-us" w:eastAsia="en-us" w:bidi="en-us"/>
        </w:rPr>
      </w:pPr>
      <w:r>
        <w:rPr>
          <w:rStyle w:val="char2"/>
          <w:rFonts w:ascii="Baskerville" w:hAnsi="Baskerville" w:eastAsia="Baskerville" w:cs="Baskerville"/>
          <w:b/>
          <w:bCs/>
          <w:caps/>
          <w:sz w:val="28"/>
          <w:szCs w:val="28"/>
          <w:u w:color="auto" w:val="single"/>
          <w:lang w:val="en-us" w:eastAsia="en-us" w:bidi="en-us"/>
        </w:rPr>
        <w:t xml:space="preserve">key market reports and resources </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w:t>
      </w:r>
      <w:r>
        <w:rPr>
          <w:rStyle w:val="char2"/>
          <w:rFonts w:ascii="Baskerville" w:hAnsi="Baskerville" w:eastAsia="Baskerville" w:cs="Baskerville"/>
          <w:b/>
          <w:bCs/>
          <w:u w:color="auto" w:val="none"/>
          <w:lang w:val="en-us"/>
        </w:rPr>
        <w:t>Key Market Reports</w:t>
      </w: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EIA's Short-Term Energy Outlook (STEO)</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Provides projections and analysis of energy markets, including crude oil prices, production, and consumption.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Published monthly by the U.S. Energy Information Administration (EIA).</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OPEC Monthly Oil Market Report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Offers a comprehensive analysis of the oil market, including supply and demand projections, oil price trends, and OPEC’s production data.</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Published by the Organization of the Petroleum Exporting Countries (OPEC).</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3. IEA’s Oil Market Report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Provides insights into global oil supply, demand, and price trends, along with forecasts and analyses.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Published monthly by the International Energy Agency (IEA).</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4. Platts Oil Market Reports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Offers price assessments, market trends, and news affecting the oil markets.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Published by S&amp;P Global Platts.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5. Argus Oil Reports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Includes price assessments, market analysis, and news related to crude oil and refined products.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Published by Argus Media.</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6. Bloomberg Oil Market Reports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Provides market data, price trends, and analysis of crude oil markets.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Published by Bloomberg.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7. Reuters Oil Reports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Offers news, price assessments, and market analysis related to crude oil and energy markets.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Published by Reuters.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w:t>
      </w:r>
      <w:r>
        <w:rPr>
          <w:rStyle w:val="char2"/>
          <w:rFonts w:ascii="Baskerville" w:hAnsi="Baskerville" w:eastAsia="Baskerville" w:cs="Baskerville"/>
          <w:b/>
          <w:bCs/>
          <w:u w:color="auto" w:val="none"/>
          <w:lang w:val="en-us"/>
        </w:rPr>
        <w:t>Key Resources</w:t>
      </w: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Trading Economics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Provides economic indicators, including oil price data, production, and consumption statistics.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Website: (https://tradingeconomics.com/)</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OilPrice.com</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Features news, analysis, and pricing information on crude oil and energy markets.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Website: (https://oilprice.com/)</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3. CME Group’s Crude Oil Futures Data</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Offers information on crude oil futures contracts, including historical prices and trading volumes.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Website: (https://www.cmegroup.com/)</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4. ICE Futures U.S. Data</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Provides data on crude oil futures contracts traded on the Intercontinental Exchange (ICE).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Website: (https://www.theice.com/)</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5. API Weekly Statistical Bulletin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Provides weekly data on U.S. oil inventories and production.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Published by the American Petroleum Institute (API).</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6. Energy Intelligence Group</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Offers in-depth analysis and data on global oil markets and energy policies.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Website: (https://www.energyintel.com/)</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7. FT.com (Financial Times) Energy Section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Features articles and analysis on global energy markets, including crude oil.</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Website:(https://www.ft.com/energy)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8. MarketWatch Energy Sector</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Provides news, data, and analysis on the energy markets, including crude oil.</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Website: (https://www.marketwatch.com/)</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These reports and resources provide comprehensive insights into the crude oil market and are essential for traders and brokers to make informed decisions.</w:t>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6"/>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Sample Trading Contracts</w:t>
      </w:r>
    </w:p>
    <w:p>
      <w:pPr>
        <w:numPr>
          <w:ilvl w:val="0"/>
          <w:numId w:val="0"/>
        </w:numPr>
        <w:ind w:left="283" w:firstLine="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4"/>
          <w:szCs w:val="28"/>
        </w:rPr>
      </w:pPr>
      <w:r>
        <w:rPr>
          <w:rFonts w:cs="Arial"/>
          <w:b w:val="0"/>
          <w:bCs/>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bCs/>
          <w:sz w:val="24"/>
          <w:szCs w:val="28"/>
        </w:rPr>
      </w:pPr>
      <w:r>
        <w:rPr>
          <w:rFonts w:cs="Arial"/>
          <w:b/>
          <w:bCs/>
          <w:sz w:val="24"/>
          <w:szCs w:val="28"/>
        </w:rPr>
        <w:t>Master Sales and Purchase Agreement (MSPA)</w:t>
      </w:r>
    </w:p>
    <w:p>
      <w:pPr>
        <w:numPr>
          <w:ilvl w:val="0"/>
          <w:numId w:val="0"/>
        </w:numPr>
        <w:ind w:left="567" w:firstLine="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4"/>
          <w:szCs w:val="28"/>
        </w:rPr>
      </w:pPr>
      <w:r>
        <w:rPr>
          <w:rFonts w:cs="Arial"/>
          <w:b w:val="0"/>
          <w:bCs/>
          <w:sz w:val="24"/>
          <w:szCs w:val="28"/>
        </w:rPr>
        <w:t>A comprehensive contract outlining the general terms and conditions applicable to the sale and purchase of crude oil.</w:t>
      </w:r>
    </w:p>
    <w:p>
      <w:pPr>
        <w:numPr>
          <w:ilvl w:val="0"/>
          <w:numId w:val="0"/>
        </w:numPr>
        <w:ind w:left="567" w:firstLine="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4"/>
          <w:szCs w:val="28"/>
        </w:rPr>
      </w:pPr>
      <w:r>
        <w:rPr>
          <w:rFonts w:cs="Arial"/>
          <w:b/>
          <w:bCs/>
          <w:sz w:val="24"/>
          <w:szCs w:val="28"/>
        </w:rPr>
        <w:t>Key Clauses:</w:t>
      </w:r>
    </w:p>
    <w:p>
      <w:pPr>
        <w:numPr>
          <w:ilvl w:val="0"/>
          <w:numId w:val="5"/>
        </w:numPr>
        <w:ind w:left="850" w:hanging="85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4"/>
          <w:szCs w:val="28"/>
        </w:rPr>
      </w:pPr>
      <w:r>
        <w:rPr>
          <w:rFonts w:cs="Arial"/>
          <w:b w:val="0"/>
          <w:bCs/>
          <w:sz w:val="24"/>
          <w:szCs w:val="28"/>
        </w:rPr>
        <w:t>Definitions</w:t>
      </w:r>
    </w:p>
    <w:p>
      <w:pPr>
        <w:numPr>
          <w:ilvl w:val="0"/>
          <w:numId w:val="5"/>
        </w:numPr>
        <w:ind w:left="850" w:hanging="85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4"/>
          <w:szCs w:val="28"/>
        </w:rPr>
      </w:pPr>
      <w:r>
        <w:rPr>
          <w:rFonts w:cs="Arial"/>
          <w:b w:val="0"/>
          <w:bCs/>
          <w:sz w:val="24"/>
          <w:szCs w:val="28"/>
        </w:rPr>
        <w:t>Quantity and Quality</w:t>
      </w:r>
    </w:p>
    <w:p>
      <w:pPr>
        <w:numPr>
          <w:ilvl w:val="0"/>
          <w:numId w:val="5"/>
        </w:numPr>
        <w:ind w:left="850" w:hanging="85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4"/>
          <w:szCs w:val="28"/>
        </w:rPr>
      </w:pPr>
      <w:r>
        <w:rPr>
          <w:rFonts w:cs="Arial"/>
          <w:b w:val="0"/>
          <w:bCs/>
          <w:sz w:val="24"/>
          <w:szCs w:val="28"/>
        </w:rPr>
        <w:t>Delivery Terms</w:t>
      </w:r>
    </w:p>
    <w:p>
      <w:pPr>
        <w:numPr>
          <w:ilvl w:val="0"/>
          <w:numId w:val="5"/>
        </w:numPr>
        <w:ind w:left="850" w:hanging="85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4"/>
          <w:szCs w:val="28"/>
        </w:rPr>
      </w:pPr>
      <w:r>
        <w:rPr>
          <w:rFonts w:cs="Arial"/>
          <w:b w:val="0"/>
          <w:bCs/>
          <w:sz w:val="24"/>
          <w:szCs w:val="28"/>
        </w:rPr>
        <w:t>Pricing</w:t>
      </w:r>
    </w:p>
    <w:p>
      <w:pPr>
        <w:numPr>
          <w:ilvl w:val="0"/>
          <w:numId w:val="5"/>
        </w:numPr>
        <w:ind w:left="850" w:hanging="85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4"/>
          <w:szCs w:val="28"/>
        </w:rPr>
      </w:pPr>
      <w:r>
        <w:rPr>
          <w:rFonts w:cs="Arial"/>
          <w:b w:val="0"/>
          <w:bCs/>
          <w:sz w:val="24"/>
          <w:szCs w:val="28"/>
        </w:rPr>
        <w:t>Payment Terms</w:t>
      </w:r>
    </w:p>
    <w:p>
      <w:pPr>
        <w:numPr>
          <w:ilvl w:val="0"/>
          <w:numId w:val="5"/>
        </w:numPr>
        <w:ind w:left="850" w:hanging="85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4"/>
          <w:szCs w:val="28"/>
        </w:rPr>
      </w:pPr>
      <w:r>
        <w:rPr>
          <w:rFonts w:cs="Arial"/>
          <w:b w:val="0"/>
          <w:bCs/>
          <w:sz w:val="24"/>
          <w:szCs w:val="28"/>
        </w:rPr>
        <w:t>Force Majeure</w:t>
      </w:r>
    </w:p>
    <w:p>
      <w:pPr>
        <w:numPr>
          <w:ilvl w:val="0"/>
          <w:numId w:val="5"/>
        </w:numPr>
        <w:ind w:left="850" w:hanging="85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4"/>
          <w:szCs w:val="28"/>
        </w:rPr>
      </w:pPr>
      <w:r>
        <w:rPr>
          <w:rFonts w:cs="Arial"/>
          <w:b w:val="0"/>
          <w:bCs/>
          <w:sz w:val="24"/>
          <w:szCs w:val="28"/>
        </w:rPr>
        <w:t>Dispute Resolution</w:t>
      </w:r>
    </w:p>
    <w:p>
      <w:pPr>
        <w:numPr>
          <w:ilvl w:val="0"/>
          <w:numId w:val="5"/>
        </w:numPr>
        <w:ind w:left="850" w:hanging="85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4"/>
          <w:szCs w:val="28"/>
        </w:rPr>
      </w:pPr>
      <w:r>
        <w:rPr>
          <w:rFonts w:cs="Arial"/>
          <w:b w:val="0"/>
          <w:bCs/>
          <w:sz w:val="24"/>
          <w:szCs w:val="28"/>
        </w:rPr>
        <w:t>Governing Law</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Clause 1: Definitions</w:t>
      </w:r>
    </w:p>
    <w:p>
      <w:pPr>
        <w:pStyle w:val="para2"/>
        <w:ind w:firstLine="720"/>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1.1 "Seller" means [Seller's Name].</w:t>
      </w:r>
    </w:p>
    <w:p>
      <w:pPr>
        <w:pStyle w:val="para2"/>
        <w:ind w:firstLine="720"/>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1.2 "Buyer" means [Buyer's Name].</w:t>
      </w:r>
    </w:p>
    <w:p>
      <w:pPr>
        <w:pStyle w:val="para2"/>
        <w:ind w:firstLine="720"/>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1.3 "Crude Oil" means [specify the type and grade of crude oil].</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rPr>
      </w:pPr>
      <w:r>
        <w:rPr>
          <w:b/>
        </w:rPr>
        <w:t>Spot Purchase Agreement</w:t>
      </w:r>
    </w:p>
    <w:p>
      <w:pPr>
        <w:numPr>
          <w:ilvl w:val="0"/>
          <w:numId w:val="0"/>
        </w:numPr>
        <w:ind w:left="283"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A contract for a one-time purchase of a specified quantity of crude oil.</w:t>
      </w:r>
    </w:p>
    <w:p>
      <w:pPr>
        <w:numPr>
          <w:ilvl w:val="0"/>
          <w:numId w:val="0"/>
        </w:numPr>
        <w:ind w:left="283"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b/>
        </w:rPr>
        <w:t>Key Clauses:</w:t>
      </w:r>
    </w:p>
    <w:p>
      <w:pPr>
        <w:numPr>
          <w:ilvl w:val="0"/>
          <w:numId w:val="4"/>
        </w:numPr>
        <w:ind w:left="567" w:hanging="567"/>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Product Specifications</w:t>
      </w:r>
    </w:p>
    <w:p>
      <w:pPr>
        <w:numPr>
          <w:ilvl w:val="0"/>
          <w:numId w:val="4"/>
        </w:numPr>
        <w:ind w:left="567" w:hanging="567"/>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Delivery Location and Timeframe</w:t>
      </w:r>
    </w:p>
    <w:p>
      <w:pPr>
        <w:numPr>
          <w:ilvl w:val="0"/>
          <w:numId w:val="4"/>
        </w:numPr>
        <w:ind w:left="567" w:hanging="567"/>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Pricing Formula</w:t>
      </w:r>
    </w:p>
    <w:p>
      <w:pPr>
        <w:numPr>
          <w:ilvl w:val="0"/>
          <w:numId w:val="4"/>
        </w:numPr>
        <w:ind w:left="567" w:hanging="567"/>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Inspection and Quality Control</w:t>
      </w:r>
    </w:p>
    <w:p>
      <w:pPr>
        <w:numPr>
          <w:ilvl w:val="0"/>
          <w:numId w:val="4"/>
        </w:numPr>
        <w:ind w:left="567" w:hanging="567"/>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Payment Instructions</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Clause 2: Pricing</w:t>
      </w:r>
    </w:p>
    <w:p>
      <w:pPr>
        <w:numPr>
          <w:ilvl w:val="0"/>
          <w:numId w:val="0"/>
        </w:numPr>
        <w:ind w:left="567"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2.1 The price for the crude oil shall be determined based on [benchmark] plus/minus [premium/discount] per barrel.</w:t>
      </w:r>
    </w:p>
    <w:p>
      <w:pPr>
        <w:numPr>
          <w:ilvl w:val="0"/>
          <w:numId w:val="0"/>
        </w:numPr>
        <w:ind w:left="567"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numPr>
          <w:ilvl w:val="0"/>
          <w:numId w:val="0"/>
        </w:numPr>
        <w:ind w:left="567"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numPr>
          <w:ilvl w:val="0"/>
          <w:numId w:val="0"/>
        </w:numPr>
        <w:ind w:left="567"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rPr>
      </w:pPr>
      <w:r>
        <w:rPr>
          <w:b/>
        </w:rPr>
        <w:t>Forward Contract</w:t>
      </w:r>
    </w:p>
    <w:p>
      <w:pPr>
        <w:numPr>
          <w:ilvl w:val="0"/>
          <w:numId w:val="0"/>
        </w:numPr>
        <w:ind w:left="283"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A contract for the sale and purchase of crude oil at a future date, at a price agreed upon today.</w:t>
      </w:r>
    </w:p>
    <w:p>
      <w:pPr>
        <w:numPr>
          <w:ilvl w:val="0"/>
          <w:numId w:val="0"/>
        </w:numPr>
        <w:ind w:left="283"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b/>
        </w:rPr>
        <w:t>Key Clauses:</w:t>
      </w:r>
    </w:p>
    <w:p>
      <w:pPr>
        <w:numPr>
          <w:ilvl w:val="0"/>
          <w:numId w:val="4"/>
        </w:numPr>
        <w:ind w:left="567" w:hanging="567"/>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Contract Date</w:t>
      </w:r>
    </w:p>
    <w:p>
      <w:pPr>
        <w:numPr>
          <w:ilvl w:val="0"/>
          <w:numId w:val="4"/>
        </w:numPr>
        <w:ind w:left="567" w:hanging="567"/>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Quantity and Quality</w:t>
      </w:r>
    </w:p>
    <w:p>
      <w:pPr>
        <w:numPr>
          <w:ilvl w:val="0"/>
          <w:numId w:val="4"/>
        </w:numPr>
        <w:ind w:left="567" w:hanging="567"/>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Delivery Date and Location</w:t>
      </w:r>
    </w:p>
    <w:p>
      <w:pPr>
        <w:numPr>
          <w:ilvl w:val="0"/>
          <w:numId w:val="4"/>
        </w:numPr>
        <w:ind w:left="567" w:hanging="567"/>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Price and Payment Terms</w:t>
      </w:r>
    </w:p>
    <w:p>
      <w:pPr>
        <w:numPr>
          <w:ilvl w:val="0"/>
          <w:numId w:val="4"/>
        </w:numPr>
        <w:ind w:left="567" w:hanging="567"/>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Default and Remedies</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Clause 3: Delivery</w:t>
      </w:r>
    </w:p>
    <w:p>
      <w:pPr>
        <w:ind w:firstLine="72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3.1 Delivery shall occur on [delivery date] at [delivery location].</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numPr>
          <w:ilvl w:val="0"/>
          <w:numId w:val="0"/>
        </w:numPr>
        <w:ind w:left="567"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numPr>
          <w:ilvl w:val="0"/>
          <w:numId w:val="0"/>
        </w:numPr>
        <w:ind w:left="567"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rPr>
      </w:pPr>
      <w:r>
        <w:rPr>
          <w:b/>
        </w:rPr>
        <w:t>Transportation Agreement</w:t>
      </w:r>
    </w:p>
    <w:p>
      <w:pPr>
        <w:numPr>
          <w:ilvl w:val="0"/>
          <w:numId w:val="0"/>
        </w:numPr>
        <w:ind w:left="283"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A contract between the crude oil seller or buyer and a logistics provider for the transportation of crude oil.</w:t>
      </w:r>
    </w:p>
    <w:p>
      <w:pPr>
        <w:numPr>
          <w:ilvl w:val="0"/>
          <w:numId w:val="0"/>
        </w:numPr>
        <w:ind w:left="283"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b/>
        </w:rPr>
        <w:t>Key Clauses:</w:t>
      </w:r>
    </w:p>
    <w:p>
      <w:pPr>
        <w:numPr>
          <w:ilvl w:val="0"/>
          <w:numId w:val="4"/>
        </w:numPr>
        <w:ind w:left="567" w:hanging="567"/>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Transportation Method</w:t>
      </w:r>
    </w:p>
    <w:p>
      <w:pPr>
        <w:numPr>
          <w:ilvl w:val="0"/>
          <w:numId w:val="4"/>
        </w:numPr>
        <w:ind w:left="567" w:hanging="567"/>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Delivery Schedule</w:t>
      </w:r>
    </w:p>
    <w:p>
      <w:pPr>
        <w:numPr>
          <w:ilvl w:val="0"/>
          <w:numId w:val="4"/>
        </w:numPr>
        <w:ind w:left="567" w:hanging="567"/>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Responsibilities of Parties</w:t>
      </w:r>
    </w:p>
    <w:p>
      <w:pPr>
        <w:numPr>
          <w:ilvl w:val="0"/>
          <w:numId w:val="4"/>
        </w:numPr>
        <w:ind w:left="567" w:hanging="567"/>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Liability and Insurance</w:t>
      </w:r>
    </w:p>
    <w:p>
      <w:pPr>
        <w:numPr>
          <w:ilvl w:val="0"/>
          <w:numId w:val="4"/>
        </w:numPr>
        <w:ind w:left="567" w:hanging="567"/>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Payment Terms</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Clause 4: Responsibilities of Parties</w:t>
      </w:r>
    </w:p>
    <w:p>
      <w:pPr>
        <w:numPr>
          <w:ilvl w:val="0"/>
          <w:numId w:val="0"/>
        </w:numPr>
        <w:ind w:left="567"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4.1 The Transporter shall ensure that the crude oil is transported in accordance with industry standards and regulations.</w:t>
      </w:r>
    </w:p>
    <w:p>
      <w:pPr>
        <w:numPr>
          <w:ilvl w:val="0"/>
          <w:numId w:val="0"/>
        </w:numPr>
        <w:ind w:left="567"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numPr>
          <w:ilvl w:val="0"/>
          <w:numId w:val="0"/>
        </w:numPr>
        <w:ind w:left="567"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rPr>
      </w:pPr>
      <w:r>
        <w:rPr>
          <w:b/>
        </w:rPr>
        <w:t>Storage Agreement</w:t>
      </w:r>
    </w:p>
    <w:p>
      <w:pPr>
        <w:numPr>
          <w:ilvl w:val="0"/>
          <w:numId w:val="0"/>
        </w:numPr>
        <w:ind w:left="283"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A contract for the storage of crude oil, often used when immediate delivery is not feasible.</w:t>
      </w:r>
    </w:p>
    <w:p>
      <w:pPr>
        <w:numPr>
          <w:ilvl w:val="0"/>
          <w:numId w:val="0"/>
        </w:numPr>
        <w:ind w:left="283"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b/>
        </w:rPr>
        <w:t>Key Clauses:</w:t>
      </w:r>
    </w:p>
    <w:p>
      <w:pPr>
        <w:numPr>
          <w:ilvl w:val="0"/>
          <w:numId w:val="4"/>
        </w:numPr>
        <w:ind w:left="567" w:hanging="567"/>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Storage Location</w:t>
      </w:r>
    </w:p>
    <w:p>
      <w:pPr>
        <w:numPr>
          <w:ilvl w:val="0"/>
          <w:numId w:val="4"/>
        </w:numPr>
        <w:ind w:left="567" w:hanging="567"/>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Storage Fees</w:t>
      </w:r>
    </w:p>
    <w:p>
      <w:pPr>
        <w:numPr>
          <w:ilvl w:val="0"/>
          <w:numId w:val="4"/>
        </w:numPr>
        <w:ind w:left="567" w:hanging="567"/>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Duration of Storage</w:t>
      </w:r>
    </w:p>
    <w:p>
      <w:pPr>
        <w:numPr>
          <w:ilvl w:val="0"/>
          <w:numId w:val="4"/>
        </w:numPr>
        <w:ind w:left="567" w:hanging="567"/>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Liability and Insurance</w:t>
      </w:r>
    </w:p>
    <w:p>
      <w:pPr>
        <w:numPr>
          <w:ilvl w:val="0"/>
          <w:numId w:val="4"/>
        </w:numPr>
        <w:ind w:left="567" w:hanging="567"/>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Access and Inspection Rights</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Clause 5: Storage Fees</w:t>
      </w:r>
    </w:p>
    <w:p>
      <w:pPr>
        <w:numPr>
          <w:ilvl w:val="0"/>
          <w:numId w:val="0"/>
        </w:numPr>
        <w:ind w:left="567"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5.1 The Storage Fees shall be [amount] per barrel per day, payable monthly in arrears.</w:t>
      </w:r>
    </w:p>
    <w:p>
      <w:pPr>
        <w:numPr>
          <w:ilvl w:val="0"/>
          <w:numId w:val="0"/>
        </w:numPr>
        <w:ind w:left="567"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6"/>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Sample Documentation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bCs/>
          <w:sz w:val="24"/>
          <w:szCs w:val="28"/>
        </w:rPr>
      </w:pPr>
      <w:r>
        <w:rPr>
          <w:rFonts w:cs="Arial"/>
          <w:b/>
          <w:bCs/>
          <w:sz w:val="24"/>
          <w:szCs w:val="28"/>
        </w:rPr>
        <w:t>Bill of Lading (B/L)</w:t>
      </w:r>
    </w:p>
    <w:p>
      <w:pPr>
        <w:numPr>
          <w:ilvl w:val="0"/>
          <w:numId w:val="0"/>
        </w:numPr>
        <w:ind w:left="567" w:firstLine="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4"/>
          <w:szCs w:val="28"/>
        </w:rPr>
      </w:pPr>
      <w:r>
        <w:rPr>
          <w:rFonts w:cs="Arial"/>
          <w:b w:val="0"/>
          <w:bCs/>
          <w:sz w:val="24"/>
          <w:szCs w:val="28"/>
        </w:rPr>
        <w:t>A document issued by the carrier to acknowledge receipt of the crude oil for shipment.</w:t>
      </w:r>
    </w:p>
    <w:p>
      <w:pPr>
        <w:numPr>
          <w:ilvl w:val="0"/>
          <w:numId w:val="0"/>
        </w:numPr>
        <w:ind w:left="567" w:firstLine="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4"/>
          <w:szCs w:val="28"/>
        </w:rPr>
      </w:pPr>
      <w:r>
        <w:rPr>
          <w:rFonts w:cs="Arial"/>
          <w:b/>
          <w:bCs/>
          <w:sz w:val="24"/>
          <w:szCs w:val="28"/>
        </w:rPr>
        <w:t>Key Elements:</w:t>
      </w:r>
    </w:p>
    <w:p>
      <w:pPr>
        <w:numPr>
          <w:ilvl w:val="0"/>
          <w:numId w:val="5"/>
        </w:numPr>
        <w:ind w:left="850" w:hanging="85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4"/>
          <w:szCs w:val="28"/>
        </w:rPr>
      </w:pPr>
      <w:r>
        <w:rPr>
          <w:rFonts w:cs="Arial"/>
          <w:b w:val="0"/>
          <w:bCs/>
          <w:sz w:val="24"/>
          <w:szCs w:val="28"/>
        </w:rPr>
        <w:t>Description of Goods</w:t>
      </w:r>
    </w:p>
    <w:p>
      <w:pPr>
        <w:numPr>
          <w:ilvl w:val="0"/>
          <w:numId w:val="5"/>
        </w:numPr>
        <w:ind w:left="850" w:hanging="85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4"/>
          <w:szCs w:val="28"/>
        </w:rPr>
      </w:pPr>
      <w:r>
        <w:rPr>
          <w:rFonts w:cs="Arial"/>
          <w:b w:val="0"/>
          <w:bCs/>
          <w:sz w:val="24"/>
          <w:szCs w:val="28"/>
        </w:rPr>
        <w:t>Quantity and Quality</w:t>
      </w:r>
    </w:p>
    <w:p>
      <w:pPr>
        <w:numPr>
          <w:ilvl w:val="0"/>
          <w:numId w:val="5"/>
        </w:numPr>
        <w:ind w:left="850" w:hanging="85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4"/>
          <w:szCs w:val="28"/>
        </w:rPr>
      </w:pPr>
      <w:r>
        <w:rPr>
          <w:rFonts w:cs="Arial"/>
          <w:b w:val="0"/>
          <w:bCs/>
          <w:sz w:val="24"/>
          <w:szCs w:val="28"/>
        </w:rPr>
        <w:t>Shipper and Consignee Details</w:t>
      </w:r>
    </w:p>
    <w:p>
      <w:pPr>
        <w:numPr>
          <w:ilvl w:val="0"/>
          <w:numId w:val="5"/>
        </w:numPr>
        <w:ind w:left="850" w:hanging="85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4"/>
          <w:szCs w:val="28"/>
        </w:rPr>
      </w:pPr>
      <w:r>
        <w:rPr>
          <w:rFonts w:cs="Arial"/>
          <w:b w:val="0"/>
          <w:bCs/>
          <w:sz w:val="24"/>
          <w:szCs w:val="28"/>
        </w:rPr>
        <w:t>Ports of Loading and Discharge</w:t>
      </w:r>
    </w:p>
    <w:p>
      <w:pPr>
        <w:numPr>
          <w:ilvl w:val="0"/>
          <w:numId w:val="5"/>
        </w:numPr>
        <w:ind w:left="850" w:hanging="85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4"/>
          <w:szCs w:val="28"/>
        </w:rPr>
      </w:pPr>
      <w:r>
        <w:rPr>
          <w:rFonts w:cs="Arial"/>
          <w:b w:val="0"/>
          <w:bCs/>
          <w:sz w:val="24"/>
          <w:szCs w:val="28"/>
        </w:rPr>
        <w:t>Date of Shipment</w:t>
      </w:r>
    </w:p>
    <w:p>
      <w:pPr>
        <w:numPr>
          <w:ilvl w:val="0"/>
          <w:numId w:val="0"/>
        </w:numPr>
        <w:ind w:left="850" w:firstLine="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4"/>
          <w:szCs w:val="28"/>
        </w:rPr>
      </w:pPr>
      <w:r>
        <w:rPr>
          <w:rFonts w:cs="Arial"/>
          <w:b w:val="0"/>
          <w:bCs/>
          <w:sz w:val="24"/>
          <w:szCs w:val="28"/>
        </w:rPr>
      </w:r>
    </w:p>
    <w:p>
      <w:pPr>
        <w:numPr>
          <w:ilvl w:val="0"/>
          <w:numId w:val="0"/>
        </w:numPr>
        <w:ind w:left="850" w:firstLine="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4"/>
          <w:szCs w:val="28"/>
        </w:rPr>
      </w:pPr>
      <w:r>
        <w:rPr>
          <w:rFonts w:cs="Arial"/>
          <w:b w:val="0"/>
          <w:bCs/>
          <w:sz w:val="24"/>
          <w:szCs w:val="28"/>
        </w:rPr>
        <w:t>Bill of Lading No.: [number]</w:t>
      </w:r>
    </w:p>
    <w:p>
      <w:pPr>
        <w:numPr>
          <w:ilvl w:val="0"/>
          <w:numId w:val="0"/>
        </w:numPr>
        <w:ind w:left="850" w:firstLine="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4"/>
          <w:szCs w:val="28"/>
        </w:rPr>
      </w:pPr>
      <w:r>
        <w:rPr>
          <w:rFonts w:cs="Arial"/>
          <w:b w:val="0"/>
          <w:bCs/>
          <w:sz w:val="24"/>
          <w:szCs w:val="28"/>
        </w:rPr>
        <w:t>Shipper: [Shipper's Name]</w:t>
      </w:r>
    </w:p>
    <w:p>
      <w:pPr>
        <w:numPr>
          <w:ilvl w:val="0"/>
          <w:numId w:val="0"/>
        </w:numPr>
        <w:ind w:left="850" w:firstLine="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4"/>
          <w:szCs w:val="28"/>
        </w:rPr>
      </w:pPr>
      <w:r>
        <w:rPr>
          <w:rFonts w:cs="Arial"/>
          <w:b w:val="0"/>
          <w:bCs/>
          <w:sz w:val="24"/>
          <w:szCs w:val="28"/>
        </w:rPr>
        <w:t>Consignee: [Consignee's Name]</w:t>
      </w:r>
    </w:p>
    <w:p>
      <w:pPr>
        <w:numPr>
          <w:ilvl w:val="0"/>
          <w:numId w:val="0"/>
        </w:numPr>
        <w:ind w:left="850" w:firstLine="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4"/>
          <w:szCs w:val="28"/>
        </w:rPr>
      </w:pPr>
      <w:r>
        <w:rPr>
          <w:rFonts w:cs="Arial"/>
          <w:b w:val="0"/>
          <w:bCs/>
          <w:sz w:val="24"/>
          <w:szCs w:val="28"/>
        </w:rPr>
        <w:t>Description: [Crude Oil Grade]</w:t>
      </w:r>
    </w:p>
    <w:p>
      <w:pPr>
        <w:numPr>
          <w:ilvl w:val="0"/>
          <w:numId w:val="0"/>
        </w:numPr>
        <w:ind w:left="850" w:firstLine="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4"/>
          <w:szCs w:val="28"/>
        </w:rPr>
      </w:pPr>
      <w:r>
        <w:rPr>
          <w:rFonts w:cs="Arial"/>
          <w:b w:val="0"/>
          <w:bCs/>
          <w:sz w:val="24"/>
          <w:szCs w:val="28"/>
        </w:rPr>
        <w:t>Quantity: [Volume in barrels]</w:t>
      </w:r>
    </w:p>
    <w:p>
      <w:pPr>
        <w:numPr>
          <w:ilvl w:val="0"/>
          <w:numId w:val="0"/>
        </w:numPr>
        <w:ind w:left="850" w:firstLine="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4"/>
          <w:szCs w:val="28"/>
        </w:rPr>
      </w:pPr>
      <w:r>
        <w:rPr>
          <w:rFonts w:cs="Arial"/>
          <w:b w:val="0"/>
          <w:bCs/>
          <w:sz w:val="24"/>
          <w:szCs w:val="28"/>
        </w:rPr>
      </w:r>
    </w:p>
    <w:p>
      <w:pPr>
        <w:numPr>
          <w:ilvl w:val="0"/>
          <w:numId w:val="0"/>
        </w:numPr>
        <w:ind w:left="850" w:firstLine="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4"/>
          <w:szCs w:val="28"/>
        </w:rPr>
      </w:pPr>
      <w:r>
        <w:rPr>
          <w:rFonts w:cs="Arial"/>
          <w:b w:val="0"/>
          <w:bCs/>
          <w:sz w:val="24"/>
          <w:szCs w:val="28"/>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rPr>
      </w:pPr>
      <w:r>
        <w:rPr>
          <w:b/>
        </w:rPr>
        <w:t>Certificate of Quality</w:t>
      </w:r>
    </w:p>
    <w:p>
      <w:pPr>
        <w:numPr>
          <w:ilvl w:val="0"/>
          <w:numId w:val="0"/>
        </w:numPr>
        <w:ind w:left="283"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A document certifying the quality of the crude oil, typically issued by an independent inspector.</w:t>
      </w:r>
    </w:p>
    <w:p>
      <w:pPr>
        <w:numPr>
          <w:ilvl w:val="0"/>
          <w:numId w:val="0"/>
        </w:numPr>
        <w:ind w:left="283"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b/>
        </w:rPr>
        <w:t>Key Elements:</w:t>
      </w:r>
    </w:p>
    <w:p>
      <w:pPr>
        <w:numPr>
          <w:ilvl w:val="0"/>
          <w:numId w:val="4"/>
        </w:numPr>
        <w:ind w:left="567" w:hanging="567"/>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Product Specifications</w:t>
      </w:r>
    </w:p>
    <w:p>
      <w:pPr>
        <w:numPr>
          <w:ilvl w:val="0"/>
          <w:numId w:val="4"/>
        </w:numPr>
        <w:ind w:left="567" w:hanging="567"/>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Testing Methods</w:t>
      </w:r>
    </w:p>
    <w:p>
      <w:pPr>
        <w:numPr>
          <w:ilvl w:val="0"/>
          <w:numId w:val="4"/>
        </w:numPr>
        <w:ind w:left="567" w:hanging="567"/>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Results of Analysis</w:t>
      </w:r>
    </w:p>
    <w:p>
      <w:pPr>
        <w:numPr>
          <w:ilvl w:val="0"/>
          <w:numId w:val="4"/>
        </w:numPr>
        <w:ind w:left="567" w:hanging="567"/>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Inspector's Name and Signature</w:t>
      </w:r>
    </w:p>
    <w:p>
      <w:pPr>
        <w:numPr>
          <w:ilvl w:val="0"/>
          <w:numId w:val="0"/>
        </w:numPr>
        <w:ind w:left="567"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numPr>
          <w:ilvl w:val="0"/>
          <w:numId w:val="0"/>
        </w:numPr>
        <w:ind w:left="567"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Certificate of Quality</w:t>
      </w:r>
    </w:p>
    <w:p>
      <w:pPr>
        <w:numPr>
          <w:ilvl w:val="0"/>
          <w:numId w:val="0"/>
        </w:numPr>
        <w:ind w:left="567"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Product: [Crude Oil Grade]</w:t>
      </w:r>
    </w:p>
    <w:p>
      <w:pPr>
        <w:numPr>
          <w:ilvl w:val="0"/>
          <w:numId w:val="0"/>
        </w:numPr>
        <w:ind w:left="567"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API Gravity: [value]</w:t>
      </w:r>
    </w:p>
    <w:p>
      <w:pPr>
        <w:numPr>
          <w:ilvl w:val="0"/>
          <w:numId w:val="0"/>
        </w:numPr>
        <w:ind w:left="567"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Sulfur Content: [value]</w:t>
      </w:r>
    </w:p>
    <w:p>
      <w:pPr>
        <w:numPr>
          <w:ilvl w:val="0"/>
          <w:numId w:val="0"/>
        </w:numPr>
        <w:ind w:left="567"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Inspector: [Name]</w:t>
      </w:r>
    </w:p>
    <w:p>
      <w:pPr>
        <w:numPr>
          <w:ilvl w:val="0"/>
          <w:numId w:val="0"/>
        </w:numPr>
        <w:ind w:left="567"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rPr>
      </w:pPr>
      <w:r>
        <w:rPr>
          <w:b/>
        </w:rPr>
        <w:t>Letter of Credit (L/C)</w:t>
      </w:r>
    </w:p>
    <w:p>
      <w:pPr>
        <w:numPr>
          <w:ilvl w:val="0"/>
          <w:numId w:val="0"/>
        </w:numPr>
        <w:ind w:left="283"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A financial document issued by the buyer’s bank guaranteeing payment to the seller upon presentation of specified documents.</w:t>
      </w:r>
    </w:p>
    <w:p>
      <w:pPr>
        <w:numPr>
          <w:ilvl w:val="0"/>
          <w:numId w:val="0"/>
        </w:numPr>
        <w:ind w:left="283"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b/>
        </w:rPr>
        <w:t>Key Elements:</w:t>
      </w:r>
    </w:p>
    <w:p>
      <w:pPr>
        <w:numPr>
          <w:ilvl w:val="0"/>
          <w:numId w:val="4"/>
        </w:numPr>
        <w:ind w:left="567" w:hanging="567"/>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Amount</w:t>
      </w:r>
    </w:p>
    <w:p>
      <w:pPr>
        <w:numPr>
          <w:ilvl w:val="0"/>
          <w:numId w:val="4"/>
        </w:numPr>
        <w:ind w:left="567" w:hanging="567"/>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Beneficiary Details</w:t>
      </w:r>
    </w:p>
    <w:p>
      <w:pPr>
        <w:numPr>
          <w:ilvl w:val="0"/>
          <w:numId w:val="4"/>
        </w:numPr>
        <w:ind w:left="567" w:hanging="567"/>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Expiry Date</w:t>
      </w:r>
    </w:p>
    <w:p>
      <w:pPr>
        <w:numPr>
          <w:ilvl w:val="0"/>
          <w:numId w:val="4"/>
        </w:numPr>
        <w:ind w:left="567" w:hanging="567"/>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Required Documents</w:t>
      </w:r>
    </w:p>
    <w:p>
      <w:pPr>
        <w:numPr>
          <w:ilvl w:val="0"/>
          <w:numId w:val="4"/>
        </w:numPr>
        <w:ind w:left="567" w:hanging="567"/>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Terms and Conditions</w:t>
      </w:r>
    </w:p>
    <w:p>
      <w:pPr>
        <w:numPr>
          <w:ilvl w:val="0"/>
          <w:numId w:val="0"/>
        </w:numPr>
        <w:ind w:left="567"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numPr>
          <w:ilvl w:val="0"/>
          <w:numId w:val="0"/>
        </w:numPr>
        <w:ind w:left="567"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Letter of Credit No.: [number]</w:t>
      </w:r>
    </w:p>
    <w:p>
      <w:pPr>
        <w:numPr>
          <w:ilvl w:val="0"/>
          <w:numId w:val="0"/>
        </w:numPr>
        <w:ind w:left="567"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Amount: [amount]</w:t>
      </w:r>
    </w:p>
    <w:p>
      <w:pPr>
        <w:numPr>
          <w:ilvl w:val="0"/>
          <w:numId w:val="0"/>
        </w:numPr>
        <w:ind w:left="567"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Beneficiary: [Seller's Name]</w:t>
      </w:r>
    </w:p>
    <w:p>
      <w:pPr>
        <w:numPr>
          <w:ilvl w:val="0"/>
          <w:numId w:val="0"/>
        </w:numPr>
        <w:ind w:left="567"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Expiry Date: [date]</w:t>
      </w:r>
    </w:p>
    <w:p>
      <w:pPr>
        <w:numPr>
          <w:ilvl w:val="0"/>
          <w:numId w:val="0"/>
        </w:numPr>
        <w:ind w:left="567"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Documents Required: Bill of Lading, Certificate of Quality, Commercial Invoice</w:t>
      </w:r>
    </w:p>
    <w:p>
      <w:pPr>
        <w:numPr>
          <w:ilvl w:val="0"/>
          <w:numId w:val="0"/>
        </w:numPr>
        <w:ind w:left="567"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numPr>
          <w:ilvl w:val="0"/>
          <w:numId w:val="0"/>
        </w:numPr>
        <w:ind w:left="567"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rPr>
      </w:pPr>
      <w:r>
        <w:rPr>
          <w:b/>
        </w:rPr>
        <w:t>Insurance Certificate</w:t>
      </w:r>
    </w:p>
    <w:p>
      <w:pPr>
        <w:numPr>
          <w:ilvl w:val="0"/>
          <w:numId w:val="0"/>
        </w:numPr>
        <w:ind w:left="283"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A document confirming that the crude oil shipment is insured against specified risks.</w:t>
      </w:r>
    </w:p>
    <w:p>
      <w:pPr>
        <w:numPr>
          <w:ilvl w:val="0"/>
          <w:numId w:val="0"/>
        </w:numPr>
        <w:ind w:left="283"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b/>
        </w:rPr>
        <w:t>Key Elements:</w:t>
      </w:r>
    </w:p>
    <w:p>
      <w:pPr>
        <w:numPr>
          <w:ilvl w:val="0"/>
          <w:numId w:val="4"/>
        </w:numPr>
        <w:ind w:left="567" w:hanging="567"/>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Insured Party</w:t>
      </w:r>
    </w:p>
    <w:p>
      <w:pPr>
        <w:numPr>
          <w:ilvl w:val="0"/>
          <w:numId w:val="4"/>
        </w:numPr>
        <w:ind w:left="567" w:hanging="567"/>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Insurer Details</w:t>
      </w:r>
    </w:p>
    <w:p>
      <w:pPr>
        <w:numPr>
          <w:ilvl w:val="0"/>
          <w:numId w:val="4"/>
        </w:numPr>
        <w:ind w:left="567" w:hanging="567"/>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Coverage Details</w:t>
      </w:r>
    </w:p>
    <w:p>
      <w:pPr>
        <w:numPr>
          <w:ilvl w:val="0"/>
          <w:numId w:val="4"/>
        </w:numPr>
        <w:ind w:left="567" w:hanging="567"/>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Policy Number</w:t>
      </w:r>
    </w:p>
    <w:p>
      <w:pPr>
        <w:numPr>
          <w:ilvl w:val="0"/>
          <w:numId w:val="4"/>
        </w:numPr>
        <w:ind w:left="567" w:hanging="567"/>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Insured Value</w:t>
      </w:r>
    </w:p>
    <w:p>
      <w:pPr>
        <w:numPr>
          <w:ilvl w:val="0"/>
          <w:numId w:val="0"/>
        </w:numPr>
        <w:ind w:left="567"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numPr>
          <w:ilvl w:val="0"/>
          <w:numId w:val="0"/>
        </w:numPr>
        <w:ind w:left="567"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Insurance Certificate No.: [number]</w:t>
      </w:r>
    </w:p>
    <w:p>
      <w:pPr>
        <w:numPr>
          <w:ilvl w:val="0"/>
          <w:numId w:val="0"/>
        </w:numPr>
        <w:ind w:left="567"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Insured: [Insured Party Name]</w:t>
      </w:r>
    </w:p>
    <w:p>
      <w:pPr>
        <w:numPr>
          <w:ilvl w:val="0"/>
          <w:numId w:val="0"/>
        </w:numPr>
        <w:ind w:left="567"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Insurer: [Insurer Name]</w:t>
      </w:r>
    </w:p>
    <w:p>
      <w:pPr>
        <w:numPr>
          <w:ilvl w:val="0"/>
          <w:numId w:val="0"/>
        </w:numPr>
        <w:ind w:left="567"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Coverage: [coverage details]</w:t>
      </w:r>
    </w:p>
    <w:p>
      <w:pPr>
        <w:numPr>
          <w:ilvl w:val="0"/>
          <w:numId w:val="0"/>
        </w:numPr>
        <w:ind w:left="567"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numPr>
          <w:ilvl w:val="0"/>
          <w:numId w:val="0"/>
        </w:numPr>
        <w:ind w:left="567"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4"/>
          <w:szCs w:val="28"/>
        </w:rPr>
      </w:pPr>
      <w:r>
        <w:rPr>
          <w:rFonts w:cs="Arial"/>
          <w:b w:val="0"/>
          <w:bCs/>
          <w:sz w:val="24"/>
          <w:szCs w:val="28"/>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jc w:val="center"/>
        <w:rPr>
          <w:rFonts w:ascii="Baskerville" w:hAnsi="Baskerville" w:eastAsia="Baskerville" w:cs="Baskerville"/>
          <w:b/>
          <w:bCs/>
          <w:caps/>
          <w:sz w:val="28"/>
          <w:szCs w:val="28"/>
          <w:u w:color="auto" w:val="none"/>
          <w:lang w:val="en-us" w:eastAsia="en-us" w:bidi="en-us"/>
        </w:rPr>
      </w:pPr>
      <w:r>
        <w:rPr>
          <w:rStyle w:val="char2"/>
          <w:rFonts w:ascii="Baskerville" w:hAnsi="Baskerville" w:eastAsia="Baskerville" w:cs="Baskerville"/>
          <w:b/>
          <w:bCs/>
          <w:caps/>
          <w:sz w:val="28"/>
          <w:szCs w:val="28"/>
          <w:u w:color="auto" w:val="none"/>
          <w:lang w:val="en-us" w:eastAsia="en-us" w:bidi="en-us"/>
        </w:rPr>
        <w:t>recommended further readings and references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w:t>
      </w:r>
      <w:r>
        <w:rPr>
          <w:rStyle w:val="char2"/>
          <w:rFonts w:ascii="Baskerville" w:hAnsi="Baskerville" w:eastAsia="Baskerville" w:cs="Baskerville"/>
          <w:b/>
          <w:bCs/>
          <w:u w:color="auto" w:val="none"/>
          <w:lang w:val="en-us"/>
        </w:rPr>
        <w:t>Books</w:t>
      </w: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"Oil Trading Manual: A Comprehensive Guide to the Oil Markets" by David Long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This book covers the fundamentals of the oil market, trading strategies, risk management, and the role of different market participants.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"Trading and Pricing Financial Derivatives: A Guide to Futures, Options, and Swaps" by Patrick Boyle and Jesse McDougall</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While not exclusively focused on crude oil, this book provides a solid foundation in trading derivatives, including those related to crude oil.</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3. "The Global Oil &amp; Gas Industry: Management, Strategy &amp; Finance" by Andrew Inkpen and Michael H. Moffett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This comprehensive guide provides insights into the management, strategy, and financial aspects of the global oil and gas industry.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4. "Energy Trading and Investing: Trading, Risk Management, and Structuring Deals in the Energy Market" by Davis W. Edwards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This book offers practical knowledge on trading and risk management in energy markets, including crude oil.</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5. "Crude Volatility: The History and the Future of Boom-Bust Oil Prices" by Robert McNally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This book explores the history of crude oil prices, market dynamics, and factors contributing to price volatility.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w:t>
      </w:r>
      <w:r>
        <w:rPr>
          <w:rStyle w:val="char2"/>
          <w:rFonts w:ascii="Baskerville" w:hAnsi="Baskerville" w:eastAsia="Baskerville" w:cs="Baskerville"/>
          <w:b/>
          <w:bCs/>
          <w:u w:color="auto" w:val="none"/>
          <w:lang w:val="en-us"/>
        </w:rPr>
        <w:t>Articles and Reports</w:t>
      </w: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"Understanding Crude Oil Prices" by James D. Hamilton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A scholarly article that provides an in-depth analysis of the factors influencing crude oil prices.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Available at: [National Bureau of Economic Research (NBER)](https://www.nber.org/papers/w14492)</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"The Impact of Oil Prices on the Global Economy: A Survey of the Empirical Evidence" by Paul Stevens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An article discussing the relationship between oil prices and the global economy.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Available at: [Chatham House](https://www.chathamhouse.org/)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3. EIA Annual Energy Outlook</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A comprehensive report providing projections and analysis of the U.S. energy market, including crude oil.</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Available at: [EIA](https://www.eia.gov/outlooks/aeo/)</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4. BP Statistical Review of World Energy</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An annual report offering data and analysis on global energy markets, including crude oil production, consumption, and reserves.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Available at: [BP](https://www.bp.com/en/global/corporate/energy-economics/statistical-review-of-world-energy.html)</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w:t>
      </w:r>
      <w:r>
        <w:rPr>
          <w:rStyle w:val="char2"/>
          <w:rFonts w:ascii="Baskerville" w:hAnsi="Baskerville" w:eastAsia="Baskerville" w:cs="Baskerville"/>
          <w:b/>
          <w:bCs/>
          <w:u w:color="auto" w:val="none"/>
          <w:lang w:val="en-us"/>
        </w:rPr>
        <w:t>Online Resources</w:t>
      </w: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Investopedia - Crude Oil Trading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Provides articles, tutorials, and videos on crude oil trading concepts and strategies.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Website: [Investopedia](https://www.investopedia.com/crude-oil-4427764)</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OilPrice.com</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Features news, analysis, and pricing information on crude oil and energy markets.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Website: (https://oilprice.com/)</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3. CME Group - Crude Oil Futures and Options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Offers educational resources, market data, and trading tools related to crude oil futures and options.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Website:(https://www.cmegroup.com/trading/energy/crude-oil.html)</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4. ICE - Intercontinental Exchange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Provides information on crude oil futures contracts traded on ICE, including educational resources and market data.</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Website:(https://www.theice.com/)</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w:t>
      </w:r>
      <w:r>
        <w:rPr>
          <w:rStyle w:val="char2"/>
          <w:rFonts w:ascii="Baskerville" w:hAnsi="Baskerville" w:eastAsia="Baskerville" w:cs="Baskerville"/>
          <w:b/>
          <w:bCs/>
          <w:u w:color="auto" w:val="none"/>
          <w:lang w:val="en-us"/>
        </w:rPr>
        <w:t>Research Papers</w:t>
      </w: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1. "Oil Market Dynamics Through the Lens of the 2014-2016 Price Slump" by Bassam Fattouh, Lavan Mahadeva, and Lutz Kilian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A detailed analysis of the oil market dynamics during the 2014-2016 price slump.</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Available at:(https://www.oxfordenergy.org/)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2. "The Economics of Oil Trading" by James L. Smith</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A research paper exploring the economic principles and practices in oil trading.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xml:space="preserve">   - Available at: [National Bureau of Economic Research (NBER)(https://www.nber.org/papers/w15818)</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These resources provide valuable information for anyone looking to deepen their understanding of crude oil trading and brokerage, from fundamental concepts to advanced trading strategies and market analyses.</w:t>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jc w:val="center"/>
        <w:rPr>
          <w:rFonts w:ascii="Baskerville" w:hAnsi="Baskerville" w:eastAsia="Baskerville" w:cs="Baskerville"/>
          <w:b/>
          <w:bCs/>
          <w:caps/>
          <w:sz w:val="28"/>
          <w:szCs w:val="28"/>
          <w:u w:color="auto" w:val="none"/>
          <w:lang w:val="en-us" w:eastAsia="en-us" w:bidi="en-us"/>
        </w:rPr>
      </w:pPr>
      <w:r>
        <w:rPr>
          <w:rStyle w:val="char2"/>
          <w:rFonts w:ascii="Baskerville" w:hAnsi="Baskerville" w:eastAsia="Baskerville" w:cs="Baskerville"/>
          <w:b/>
          <w:bCs/>
          <w:caps/>
          <w:sz w:val="28"/>
          <w:szCs w:val="28"/>
          <w:u w:color="auto" w:val="none"/>
          <w:lang w:val="en-us" w:eastAsia="en-us" w:bidi="en-us"/>
        </w:rPr>
        <w:t>Index</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A</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Algorithmic Trading: Chapter 7</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Anti-Money Laundering (AML): Chapter 8</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Arbitrage Opportunities: Chapter 4</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B</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Benchmark Crudes: Chapter 2</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Bonny Light: Chapter 1</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Brent Crude: Chapter 2</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Brokers: Chapter 5</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C</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Case Studies: Chapter 9</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Charts and Indicators: Chapter 6</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Compliance: Chapter 5, Chapter 8</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Cost Structures: Chapter 2</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Crude Oil Characteristics: Chapter 1</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Crude Oil Market Overview: Chapter 1</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Crude Oil Producing Regions: Chapter 2</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Crude Oil Trading Platforms: Chapter 7</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D</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Data Management: Chapter 7</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Demand Dynamics: Chapter 2</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Derivatives: Chapter 3</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E</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Economic Growth: Chapter 2</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Energy Transition: Chapter 2, Chapter 10</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Exploration: Chapter 2</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F</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Financial Institutions: Chapter 1</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Forward Markets: Chapter 3</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Futures Contracts: Chapter 3</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Fundamental Analysis: Chapter 6</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G</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Geopolitical Factors: Chapter 2</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Glossary of Terms: Appendices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Global Market Structure: Chapter 2</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H</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Hedging Strategies: Chapter 4</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Historical Case Studies: Chapter 9</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Historical Evolution of Crude Oil Trading: Chapter 1</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I</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Innovations in Trading: Chapter 10</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K</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Key Market Participants: Chapter 1</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Key Regulatory Bodies: Chapter 8</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L</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Legal Issues: Chapter 8</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Lessons from Market Failures: Chapter 9</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List of Key Market Reports: Appendices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Liquidity: Chapter 1, Chapter 3</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M</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Major Consumers: Chapter 2</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Market Analysis: Chapter 6</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Market Crises: Chapter 9</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Market Dynamics: Chapter 2</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Market Sentiment: Chapter 6</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Midstream Sector: Chapter 2</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N</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National Oil Companies (NOCs): Chapter 1</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New York Mercantile Exchange (NYMEX): Chapter 1, Chapter 3</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Non-OPEC Producers: Chapter 2</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O</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OPEC: Chapter 1, Chapter 2</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Options: Chapter 3</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Overview of Trading Platforms: Chapter 7</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P</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Physical Trading: Chapter 3</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Pricing Mechanisms: Chapter 2</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Production Levels: Chapter 2</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Proven Reserves: Chapter 2</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R</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Regulatory Framework: Chapter 5, Chapter 8</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Renewable Energy Impact: Chapter 10</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Reserves and Resources: Chapter 2</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Risk Management: Chapter 4</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Sample Trading Contracts: Appendices</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Saudi Aramco: Chapter 1</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Seasonal Variations: Chapter 2</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Speculative Trading: Chapter 4</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Spot Markets: Chapter 3</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Supply Chain Dynamics: Chapter 1</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Supply Dynamics: Chapter 2</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Swaps: Chapter 3</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T</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Technical Analysis: Chapter 6</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Transportation Sector: Chapter 2</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Types of Brokerage Services: Chapter 5</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Types of Crude Oil: Chapter 1</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U</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Upstream Sector: Chapter 2</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Urals: Chapter 1</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W</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t>- West Texas Intermediate (WTI): Chapter 1, Chapter 2</w:t>
      </w:r>
    </w:p>
    <w:p>
      <w:pPr>
        <w:pStyle w:val="para2"/>
        <w:spacing w:before="2" w:after="2"/>
        <w:rPr>
          <w:rFonts w:ascii="Baskerville" w:hAnsi="Baskerville" w:eastAsia="Baskerville" w:cs="Baskerville"/>
          <w:u w:color="auto" w:val="none"/>
          <w:lang w:val="en-us"/>
        </w:rPr>
      </w:pPr>
      <w:r>
        <w:rPr>
          <w:rStyle w:val="char2"/>
          <w:rFonts w:ascii="Baskerville" w:hAnsi="Baskerville" w:eastAsia="Baskerville" w:cs="Baskerville"/>
          <w:u w:color="auto" w:val="non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rPr>
          <w:rFonts w:ascii="Baskerville" w:hAnsi="Baskerville" w:eastAsia="Baskerville" w:cs="Baskerville"/>
          <w:b/>
          <w:bCs/>
          <w:sz w:val="36"/>
          <w:szCs w:val="36"/>
          <w:u w:color="000000" w:val="single"/>
          <w:lang w:val="en-us"/>
        </w:rPr>
      </w:pPr>
      <w:r>
        <w:rPr>
          <w:rStyle w:val="char2"/>
          <w:rFonts w:ascii="Baskerville" w:hAnsi="Baskerville" w:eastAsia="Baskerville" w:cs="Baskerville"/>
          <w:b/>
          <w:bCs/>
          <w:sz w:val="36"/>
          <w:szCs w:val="36"/>
          <w:u w:color="000000" w:val="single"/>
          <w:lang w:val="en-us"/>
        </w:rPr>
      </w:r>
    </w:p>
    <w:p>
      <w:pPr>
        <w:pStyle w:val="para2"/>
        <w:spacing w:before="2" w:after="2"/>
      </w:pPr>
      <w:r/>
    </w:p>
    <w:sectPr>
      <w:footnotePr>
        <w:pos w:val="pageBottom"/>
        <w:numFmt w:val="decimal"/>
        <w:numStart w:val="1"/>
        <w:numRestart w:val="continuous"/>
      </w:footnotePr>
      <w:endnotePr>
        <w:pos w:val="docEnd"/>
        <w:numFmt w:val="lowerRoman"/>
        <w:numStart w:val="1"/>
        <w:numRestart w:val="continuous"/>
      </w:endnotePr>
      <w:headerReference w:type="default" r:id="rId8"/>
      <w:footerReference w:type="default" r:id="rId9"/>
      <w:headerReference w:type="even" r:id="rId10"/>
      <w:footerReference w:type="even" r:id="rId11"/>
      <w:headerReference w:type="first" r:id="rId12"/>
      <w:footerReference w:type="first" r:id="rId13"/>
      <w:type w:val="continuous"/>
      <w:pgSz w:h="13320" w:w="9000"/>
      <w:pgMar w:left="1125" w:top="634" w:right="1080" w:bottom="634" w:header="634" w:footer="634"/>
      <w:paperSrc w:first="0" w:other="0" a="0" b="0"/>
      <w:pgNumType w:fmt="decimal"/>
      <w:titlePg/>
      <w:tmGutter w:val="1"/>
      <w:mirrorMargins w:val="1"/>
      <w:tmSection w:h="-2">
        <w:tmHeader w:id="0" w:h="0" edge="634" text="0">
          <w:shd w:val="none"/>
        </w:tmHeader>
        <w:tmFooter w:id="0" w:h="0" edge="634" text="0">
          <w:shd w:val="none"/>
        </w:tmFooter>
        <w:tmHeader w:id="1" w:h="0" edge="634" text="0">
          <w:shd w:val="none"/>
        </w:tmHeader>
        <w:tmFooter w:id="1" w:h="0" edge="634" text="0">
          <w:shd w:val="none"/>
        </w:tmFooter>
        <w:tmHeader w:id="2" w:h="0" edge="634" text="0">
          <w:shd w:val="none"/>
        </w:tmHeader>
        <w:tmFooter w:id="2" w:h="0" edge="63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 w:name="Arial Unicode MS">
    <w:panose1 w:val="02020603050405020304"/>
    <w:charset w:val="00"/>
    <w:family w:val="roman"/>
    <w:pitch w:val="default"/>
  </w:font>
  <w:font w:name="Helvetica Neue">
    <w:panose1 w:val="02020603050405020304"/>
    <w:charset w:val="00"/>
    <w:family w:val="roman"/>
    <w:pitch w:val="default"/>
  </w:font>
  <w:font w:name="Cambria">
    <w:panose1 w:val="02040503050406030204"/>
    <w:charset w:val="00"/>
    <w:family w:val="roman"/>
    <w:pitch w:val="default"/>
  </w:font>
  <w:font w:name="Baskerville">
    <w:panose1 w:val="02020603050405020304"/>
    <w:charset w:val="00"/>
    <w:family w:val="roma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
      <w:spacing/>
      <w:jc w:val="center"/>
    </w:pPr>
    <w:r>
      <w:fldChar w:fldCharType="begin"/>
      <w:instrText xml:space="preserve"> PAGE </w:instrText>
      <w:fldChar w:fldCharType="separate"/>
      <w:t>91</w:t>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
    </w:p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
      <w:spacing/>
      <w:jc w:val="center"/>
    </w:pPr>
    <w:r>
      <w:fldChar w:fldCharType="begin"/>
      <w:instrText xml:space="preserve"> PAGE </w:instrText>
      <w:fldChar w:fldCharType="separate"/>
      <w:t>1</w:t>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
    </w:p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
    </w:p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
    </w:p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w:lvl w:ilvl="0">
      <w:start w:val="1"/>
      <w:numFmt w:val="decimal"/>
      <w:suff w:val="tab"/>
      <w:lvlText w:val="%1."/>
      <w:lvlJc w:val="left"/>
      <w:pPr>
        <w:ind w:left="0" w:hanging="0"/>
      </w:pPr>
      <w:rPr>
        <w:rFonts w:ascii="Arial Unicode MS" w:hAnsi="Arial Unicode MS"/>
        <w:b/>
        <w:bCs/>
        <w:smallCaps w:val="0"/>
        <w:spacing w:val="0" w:percent="100"/>
        <w:w w:val="100"/>
        <w:vertAlign w:val="baseline"/>
      </w:rPr>
    </w:lvl>
    <w:lvl w:ilvl="1">
      <w:start w:val="1"/>
      <w:numFmt w:val="decimal"/>
      <w:suff w:val="tab"/>
      <w:lvlText w:val="%2."/>
      <w:lvlJc w:val="left"/>
      <w:pPr>
        <w:ind w:left="800" w:hanging="0"/>
      </w:pPr>
      <w:rPr>
        <w:rFonts w:ascii="Arial Unicode MS" w:hAnsi="Arial Unicode MS"/>
        <w:b/>
        <w:bCs/>
        <w:smallCaps w:val="0"/>
        <w:spacing w:val="0" w:percent="100"/>
        <w:w w:val="100"/>
        <w:vertAlign w:val="baseline"/>
      </w:rPr>
    </w:lvl>
    <w:lvl w:ilvl="2">
      <w:start w:val="1"/>
      <w:numFmt w:val="decimal"/>
      <w:suff w:val="tab"/>
      <w:lvlText w:val="%3."/>
      <w:lvlJc w:val="left"/>
      <w:pPr>
        <w:ind w:left="1600" w:hanging="0"/>
      </w:pPr>
      <w:rPr>
        <w:rFonts w:ascii="Arial Unicode MS" w:hAnsi="Arial Unicode MS"/>
        <w:b/>
        <w:bCs/>
        <w:smallCaps w:val="0"/>
        <w:spacing w:val="0" w:percent="100"/>
        <w:w w:val="100"/>
        <w:vertAlign w:val="baseline"/>
      </w:rPr>
    </w:lvl>
    <w:lvl w:ilvl="3">
      <w:start w:val="1"/>
      <w:numFmt w:val="decimal"/>
      <w:suff w:val="tab"/>
      <w:lvlText w:val="%4."/>
      <w:lvlJc w:val="left"/>
      <w:pPr>
        <w:ind w:left="2400" w:hanging="0"/>
      </w:pPr>
      <w:rPr>
        <w:rFonts w:ascii="Arial Unicode MS" w:hAnsi="Arial Unicode MS"/>
        <w:b/>
        <w:bCs/>
        <w:smallCaps w:val="0"/>
        <w:spacing w:val="0" w:percent="100"/>
        <w:w w:val="100"/>
        <w:vertAlign w:val="baseline"/>
      </w:rPr>
    </w:lvl>
    <w:lvl w:ilvl="4">
      <w:start w:val="1"/>
      <w:numFmt w:val="decimal"/>
      <w:suff w:val="tab"/>
      <w:lvlText w:val="%5."/>
      <w:lvlJc w:val="left"/>
      <w:pPr>
        <w:ind w:left="3200" w:hanging="0"/>
      </w:pPr>
      <w:rPr>
        <w:rFonts w:ascii="Arial Unicode MS" w:hAnsi="Arial Unicode MS"/>
        <w:b/>
        <w:bCs/>
        <w:smallCaps w:val="0"/>
        <w:spacing w:val="0" w:percent="100"/>
        <w:w w:val="100"/>
        <w:vertAlign w:val="baseline"/>
      </w:rPr>
    </w:lvl>
    <w:lvl w:ilvl="5">
      <w:start w:val="1"/>
      <w:numFmt w:val="decimal"/>
      <w:suff w:val="tab"/>
      <w:lvlText w:val="%6."/>
      <w:lvlJc w:val="left"/>
      <w:pPr>
        <w:ind w:left="4000" w:hanging="0"/>
      </w:pPr>
      <w:rPr>
        <w:rFonts w:ascii="Arial Unicode MS" w:hAnsi="Arial Unicode MS"/>
        <w:b/>
        <w:bCs/>
        <w:smallCaps w:val="0"/>
        <w:spacing w:val="0" w:percent="100"/>
        <w:w w:val="100"/>
        <w:vertAlign w:val="baseline"/>
      </w:rPr>
    </w:lvl>
    <w:lvl w:ilvl="6">
      <w:start w:val="1"/>
      <w:numFmt w:val="decimal"/>
      <w:suff w:val="tab"/>
      <w:lvlText w:val="%7."/>
      <w:lvlJc w:val="left"/>
      <w:pPr>
        <w:ind w:left="4800" w:hanging="0"/>
      </w:pPr>
      <w:rPr>
        <w:rFonts w:ascii="Arial Unicode MS" w:hAnsi="Arial Unicode MS"/>
        <w:b/>
        <w:bCs/>
        <w:smallCaps w:val="0"/>
        <w:spacing w:val="0" w:percent="100"/>
        <w:w w:val="100"/>
        <w:vertAlign w:val="baseline"/>
      </w:rPr>
    </w:lvl>
    <w:lvl w:ilvl="7">
      <w:start w:val="1"/>
      <w:numFmt w:val="decimal"/>
      <w:suff w:val="tab"/>
      <w:lvlText w:val="%8."/>
      <w:lvlJc w:val="left"/>
      <w:pPr>
        <w:ind w:left="5600" w:hanging="0"/>
      </w:pPr>
      <w:rPr>
        <w:rFonts w:ascii="Arial Unicode MS" w:hAnsi="Arial Unicode MS"/>
        <w:b/>
        <w:bCs/>
        <w:smallCaps w:val="0"/>
        <w:spacing w:val="0" w:percent="100"/>
        <w:w w:val="100"/>
        <w:vertAlign w:val="baseline"/>
      </w:rPr>
    </w:lvl>
    <w:lvl w:ilvl="8">
      <w:start w:val="1"/>
      <w:numFmt w:val="decimal"/>
      <w:suff w:val="tab"/>
      <w:lvlText w:val="%9."/>
      <w:lvlJc w:val="left"/>
      <w:pPr>
        <w:ind w:left="6400" w:hanging="0"/>
      </w:pPr>
      <w:rPr>
        <w:rFonts w:ascii="Arial Unicode MS" w:hAnsi="Arial Unicode MS"/>
        <w:b/>
        <w:bCs/>
        <w:smallCaps w:val="0"/>
        <w:spacing w:val="0" w:percent="100"/>
        <w:w w:val="100"/>
        <w:vertAlign w:val="baseline"/>
      </w:rPr>
    </w:lvl>
  </w:abstractNum>
  <w:abstractNum w:abstractNumId="2">
    <w:multiLevelType w:val="singleLevel"/>
    <w:name w:val="Bullet 2"/>
    <w:lvl w:ilvl="0">
      <w:numFmt w:val="bullet"/>
      <w:lvlText w:val=""/>
      <w:lvlJc w:val="left"/>
      <w:pPr>
        <w:tabs>
          <w:tab w:val="num" w:pos="283"/>
        </w:tabs>
        <w:ind w:left="283" w:hanging="283"/>
      </w:pPr>
      <w:rPr>
        <w:rFonts w:ascii="Wingdings" w:hAnsi="Wingdings" w:eastAsia="Wingdings" w:cs="Wingdings"/>
      </w:rPr>
    </w:lvl>
  </w:abstractNum>
  <w:abstractNum w:abstractNumId="3">
    <w:multiLevelType w:val="singleLevel"/>
    <w:name w:val="Bullet 3"/>
    <w:lvl w:ilvl="0">
      <w:start w:val="1"/>
      <w:numFmt w:val="ordinal"/>
      <w:lvlText w:val="%1"/>
      <w:lvlJc w:val="left"/>
      <w:pPr>
        <w:tabs>
          <w:tab w:val="num" w:pos="283"/>
        </w:tabs>
        <w:ind w:left="283" w:hanging="283"/>
      </w:pPr>
    </w:lvl>
  </w:abstractNum>
  <w:abstractNum w:abstractNumId="4">
    <w:multiLevelType w:val="singleLevel"/>
    <w:name w:val="Bullet 4"/>
    <w:lvl w:ilvl="0">
      <w:numFmt w:val="bullet"/>
      <w:lvlText w:val=""/>
      <w:lvlJc w:val="left"/>
      <w:pPr>
        <w:tabs>
          <w:tab w:val="num" w:pos="567"/>
        </w:tabs>
        <w:ind w:left="567" w:hanging="567"/>
      </w:pPr>
      <w:rPr>
        <w:rFonts w:ascii="Wingdings" w:hAnsi="Wingdings" w:eastAsia="Wingdings" w:cs="Wingdings"/>
      </w:rPr>
    </w:lvl>
  </w:abstractNum>
  <w:abstractNum w:abstractNumId="5">
    <w:multiLevelType w:val="singleLevel"/>
    <w:name w:val="Bullet 5"/>
    <w:lvl w:ilvl="0">
      <w:numFmt w:val="bullet"/>
      <w:lvlText w:val=""/>
      <w:lvlJc w:val="left"/>
      <w:pPr>
        <w:tabs>
          <w:tab w:val="num" w:pos="850"/>
        </w:tabs>
        <w:ind w:left="850" w:hanging="850"/>
      </w:pPr>
      <w:rPr>
        <w:rFonts w:ascii="Wingdings" w:hAnsi="Wingdings" w:eastAsia="Wingdings" w:cs="Wingdings"/>
      </w:rPr>
    </w:lvl>
  </w:abstractNum>
  <w:num w:numId="1">
    <w:abstractNumId w:val="1"/>
  </w:num>
  <w:num w:numId="2">
    <w:abstractNumId w:val="2"/>
  </w:num>
  <w:num w:numId="3">
    <w:abstractNumId w:val="3"/>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evenAndOddHeaders/>
  <w:mirrorMargins/>
  <w:autoHyphenation w:val="1"/>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7169"/>
    <o:shapelayout v:ext="edit">
      <o:rules v:ext="edit"/>
    </o:shapelayout>
  </w:shapeDefaults>
  <w:tmPrefOne w:val="17"/>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7"/>
    <w:tmReviewColorDel w:val="-1"/>
    <w:tmReviewMarkFmt w:val="7"/>
    <w:tmReviewColorFmt w:val="-1"/>
    <w:tmReviewMarkLn w:val="1"/>
    <w:tmReviewColorLn w:val="0"/>
    <w:tmReviewToolTip w:val="1"/>
  </w:tmReviewPr>
  <w:tmLastPos>
    <w:tmLastPosPage w:val="90"/>
    <w:tmLastPosSelect w:val="0"/>
    <w:tmLastPosFrameIdx w:val="0"/>
    <w:tmLastPosCaret>
      <w:tmLastPosPgfIdx w:val="2407"/>
      <w:tmLastPosIdx w:val="5"/>
    </w:tmLastPosCaret>
    <w:tmLastPosAnchor>
      <w:tmLastPosPgfIdx w:val="0"/>
      <w:tmLastPosIdx w:val="0"/>
    </w:tmLastPosAnchor>
    <w:tmLastPosTblRect w:left="0" w:top="0" w:right="0" w:bottom="0"/>
  </w:tmLastPos>
  <w:tmAppRevision w:date="1721497272" w:val="1216" w:fileVer="342" w:fileVerOS="4">
    <w:pdfExportOpt pagesRangeIndex="1" pagesSelectionIndex="0" qualityIndex="0" embedFonts="2" useJpegs="0" useSubsetFonts="1" useAlpha="1" relativeLinks="0" useInteractiveForms="0" taggedPdf="0" pane="0" zoom="0" zoomScale="100" layout="0" includeDoc="0" viewFlags="0" openViewer="1" jpegQuality="90" flags="252" tocGen="1" tocLevels="9" exportComments="0" exportChanges="1" name="C:\Users\1012 G2\OneDrive\Desktop\crude oil trading and brokage2.pdf"/>
  </w:tmAppRevision>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Arial Unicode MS" w:cs="Times New Roman"/>
        <w:kern w:val="1"/>
        <w:sz w:val="20"/>
        <w:szCs w:val="20"/>
        <w:lang w:val="en-us" w:eastAsia="zh-cn"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sz w:val="24"/>
      <w:szCs w:val="24"/>
      <w:lang w:val="en-us" w:eastAsia="en-us" w:bidi="ar-sa"/>
    </w:rPr>
  </w:style>
  <w:style w:type="paragraph" w:styleId="para1" w:customStyle="1">
    <w:name w:val="Header &amp; Footer"/>
    <w:qFormat/>
    <w:pPr>
      <w:suppressLineNumbers/>
      <w:tabs defTabSz="720">
        <w:tab w:val="right" w:pos="9020" w:leader="none"/>
      </w:tabs>
    </w:pPr>
    <w:rPr>
      <w:rFonts w:ascii="Helvetica Neue" w:hAnsi="Helvetica Neue" w:eastAsia="Arial Unicode MS" w:cs="Arial Unicode MS"/>
      <w:color w:val="000000"/>
      <w:kern w:val="1"/>
      <w:sz w:val="24"/>
      <w:szCs w:val="24"/>
    </w:rPr>
  </w:style>
  <w:style w:type="paragraph" w:styleId="para2" w:customStyle="1">
    <w:name w:val="Body A"/>
    <w:qFormat/>
    <w:pPr>
      <w:suppressLineNumbers/>
    </w:pPr>
    <w:rPr>
      <w:rFonts w:ascii="Cambria" w:hAnsi="Cambria" w:eastAsia="Cambria" w:cs="Cambria"/>
      <w:color w:val="000000"/>
      <w:kern w:val="1"/>
      <w:sz w:val="24"/>
      <w:szCs w:val="24"/>
      <w:u w:color="000000" w:val="none"/>
    </w:rPr>
  </w:style>
  <w:style w:type="paragraph" w:styleId="para3" w:customStyle="1">
    <w:name w:val="Default"/>
    <w:qFormat/>
    <w:pPr>
      <w:suppressLineNumbers/>
    </w:pPr>
    <w:rPr>
      <w:rFonts w:ascii="Helvetica Neue" w:hAnsi="Helvetica Neue" w:eastAsia="Helvetica Neue" w:cs="Helvetica Neue"/>
      <w:color w:val="000000"/>
      <w:kern w:val="1"/>
      <w:sz w:val="22"/>
      <w:szCs w:val="22"/>
    </w:rPr>
  </w:style>
  <w:style w:type="paragraph" w:styleId="para4">
    <w:name w:val="heading 1"/>
    <w:qFormat/>
    <w:basedOn w:val="para0"/>
    <w:next w:val="para0"/>
    <w:pPr>
      <w:spacing w:before="240" w:after="60"/>
      <w:keepNext/>
      <w:outlineLvl w:val="0"/>
      <w:keepLines/>
    </w:pPr>
    <w:rPr>
      <w:rFonts w:ascii="Arial" w:hAnsi="Arial" w:eastAsia="SimSun" w:cs="Arial"/>
      <w:b/>
      <w:bCs/>
      <w:sz w:val="36"/>
      <w:szCs w:val="36"/>
    </w:rPr>
    <w:key w:val="1073"/>
  </w:style>
  <w:style w:type="paragraph" w:styleId="para5">
    <w:name w:val="heading 2"/>
    <w:qFormat/>
    <w:basedOn w:val="para4"/>
    <w:next w:val="para0"/>
    <w:pPr>
      <w:outlineLvl w:val="1"/>
    </w:pPr>
    <w:rPr>
      <w:sz w:val="32"/>
      <w:szCs w:val="32"/>
    </w:rPr>
    <w:key w:val="1074"/>
  </w:style>
  <w:style w:type="paragraph" w:styleId="para6">
    <w:name w:val="heading 3"/>
    <w:qFormat/>
    <w:basedOn w:val="para5"/>
    <w:next w:val="para0"/>
    <w:pPr>
      <w:outlineLvl w:val="2"/>
    </w:pPr>
    <w:rPr>
      <w:sz w:val="28"/>
      <w:szCs w:val="28"/>
    </w:rPr>
    <w:key w:val="1075"/>
  </w:style>
  <w:style w:type="paragraph" w:styleId="para7">
    <w:name w:val="toc 3"/>
    <w:qFormat/>
    <w:basedOn w:val="para0"/>
    <w:next w:val="para0"/>
    <w:pPr>
      <w:ind w:left="576"/>
    </w:pPr>
  </w:style>
  <w:style w:type="character" w:styleId="char0" w:default="1">
    <w:name w:val="Default Paragraph Font"/>
  </w:style>
  <w:style w:type="character" w:styleId="char1">
    <w:name w:val="Hyperlink"/>
    <w:rPr>
      <w:u w:color="auto" w:val="single"/>
    </w:rPr>
  </w:style>
  <w:style w:type="character" w:styleId="char2" w:customStyle="1">
    <w:name w:val="None"/>
  </w:style>
  <w:style w:type="character" w:styleId="char3" w:customStyle="1">
    <w:name w:val="Hyperlink.0"/>
    <w:basedOn w:val="char2"/>
    <w:rPr>
      <w:color w:val="1155cc"/>
      <w:u w:color="auto" w:val="single"/>
    </w:rPr>
  </w:style>
  <w:style w:type="character" w:styleId="char4" w:customStyle="1">
    <w:name w:val="Hyperlink.1"/>
    <w:basedOn w:val="char2"/>
    <w:rPr>
      <w:b/>
      <w:bCs/>
      <w:color w:val="1155cc"/>
      <w:u w:color="auto" w:val="single"/>
    </w:rPr>
  </w:style>
  <w:style w:type="character" w:styleId="char5" w:customStyle="1">
    <w:name w:val="Hyperlink.2"/>
    <w:basedOn w:val="char1"/>
    <w:rPr>
      <w:color w:val="0000ff"/>
      <w:u w:color="0000ff"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Normal">
    <w:name w:val="Table Normal"/>
    <w:tblPr>
      <w:tblInd w:w="0" w:type="dxa"/>
    </w:tblPr>
    <w:tblStylePr w:type="nwCell"/>
    <w:tblStylePr w:type="neCell"/>
    <w:tblStylePr w:type="swCell"/>
    <w:tblStylePr w:type="seCell"/>
    <w:tblStylePr w:type="firstRow"/>
    <w:tblStylePr w:type="lastRow"/>
    <w:tblStylePr w:type="firstCol"/>
    <w:tblStylePr w:type="lastCol"/>
    <w:tblStylePr w:type="band2Vert"/>
    <w:tblStylePr w:type="band1Vert"/>
    <w:tblStylePr w:type="band2Horz"/>
    <w:tblStylePr w:type="band1Horz"/>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Arial Unicode MS" w:cs="Times New Roman"/>
        <w:kern w:val="1"/>
        <w:sz w:val="20"/>
        <w:szCs w:val="20"/>
        <w:lang w:val="en-us" w:eastAsia="zh-cn"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sz w:val="24"/>
      <w:szCs w:val="24"/>
      <w:lang w:val="en-us" w:eastAsia="en-us" w:bidi="ar-sa"/>
    </w:rPr>
  </w:style>
  <w:style w:type="paragraph" w:styleId="para1" w:customStyle="1">
    <w:name w:val="Header &amp; Footer"/>
    <w:qFormat/>
    <w:pPr>
      <w:suppressLineNumbers/>
      <w:tabs defTabSz="720">
        <w:tab w:val="right" w:pos="9020" w:leader="none"/>
      </w:tabs>
    </w:pPr>
    <w:rPr>
      <w:rFonts w:ascii="Helvetica Neue" w:hAnsi="Helvetica Neue" w:eastAsia="Arial Unicode MS" w:cs="Arial Unicode MS"/>
      <w:color w:val="000000"/>
      <w:kern w:val="1"/>
      <w:sz w:val="24"/>
      <w:szCs w:val="24"/>
    </w:rPr>
  </w:style>
  <w:style w:type="paragraph" w:styleId="para2" w:customStyle="1">
    <w:name w:val="Body A"/>
    <w:qFormat/>
    <w:pPr>
      <w:suppressLineNumbers/>
    </w:pPr>
    <w:rPr>
      <w:rFonts w:ascii="Cambria" w:hAnsi="Cambria" w:eastAsia="Cambria" w:cs="Cambria"/>
      <w:color w:val="000000"/>
      <w:kern w:val="1"/>
      <w:sz w:val="24"/>
      <w:szCs w:val="24"/>
      <w:u w:color="000000" w:val="none"/>
    </w:rPr>
  </w:style>
  <w:style w:type="paragraph" w:styleId="para3" w:customStyle="1">
    <w:name w:val="Default"/>
    <w:qFormat/>
    <w:pPr>
      <w:suppressLineNumbers/>
    </w:pPr>
    <w:rPr>
      <w:rFonts w:ascii="Helvetica Neue" w:hAnsi="Helvetica Neue" w:eastAsia="Helvetica Neue" w:cs="Helvetica Neue"/>
      <w:color w:val="000000"/>
      <w:kern w:val="1"/>
      <w:sz w:val="22"/>
      <w:szCs w:val="22"/>
    </w:rPr>
  </w:style>
  <w:style w:type="paragraph" w:styleId="para4">
    <w:name w:val="heading 1"/>
    <w:qFormat/>
    <w:basedOn w:val="para0"/>
    <w:next w:val="para0"/>
    <w:pPr>
      <w:spacing w:before="240" w:after="60"/>
      <w:keepNext/>
      <w:outlineLvl w:val="0"/>
      <w:keepLines/>
    </w:pPr>
    <w:rPr>
      <w:rFonts w:ascii="Arial" w:hAnsi="Arial" w:eastAsia="SimSun" w:cs="Arial"/>
      <w:b/>
      <w:bCs/>
      <w:sz w:val="36"/>
      <w:szCs w:val="36"/>
    </w:rPr>
    <w:key w:val="1073"/>
  </w:style>
  <w:style w:type="paragraph" w:styleId="para5">
    <w:name w:val="heading 2"/>
    <w:qFormat/>
    <w:basedOn w:val="para4"/>
    <w:next w:val="para0"/>
    <w:pPr>
      <w:outlineLvl w:val="1"/>
    </w:pPr>
    <w:rPr>
      <w:sz w:val="32"/>
      <w:szCs w:val="32"/>
    </w:rPr>
    <w:key w:val="1074"/>
  </w:style>
  <w:style w:type="paragraph" w:styleId="para6">
    <w:name w:val="heading 3"/>
    <w:qFormat/>
    <w:basedOn w:val="para5"/>
    <w:next w:val="para0"/>
    <w:pPr>
      <w:outlineLvl w:val="2"/>
    </w:pPr>
    <w:rPr>
      <w:sz w:val="28"/>
      <w:szCs w:val="28"/>
    </w:rPr>
    <w:key w:val="1075"/>
  </w:style>
  <w:style w:type="paragraph" w:styleId="para7">
    <w:name w:val="toc 3"/>
    <w:qFormat/>
    <w:basedOn w:val="para0"/>
    <w:next w:val="para0"/>
    <w:pPr>
      <w:ind w:left="576"/>
    </w:pPr>
  </w:style>
  <w:style w:type="character" w:styleId="char0" w:default="1">
    <w:name w:val="Default Paragraph Font"/>
  </w:style>
  <w:style w:type="character" w:styleId="char1">
    <w:name w:val="Hyperlink"/>
    <w:rPr>
      <w:u w:color="auto" w:val="single"/>
    </w:rPr>
  </w:style>
  <w:style w:type="character" w:styleId="char2" w:customStyle="1">
    <w:name w:val="None"/>
  </w:style>
  <w:style w:type="character" w:styleId="char3" w:customStyle="1">
    <w:name w:val="Hyperlink.0"/>
    <w:basedOn w:val="char2"/>
    <w:rPr>
      <w:color w:val="1155cc"/>
      <w:u w:color="auto" w:val="single"/>
    </w:rPr>
  </w:style>
  <w:style w:type="character" w:styleId="char4" w:customStyle="1">
    <w:name w:val="Hyperlink.1"/>
    <w:basedOn w:val="char2"/>
    <w:rPr>
      <w:b/>
      <w:bCs/>
      <w:color w:val="1155cc"/>
      <w:u w:color="auto" w:val="single"/>
    </w:rPr>
  </w:style>
  <w:style w:type="character" w:styleId="char5" w:customStyle="1">
    <w:name w:val="Hyperlink.2"/>
    <w:basedOn w:val="char1"/>
    <w:rPr>
      <w:color w:val="0000ff"/>
      <w:u w:color="0000ff"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Normal">
    <w:name w:val="Table Normal"/>
    <w:tblPr>
      <w:tblInd w:w="0" w:type="dxa"/>
    </w:tblPr>
    <w:tblStylePr w:type="nwCell"/>
    <w:tblStylePr w:type="neCell"/>
    <w:tblStylePr w:type="swCell"/>
    <w:tblStylePr w:type="seCell"/>
    <w:tblStylePr w:type="firstRow"/>
    <w:tblStylePr w:type="lastRow"/>
    <w:tblStylePr w:type="firstCol"/>
    <w:tblStylePr w:type="lastCol"/>
    <w:tblStylePr w:type="band2Vert"/>
    <w:tblStylePr w:type="band1Vert"/>
    <w:tblStylePr w:type="band2Horz"/>
    <w:tblStylePr w:type="band1Horz"/>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Arial Unicode MS"/>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a:noFill/>
        </a:ln>
        <a:effectLst>
          <a:outerShdw blurRad="38100" dist="22860" dir="5400000" rotWithShape="0">
            <a:srgbClr val="000000">
              <a:alpha val="35000"/>
            </a:srgbClr>
          </a:outerShdw>
        </a:effectLst>
        <a:sp3d/>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rev.1216</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GRILLO</cp:lastModifiedBy>
  <cp:revision>1</cp:revision>
  <cp:lastPrinted>2024-07-20T17:34:23Z</cp:lastPrinted>
  <dcterms:created xsi:type="dcterms:W3CDTF">2024-07-19T22:49:25Z</dcterms:created>
  <dcterms:modified xsi:type="dcterms:W3CDTF">2024-07-20T17:41:12Z</dcterms:modified>
</cp:coreProperties>
</file>