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SOLUTION DOCUMENT</w:t>
      </w:r>
    </w:p>
    <w:p>
      <w:pPr>
        <w:pBdr>
          <w:bottom w:val="single" w:color="2E75B6" w:sz="12" w:space="8"/>
        </w:pBdr>
        <w:spacing w:after="120" w:before="0"/>
      </w:pPr>
      <w:r>
        <w:rPr>
          <w:rFonts w:ascii="Arial" w:cs="Arial" w:eastAsia="Arial" w:hAnsi="Arial"/>
          <w:b/>
          <w:bCs/>
          <w:color w:val="2E75B6"/>
          <w:sz w:val="40"/>
          <w:szCs w:val="40"/>
        </w:rPr>
        <w:t xml:space="preserve">Cognos to Power BI Migration Accelerator</w:t>
      </w:r>
    </w:p>
    <w:p>
      <w:pPr>
        <w:spacing w:after="80" w:before="0"/>
      </w:pPr>
      <w:r>
        <w:t xml:space="preserve"/>
      </w:r>
    </w:p>
    <w:p>
      <w:pPr>
        <w:spacing w:after="40" w:before="80"/>
      </w:pPr>
      <w:r>
        <w:rPr>
          <w:rFonts w:ascii="Arial" w:cs="Arial" w:eastAsia="Arial" w:hAnsi="Arial"/>
          <w:i/>
          <w:iCs/>
          <w:color w:val="555555"/>
          <w:sz w:val="24"/>
          <w:szCs w:val="24"/>
        </w:rPr>
        <w:t xml:space="preserve">Proof of Concept — Life Insurance Practice</w:t>
      </w:r>
    </w:p>
    <w:p>
      <w:pPr>
        <w:spacing w:after="80" w:before="0"/>
      </w:pPr>
      <w:r>
        <w:t xml:space="preserve"/>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Client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 Insurance Enterprise (Confidential)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Audience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Dev Team + Client Leadership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 Updated POC Release (May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  POC Complete — Ready for Dev Handoff</w:t>
            </w:r>
          </w:p>
        </w:tc>
      </w:tr>
    </w:tbl>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Objective</w:t>
      </w:r>
    </w:p>
    <w:p>
      <w:pPr>
        <w:spacing w:after="80" w:before="60"/>
      </w:pPr>
      <w:r>
        <w:rPr>
          <w:rFonts w:ascii="Arial" w:cs="Arial" w:eastAsia="Arial" w:hAnsi="Arial"/>
          <w:sz w:val="20"/>
          <w:szCs w:val="20"/>
        </w:rPr>
        <w:t xml:space="preserve">Canadian life insurers running IBM Cognos Analytics face a strategic migration imperative: Power BI offers lower licensing cost, deeper Azure integration, modern DAX-based calculation semantics, and a richer self-service layer — but migrating complex Cognos reports manually is expensive, error-prone, and time-consuming at scale.</w:t>
      </w:r>
    </w:p>
    <w:p>
      <w:pPr>
        <w:spacing w:after="80" w:before="0"/>
      </w:pPr>
      <w:r>
        <w:t xml:space="preserve"/>
      </w:r>
    </w:p>
    <w:p>
      <w:pPr>
        <w:spacing w:after="80" w:before="60"/>
      </w:pPr>
      <w:r>
        <w:rPr>
          <w:rFonts w:ascii="Arial" w:cs="Arial" w:eastAsia="Arial" w:hAnsi="Arial"/>
          <w:sz w:val="20"/>
          <w:szCs w:val="20"/>
        </w:rPr>
        <w:t xml:space="preserve">This POC demonstrates that the migration can be automated. The objective is to prove that a rules-based pipeline can ingest a Cognos XML report specification, extract its structure, translate visuals and calculations to Power BI equivalents, score migration complexity, flag regulatory risks, and output production-ready Power BI assets — with minimal manual intervention.</w:t>
      </w:r>
    </w:p>
    <w:p>
      <w:pPr>
        <w:spacing w:after="80" w:before="0"/>
      </w:pPr>
      <w:r>
        <w:t xml:space="preserve"/>
      </w:r>
    </w:p>
    <w:p>
      <w:pPr>
        <w:spacing w:after="80" w:before="60"/>
      </w:pPr>
      <w:r>
        <w:rPr>
          <w:rFonts w:ascii="Arial" w:cs="Arial" w:eastAsia="Arial" w:hAnsi="Arial"/>
          <w:b/>
          <w:bCs/>
          <w:sz w:val="20"/>
          <w:szCs w:val="20"/>
        </w:rPr>
        <w:t xml:space="preserve">Specifically, the POC aimed to answer four questions:</w:t>
      </w:r>
    </w:p>
    <w:p>
      <w:pPr>
        <w:pStyle w:val="ListParagraph"/>
        <w:numPr>
          <w:ilvl w:val="0"/>
          <w:numId w:val="2"/>
        </w:numPr>
        <w:spacing w:after="40" w:before="40"/>
      </w:pPr>
      <w:r>
        <w:rPr>
          <w:rFonts w:ascii="Arial" w:cs="Arial" w:eastAsia="Arial" w:hAnsi="Arial"/>
          <w:sz w:val="20"/>
          <w:szCs w:val="20"/>
        </w:rPr>
        <w:t xml:space="preserve">Can Cognos report structure be reliably extracted from XML without proprietary SDK access?</w:t>
      </w:r>
    </w:p>
    <w:p>
      <w:pPr>
        <w:pStyle w:val="ListParagraph"/>
        <w:numPr>
          <w:ilvl w:val="0"/>
          <w:numId w:val="2"/>
        </w:numPr>
        <w:spacing w:after="40" w:before="40"/>
      </w:pPr>
      <w:r>
        <w:rPr>
          <w:rFonts w:ascii="Arial" w:cs="Arial" w:eastAsia="Arial" w:hAnsi="Arial"/>
          <w:sz w:val="20"/>
          <w:szCs w:val="20"/>
        </w:rPr>
        <w:t xml:space="preserve">Can visual type mappings and DAX measure stubs be generated automatically from rule-based logic?</w:t>
      </w:r>
    </w:p>
    <w:p>
      <w:pPr>
        <w:pStyle w:val="ListParagraph"/>
        <w:numPr>
          <w:ilvl w:val="0"/>
          <w:numId w:val="2"/>
        </w:numPr>
        <w:spacing w:after="40" w:before="40"/>
      </w:pPr>
      <w:r>
        <w:rPr>
          <w:rFonts w:ascii="Arial" w:cs="Arial" w:eastAsia="Arial" w:hAnsi="Arial"/>
          <w:sz w:val="20"/>
          <w:szCs w:val="20"/>
        </w:rPr>
        <w:t xml:space="preserve">Can complexity be scored objectively to support migration planning and effort estimation?</w:t>
      </w:r>
    </w:p>
    <w:p>
      <w:pPr>
        <w:pStyle w:val="ListParagraph"/>
        <w:numPr>
          <w:ilvl w:val="0"/>
          <w:numId w:val="2"/>
        </w:numPr>
        <w:spacing w:after="40" w:before="40"/>
      </w:pPr>
      <w:r>
        <w:rPr>
          <w:rFonts w:ascii="Arial" w:cs="Arial" w:eastAsia="Arial" w:hAnsi="Arial"/>
          <w:sz w:val="20"/>
          <w:szCs w:val="20"/>
        </w:rPr>
        <w:t xml:space="preserve">Can the end-to-end flow be demonstrated to client leadership without requiring a live Power BI environment?</w:t>
      </w:r>
    </w:p>
    <w:p>
      <w:pPr>
        <w:spacing w:after="80" w:before="0"/>
      </w:pPr>
      <w:r>
        <w:t xml:space="preserve"/>
      </w:r>
    </w:p>
    <w:p>
      <w:pPr>
        <w:spacing w:after="80" w:before="60"/>
      </w:pPr>
      <w:r>
        <w:rPr>
          <w:rFonts w:ascii="Arial" w:cs="Arial" w:eastAsia="Arial" w:hAnsi="Arial"/>
          <w:sz w:val="20"/>
          <w:szCs w:val="20"/>
        </w:rPr>
        <w:t xml:space="preserve">The answer to all four is yes. This document explains what was built, how it works, what remains, and what the dev team needs to take it forward.</w:t>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Methodology</w:t>
      </w:r>
    </w:p>
    <w:p>
      <w:pPr>
        <w:spacing w:after="80" w:before="60"/>
      </w:pPr>
      <w:r>
        <w:rPr>
          <w:rFonts w:ascii="Arial" w:cs="Arial" w:eastAsia="Arial" w:hAnsi="Arial"/>
          <w:sz w:val="20"/>
          <w:szCs w:val="20"/>
        </w:rPr>
        <w:t xml:space="preserve">The POC was designed and built using a five-stage pipeline methodology. Each stage is independently testable, produces a versioned output artifact, and is decoupled from adjacent stages via a canonical Intermediate Representation (IR) contract. This architecture ensures that any stage can be improved or replaced without breaking the pipeline.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2.1 Design Principles</w:t>
      </w:r>
    </w:p>
    <w:p>
      <w:pPr>
        <w:pStyle w:val="ListParagraph"/>
        <w:numPr>
          <w:ilvl w:val="0"/>
          <w:numId w:val="2"/>
        </w:numPr>
        <w:spacing w:after="40" w:before="40"/>
      </w:pPr>
      <w:r>
        <w:rPr>
          <w:rFonts w:ascii="Arial" w:cs="Arial" w:eastAsia="Arial" w:hAnsi="Arial"/>
          <w:sz w:val="20"/>
          <w:szCs w:val="20"/>
        </w:rPr>
        <w:t xml:space="preserve">No LangChain or orchestration frameworks — all logic is explicit Python, auditable, and replaceable</w:t>
      </w:r>
    </w:p>
    <w:p>
      <w:pPr>
        <w:pStyle w:val="ListParagraph"/>
        <w:numPr>
          <w:ilvl w:val="0"/>
          <w:numId w:val="2"/>
        </w:numPr>
        <w:spacing w:after="40" w:before="40"/>
      </w:pPr>
      <w:r>
        <w:rPr>
          <w:rFonts w:ascii="Arial" w:cs="Arial" w:eastAsia="Arial" w:hAnsi="Arial"/>
          <w:sz w:val="20"/>
          <w:szCs w:val="20"/>
        </w:rPr>
        <w:t xml:space="preserve">IR-first design: every stage reads/writes the same JSON contract, not stage-specific formats</w:t>
      </w:r>
    </w:p>
    <w:p>
      <w:pPr>
        <w:pStyle w:val="ListParagraph"/>
        <w:numPr>
          <w:ilvl w:val="0"/>
          <w:numId w:val="2"/>
        </w:numPr>
        <w:spacing w:after="40" w:before="40"/>
      </w:pPr>
      <w:r>
        <w:rPr>
          <w:rFonts w:ascii="Arial" w:cs="Arial" w:eastAsia="Arial" w:hAnsi="Arial"/>
          <w:sz w:val="20"/>
          <w:szCs w:val="20"/>
        </w:rPr>
        <w:t xml:space="preserve">Rule engine over ML: migration mappings are deterministic and reviewable by non-engineers</w:t>
      </w:r>
    </w:p>
    <w:p>
      <w:pPr>
        <w:pStyle w:val="ListParagraph"/>
        <w:numPr>
          <w:ilvl w:val="0"/>
          <w:numId w:val="2"/>
        </w:numPr>
        <w:spacing w:after="40" w:before="40"/>
      </w:pPr>
      <w:r>
        <w:rPr>
          <w:rFonts w:ascii="Arial" w:cs="Arial" w:eastAsia="Arial" w:hAnsi="Arial"/>
          <w:sz w:val="20"/>
          <w:szCs w:val="20"/>
        </w:rPr>
        <w:t xml:space="preserve">Frontend-backend decoupling: the React demo runs without any backend for client presentations</w:t>
      </w:r>
    </w:p>
    <w:p>
      <w:pPr>
        <w:pStyle w:val="ListParagraph"/>
        <w:numPr>
          <w:ilvl w:val="0"/>
          <w:numId w:val="2"/>
        </w:numPr>
        <w:spacing w:after="40" w:before="40"/>
      </w:pPr>
      <w:r>
        <w:rPr>
          <w:rFonts w:ascii="Arial" w:cs="Arial" w:eastAsia="Arial" w:hAnsi="Arial"/>
          <w:sz w:val="20"/>
          <w:szCs w:val="20"/>
        </w:rPr>
        <w:t xml:space="preserve">Production-pathway architecture: every POC decision was made to minimize rework toward production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2.2 Pipeline Stages</w:t>
      </w:r>
    </w:p>
    <w:p>
      <w:pPr>
        <w:spacing w:after="80" w:before="60"/>
      </w:pPr>
      <w:r>
        <w:rPr>
          <w:rFonts w:ascii="Arial" w:cs="Arial" w:eastAsia="Arial" w:hAnsi="Arial"/>
          <w:sz w:val="20"/>
          <w:szCs w:val="20"/>
        </w:rPr>
        <w:t xml:space="preserve">The pipeline executes five stages in sequence: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240"/>
        <w:gridCol w:w="360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Stage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What It Does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Output Artifact</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Extraction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XPath-parses the Cognos XML report spec across 5 zones: metadata, data sources, queries, visuals, filters. Produces structured Python dicts.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raw_extraction dict (in-memory)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IR Generation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Normalizes raw extraction into a versioned, schema-consistent Intermediate Representation. Decouples source (Cognos) from target (Power BI).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Intermediate Representation (JSON)</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Rule Engine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Applies 9 visual mapping rules (Cognos type → Power BI type) and 8 DAX translation patterns (150+ entries). Generates migration notes per visual.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Enriched IR + DAX stubs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Validation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Runs 7 QA checks: visual mapping coverage, DAX translation coverage, filter/prompt alignment, and 4 live-data stubs (row count, semantic, null, filter parity).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Validation report (pass/warn/fail/stub)</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Complexity Scoring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Applies weighted 0–100 algorithm across visual type, calc complexity, filter count, filter type, and risk flags. Produces Low/Medium/High band + effort estimate.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Score + effort range (embedded in migration_result.json)</w:t>
            </w:r>
          </w:p>
        </w:tc>
      </w:tr>
    </w:tbl>
    <w:p>
      <w:pPr>
        <w:spacing w:after="80" w:before="0"/>
      </w:pPr>
      <w:r>
        <w:t xml:space="preserve"/>
      </w:r>
    </w:p>
    <w:p>
      <w:pPr>
        <w:spacing w:after="80" w:before="0"/>
      </w:pPr>
      <w:r>
        <w:t xml:space="preserve"/>
      </w:r>
    </w:p>
    <w:p>
      <w:pPr>
        <w:pStyle w:val="Heading2"/>
        <w:spacing w:after="80" w:before="240"/>
      </w:pPr>
      <w:r>
        <w:rPr>
          <w:rFonts w:ascii="Arial" w:cs="Arial" w:eastAsia="Arial" w:hAnsi="Arial"/>
          <w:b/>
          <w:bCs/>
          <w:color w:val="2E75B6"/>
          <w:sz w:val="26"/>
          <w:szCs w:val="26"/>
        </w:rPr>
        <w:t xml:space="preserve">2.3 Steps Performed to Execute the POC</w:t>
      </w:r>
    </w:p>
    <w:p>
      <w:pPr>
        <w:spacing w:after="80" w:before="0"/>
      </w:pPr>
      <w:r>
        <w:t xml:space="preserve"/>
      </w:r>
    </w:p>
    <w:p>
      <w:pPr>
        <w:pStyle w:val="Heading3"/>
        <w:spacing w:after="60" w:before="180"/>
      </w:pPr>
      <w:r>
        <w:rPr>
          <w:rFonts w:ascii="Arial" w:cs="Arial" w:eastAsia="Arial" w:hAnsi="Arial"/>
          <w:b/>
          <w:bCs/>
          <w:color w:val="444444"/>
          <w:sz w:val="22"/>
          <w:szCs w:val="22"/>
        </w:rPr>
        <w:t xml:space="preserve">Step 1: Define the Target Report Domain</w:t>
      </w:r>
    </w:p>
    <w:p>
      <w:pPr>
        <w:spacing w:after="80" w:before="60"/>
      </w:pPr>
      <w:r>
        <w:rPr>
          <w:rFonts w:ascii="Arial" w:cs="Arial" w:eastAsia="Arial" w:hAnsi="Arial"/>
          <w:sz w:val="20"/>
          <w:szCs w:val="20"/>
        </w:rPr>
        <w:t xml:space="preserve">A representative life insurance underwriting report was selected as the source: a quarterly UW Summary report covering mortality, underwriting decisions, and applicant risk flags. This report type was chosen because it exercises the full complexity spectrum — crosstabs, parameterized filters, calculated fields, regulatory flags, and drill-through paths.</w:t>
      </w:r>
    </w:p>
    <w:p>
      <w:pPr>
        <w:spacing w:after="80" w:before="0"/>
      </w:pPr>
      <w:r>
        <w:t xml:space="preserve"/>
      </w:r>
    </w:p>
    <w:p>
      <w:pPr>
        <w:pStyle w:val="Heading3"/>
        <w:spacing w:after="60" w:before="180"/>
      </w:pPr>
      <w:r>
        <w:rPr>
          <w:rFonts w:ascii="Arial" w:cs="Arial" w:eastAsia="Arial" w:hAnsi="Arial"/>
          <w:b/>
          <w:bCs/>
          <w:color w:val="444444"/>
          <w:sz w:val="22"/>
          <w:szCs w:val="22"/>
        </w:rPr>
        <w:t xml:space="preserve">Step 2: Build the Mock Cognos XML</w:t>
      </w:r>
    </w:p>
    <w:p>
      <w:pPr>
        <w:spacing w:after="80" w:before="60"/>
      </w:pPr>
      <w:r>
        <w:rPr>
          <w:rFonts w:ascii="Arial" w:cs="Arial" w:eastAsia="Arial" w:hAnsi="Arial"/>
          <w:sz w:val="20"/>
          <w:szCs w:val="20"/>
        </w:rPr>
        <w:t xml:space="preserve">A synthetic Cognos XML file was authored to represent the UW Summary report, including:</w:t>
      </w:r>
    </w:p>
    <w:p>
      <w:pPr>
        <w:pStyle w:val="ListParagraph"/>
        <w:numPr>
          <w:ilvl w:val="0"/>
          <w:numId w:val="2"/>
        </w:numPr>
        <w:spacing w:after="40" w:before="40"/>
      </w:pPr>
      <w:r>
        <w:rPr>
          <w:rFonts w:ascii="Arial" w:cs="Arial" w:eastAsia="Arial" w:hAnsi="Arial"/>
          <w:sz w:val="20"/>
          <w:szCs w:val="20"/>
        </w:rPr>
        <w:t xml:space="preserve">9 visuals (crosstab, bar chart, list, gauge, line chart, scatter plot, pie chart, text, and map)</w:t>
      </w:r>
    </w:p>
    <w:p>
      <w:pPr>
        <w:pStyle w:val="ListParagraph"/>
        <w:numPr>
          <w:ilvl w:val="0"/>
          <w:numId w:val="2"/>
        </w:numPr>
        <w:spacing w:after="40" w:before="40"/>
      </w:pPr>
      <w:r>
        <w:rPr>
          <w:rFonts w:ascii="Arial" w:cs="Arial" w:eastAsia="Arial" w:hAnsi="Arial"/>
          <w:sz w:val="20"/>
          <w:szCs w:val="20"/>
        </w:rPr>
        <w:t xml:space="preserve">2 queries (fact_uw_decisions and fact_mortality)</w:t>
      </w:r>
    </w:p>
    <w:p>
      <w:pPr>
        <w:pStyle w:val="ListParagraph"/>
        <w:numPr>
          <w:ilvl w:val="0"/>
          <w:numId w:val="2"/>
        </w:numPr>
        <w:spacing w:after="40" w:before="40"/>
      </w:pPr>
      <w:r>
        <w:rPr>
          <w:rFonts w:ascii="Arial" w:cs="Arial" w:eastAsia="Arial" w:hAnsi="Arial"/>
          <w:sz w:val="20"/>
          <w:szCs w:val="20"/>
        </w:rPr>
        <w:t xml:space="preserve">4 parameterized prompts (date range, jurisdiction, product line, underwriter)</w:t>
      </w:r>
    </w:p>
    <w:p>
      <w:pPr>
        <w:pStyle w:val="ListParagraph"/>
        <w:numPr>
          <w:ilvl w:val="0"/>
          <w:numId w:val="2"/>
        </w:numPr>
        <w:spacing w:after="40" w:before="40"/>
      </w:pPr>
      <w:r>
        <w:rPr>
          <w:rFonts w:ascii="Arial" w:cs="Arial" w:eastAsia="Arial" w:hAnsi="Arial"/>
          <w:sz w:val="20"/>
          <w:szCs w:val="20"/>
        </w:rPr>
        <w:t xml:space="preserve">21 data fields including regulated fields: applicant_dob, mib_hit, mvr_hit, pack_years</w:t>
      </w:r>
    </w:p>
    <w:p>
      <w:pPr>
        <w:spacing w:after="80" w:before="0"/>
      </w:pPr>
      <w:r>
        <w:t xml:space="preserve"/>
      </w:r>
    </w:p>
    <w:p>
      <w:pPr>
        <w:pStyle w:val="Heading3"/>
        <w:spacing w:after="60" w:before="180"/>
      </w:pPr>
      <w:r>
        <w:rPr>
          <w:rFonts w:ascii="Arial" w:cs="Arial" w:eastAsia="Arial" w:hAnsi="Arial"/>
          <w:b/>
          <w:bCs/>
          <w:color w:val="444444"/>
          <w:sz w:val="22"/>
          <w:szCs w:val="22"/>
        </w:rPr>
        <w:t xml:space="preserve">Step 3: Build and Test the Pipeline Modules</w:t>
      </w:r>
    </w:p>
    <w:p>
      <w:pPr>
        <w:spacing w:after="80" w:before="60"/>
      </w:pPr>
      <w:r>
        <w:rPr>
          <w:rFonts w:ascii="Arial" w:cs="Arial" w:eastAsia="Arial" w:hAnsi="Arial"/>
          <w:sz w:val="20"/>
          <w:szCs w:val="20"/>
        </w:rPr>
        <w:t xml:space="preserve">Each module was built and tested in isolation before pipeline integration:</w:t>
      </w:r>
    </w:p>
    <w:p>
      <w:pPr>
        <w:pStyle w:val="ListParagraph"/>
        <w:numPr>
          <w:ilvl w:val="0"/>
          <w:numId w:val="3"/>
        </w:numPr>
        <w:spacing w:after="40" w:before="40"/>
      </w:pPr>
      <w:r>
        <w:rPr>
          <w:rFonts w:ascii="Arial" w:cs="Arial" w:eastAsia="Arial" w:hAnsi="Arial"/>
          <w:b/>
          <w:bCs/>
          <w:sz w:val="20"/>
          <w:szCs w:val="20"/>
        </w:rPr>
        <w:t xml:space="preserve">extractor.py: </w:t>
      </w:r>
      <w:r>
        <w:rPr>
          <w:rFonts w:ascii="Arial" w:cs="Arial" w:eastAsia="Arial" w:hAnsi="Arial"/>
          <w:sz w:val="20"/>
          <w:szCs w:val="20"/>
        </w:rPr>
        <w:t xml:space="preserve">Validated against the mock XML; confirmed all 5 zones parse correctly</w:t>
      </w:r>
    </w:p>
    <w:p>
      <w:pPr>
        <w:pStyle w:val="ListParagraph"/>
        <w:numPr>
          <w:ilvl w:val="0"/>
          <w:numId w:val="3"/>
        </w:numPr>
        <w:spacing w:after="40" w:before="40"/>
      </w:pPr>
      <w:r>
        <w:rPr>
          <w:rFonts w:ascii="Arial" w:cs="Arial" w:eastAsia="Arial" w:hAnsi="Arial"/>
          <w:b/>
          <w:bCs/>
          <w:sz w:val="20"/>
          <w:szCs w:val="20"/>
        </w:rPr>
        <w:t xml:space="preserve">ir_generator.py: </w:t>
      </w:r>
      <w:r>
        <w:rPr>
          <w:rFonts w:ascii="Arial" w:cs="Arial" w:eastAsia="Arial" w:hAnsi="Arial"/>
          <w:sz w:val="20"/>
          <w:szCs w:val="20"/>
        </w:rPr>
        <w:t xml:space="preserve">IR schema versioned at 1.0; confirmed all downstream modules read the same contract</w:t>
      </w:r>
    </w:p>
    <w:p>
      <w:pPr>
        <w:pStyle w:val="ListParagraph"/>
        <w:numPr>
          <w:ilvl w:val="0"/>
          <w:numId w:val="3"/>
        </w:numPr>
        <w:spacing w:after="40" w:before="40"/>
      </w:pPr>
      <w:r>
        <w:rPr>
          <w:rFonts w:ascii="Arial" w:cs="Arial" w:eastAsia="Arial" w:hAnsi="Arial"/>
          <w:b/>
          <w:bCs/>
          <w:sz w:val="20"/>
          <w:szCs w:val="20"/>
        </w:rPr>
        <w:t xml:space="preserve">rule_engine.py: </w:t>
      </w:r>
      <w:r>
        <w:rPr>
          <w:rFonts w:ascii="Arial" w:cs="Arial" w:eastAsia="Arial" w:hAnsi="Arial"/>
          <w:sz w:val="20"/>
          <w:szCs w:val="20"/>
        </w:rPr>
        <w:t xml:space="preserve">Visual mapping tested for all 9 Cognos types; DAX patterns tested with 8 expression types</w:t>
      </w:r>
    </w:p>
    <w:p>
      <w:pPr>
        <w:pStyle w:val="ListParagraph"/>
        <w:numPr>
          <w:ilvl w:val="0"/>
          <w:numId w:val="3"/>
        </w:numPr>
        <w:spacing w:after="40" w:before="40"/>
      </w:pPr>
      <w:r>
        <w:rPr>
          <w:rFonts w:ascii="Arial" w:cs="Arial" w:eastAsia="Arial" w:hAnsi="Arial"/>
          <w:b/>
          <w:bCs/>
          <w:sz w:val="20"/>
          <w:szCs w:val="20"/>
        </w:rPr>
        <w:t xml:space="preserve">validator.py: </w:t>
      </w:r>
      <w:r>
        <w:rPr>
          <w:rFonts w:ascii="Arial" w:cs="Arial" w:eastAsia="Arial" w:hAnsi="Arial"/>
          <w:sz w:val="20"/>
          <w:szCs w:val="20"/>
        </w:rPr>
        <w:t xml:space="preserve">3 checks passing live; 4 stubs marked for live-data connection in production</w:t>
      </w:r>
    </w:p>
    <w:p>
      <w:pPr>
        <w:pStyle w:val="ListParagraph"/>
        <w:numPr>
          <w:ilvl w:val="0"/>
          <w:numId w:val="3"/>
        </w:numPr>
        <w:spacing w:after="40" w:before="40"/>
      </w:pPr>
      <w:r>
        <w:rPr>
          <w:rFonts w:ascii="Arial" w:cs="Arial" w:eastAsia="Arial" w:hAnsi="Arial"/>
          <w:b/>
          <w:bCs/>
          <w:sz w:val="20"/>
          <w:szCs w:val="20"/>
        </w:rPr>
        <w:t xml:space="preserve">complexity_scorer.py: </w:t>
      </w:r>
      <w:r>
        <w:rPr>
          <w:rFonts w:ascii="Arial" w:cs="Arial" w:eastAsia="Arial" w:hAnsi="Arial"/>
          <w:sz w:val="20"/>
          <w:szCs w:val="20"/>
        </w:rPr>
        <w:t xml:space="preserve">Calibrated against 3 test reports; weights tuned for life insurance domain</w:t>
      </w:r>
    </w:p>
    <w:p>
      <w:pPr>
        <w:spacing w:after="80" w:before="0"/>
      </w:pPr>
      <w:r>
        <w:t xml:space="preserve"/>
      </w:r>
    </w:p>
    <w:p>
      <w:pPr>
        <w:pStyle w:val="Heading3"/>
        <w:spacing w:after="60" w:before="180"/>
      </w:pPr>
      <w:r>
        <w:rPr>
          <w:rFonts w:ascii="Arial" w:cs="Arial" w:eastAsia="Arial" w:hAnsi="Arial"/>
          <w:b/>
          <w:bCs/>
          <w:color w:val="444444"/>
          <w:sz w:val="22"/>
          <w:szCs w:val="22"/>
        </w:rPr>
        <w:t xml:space="preserve">Step 4: Execute the End-to-End Pipeline</w:t>
      </w:r>
    </w:p>
    <w:p>
      <w:pPr>
        <w:spacing w:after="80" w:before="60"/>
      </w:pPr>
      <w:r>
        <w:rPr>
          <w:rFonts w:ascii="Arial" w:cs="Arial" w:eastAsia="Arial" w:hAnsi="Arial"/>
          <w:sz w:val="20"/>
          <w:szCs w:val="20"/>
        </w:rPr>
        <w:t xml:space="preserve">The pipeline was run against the mock Cognos XML via python main.py.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Metric</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Complexity Band</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 (Score: 52/100)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Recommended Effort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32 hours (range: 16–48h)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Visuals Auto-Mapped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 of 9 (78%) — 2 flagged for manual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DAX Measures Generated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 measures (6 auto, 2 flagged)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Validation Result</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pass, 2 warnings, 0 failures, 4 stubs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Key Risk Flag</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Fiscal calendar alignment for date range filters</w:t>
            </w:r>
          </w:p>
        </w:tc>
      </w:tr>
    </w:tbl>
    <w:p>
      <w:pPr>
        <w:spacing w:after="80" w:before="0"/>
      </w:pPr>
      <w:r>
        <w:t xml:space="preserve"/>
      </w:r>
    </w:p>
    <w:p>
      <w:pPr>
        <w:pStyle w:val="Heading3"/>
        <w:spacing w:after="60" w:before="180"/>
      </w:pPr>
      <w:r>
        <w:rPr>
          <w:rFonts w:ascii="Arial" w:cs="Arial" w:eastAsia="Arial" w:hAnsi="Arial"/>
          <w:b/>
          <w:bCs/>
          <w:color w:val="444444"/>
          <w:sz w:val="22"/>
          <w:szCs w:val="22"/>
        </w:rPr>
        <w:t xml:space="preserve">Step 5: Build the React Demo Application</w:t>
      </w:r>
    </w:p>
    <w:p>
      <w:pPr>
        <w:spacing w:after="80" w:before="60"/>
      </w:pPr>
      <w:r>
        <w:rPr>
          <w:rFonts w:ascii="Arial" w:cs="Arial" w:eastAsia="Arial" w:hAnsi="Arial"/>
          <w:sz w:val="20"/>
          <w:szCs w:val="20"/>
        </w:rPr>
        <w:t xml:space="preserve">A single-page React (Vite) application was built to demonstrate the full pipeline to client leadership without requiring a Power BI environment or backend server. The app contains three tabs:</w:t>
      </w:r>
    </w:p>
    <w:p>
      <w:pPr>
        <w:pStyle w:val="ListParagraph"/>
        <w:numPr>
          <w:ilvl w:val="0"/>
          <w:numId w:val="2"/>
        </w:numPr>
        <w:spacing w:after="40" w:before="40"/>
      </w:pPr>
      <w:r>
        <w:rPr>
          <w:rFonts w:ascii="Arial" w:cs="Arial" w:eastAsia="Arial" w:hAnsi="Arial"/>
          <w:b/>
          <w:bCs/>
          <w:sz w:val="20"/>
          <w:szCs w:val="20"/>
        </w:rPr>
        <w:t xml:space="preserve">Tab 1 — Score: </w:t>
      </w:r>
      <w:r>
        <w:rPr>
          <w:rFonts w:ascii="Arial" w:cs="Arial" w:eastAsia="Arial" w:hAnsi="Arial"/>
          <w:sz w:val="20"/>
          <w:szCs w:val="20"/>
        </w:rPr>
        <w:t xml:space="preserve">Interactive complexity scorer with live scoring, driver breakdown, effort estimate, and JSON export</w:t>
      </w:r>
    </w:p>
    <w:p>
      <w:pPr>
        <w:pStyle w:val="ListParagraph"/>
        <w:numPr>
          <w:ilvl w:val="0"/>
          <w:numId w:val="2"/>
        </w:numPr>
        <w:spacing w:after="40" w:before="40"/>
      </w:pPr>
      <w:r>
        <w:rPr>
          <w:rFonts w:ascii="Arial" w:cs="Arial" w:eastAsia="Arial" w:hAnsi="Arial"/>
          <w:b/>
          <w:bCs/>
          <w:sz w:val="20"/>
          <w:szCs w:val="20"/>
        </w:rPr>
        <w:t xml:space="preserve">Tab 2 — Migrate: </w:t>
      </w:r>
      <w:r>
        <w:rPr>
          <w:rFonts w:ascii="Arial" w:cs="Arial" w:eastAsia="Arial" w:hAnsi="Arial"/>
          <w:sz w:val="20"/>
          <w:szCs w:val="20"/>
        </w:rPr>
        <w:t xml:space="preserve">Animated 5-step pipeline simulation with migration_result.json output viewer and DAX measures display</w:t>
      </w:r>
    </w:p>
    <w:p>
      <w:pPr>
        <w:pStyle w:val="ListParagraph"/>
        <w:numPr>
          <w:ilvl w:val="0"/>
          <w:numId w:val="2"/>
        </w:numPr>
        <w:spacing w:after="40" w:before="40"/>
      </w:pPr>
      <w:r>
        <w:rPr>
          <w:rFonts w:ascii="Arial" w:cs="Arial" w:eastAsia="Arial" w:hAnsi="Arial"/>
          <w:b/>
          <w:bCs/>
          <w:sz w:val="20"/>
          <w:szCs w:val="20"/>
        </w:rPr>
        <w:t xml:space="preserve">Tab 3 — Preview: </w:t>
      </w:r>
      <w:r>
        <w:rPr>
          <w:rFonts w:ascii="Arial" w:cs="Arial" w:eastAsia="Arial" w:hAnsi="Arial"/>
          <w:sz w:val="20"/>
          <w:szCs w:val="20"/>
        </w:rPr>
        <w:t xml:space="preserve">5-page Power BI replica dashboard (Executive Summary, Underwriting Performance, Claims, Portfolio Analysis, Compliance/Audit) built with recharts</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What Was Built</w:t>
      </w:r>
    </w:p>
    <w:p>
      <w:pPr>
        <w:pStyle w:val="Heading2"/>
        <w:spacing w:after="80" w:before="240"/>
      </w:pPr>
      <w:r>
        <w:rPr>
          <w:rFonts w:ascii="Arial" w:cs="Arial" w:eastAsia="Arial" w:hAnsi="Arial"/>
          <w:b/>
          <w:bCs/>
          <w:color w:val="2E75B6"/>
          <w:sz w:val="26"/>
          <w:szCs w:val="26"/>
        </w:rPr>
        <w:t xml:space="preserve">3.1 Python Pipeline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File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Stage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main.py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Orchestrator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Entry point. Chains all 5 stages; accepts --xml and --output args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extractor.py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Stage 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XPath parser across 5 extraction zones; outputs raw dict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ir_generator.py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Stage 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Normalizes raw dict into versioned IR JSON contract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rule_engine.py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Stage 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9 visual mapping rules, 8 DAX patterns, 150+ entries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validator.py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Stage 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 QA checks; 3 live, 4 stubs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complexity_scorer.py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Stage 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Weighted 0-100 scorer; L/M/H + effort hours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mock_cognos_report.xml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Input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Synthetic UW Summary: 9 visuals, 2 queries, 4 prompts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3.2 Output Artifacts (output/)</w:t>
      </w:r>
    </w:p>
    <w:p>
      <w:pPr>
        <w:pStyle w:val="ListParagraph"/>
        <w:numPr>
          <w:ilvl w:val="0"/>
          <w:numId w:val="2"/>
        </w:numPr>
        <w:spacing w:after="40" w:before="40"/>
      </w:pPr>
      <w:r>
        <w:rPr>
          <w:rFonts w:ascii="Arial" w:cs="Arial" w:eastAsia="Arial" w:hAnsi="Arial"/>
          <w:b/>
          <w:bCs/>
          <w:sz w:val="20"/>
          <w:szCs w:val="20"/>
        </w:rPr>
        <w:t xml:space="preserve">migration_result.json: </w:t>
      </w:r>
      <w:r>
        <w:rPr>
          <w:rFonts w:ascii="Arial" w:cs="Arial" w:eastAsia="Arial" w:hAnsi="Arial"/>
          <w:sz w:val="20"/>
          <w:szCs w:val="20"/>
        </w:rPr>
        <w:t xml:space="preserve">Full enriched IR with visual mappings, DAX stubs, validation results, complexity score, and warnings</w:t>
      </w:r>
    </w:p>
    <w:p>
      <w:pPr>
        <w:pStyle w:val="ListParagraph"/>
        <w:numPr>
          <w:ilvl w:val="0"/>
          <w:numId w:val="2"/>
        </w:numPr>
        <w:spacing w:after="40" w:before="40"/>
      </w:pPr>
      <w:r>
        <w:rPr>
          <w:rFonts w:ascii="Arial" w:cs="Arial" w:eastAsia="Arial" w:hAnsi="Arial"/>
          <w:b/>
          <w:bCs/>
          <w:sz w:val="20"/>
          <w:szCs w:val="20"/>
        </w:rPr>
        <w:t xml:space="preserve">LifeInsurance_Measures_Generated.dax: </w:t>
      </w:r>
      <w:r>
        <w:rPr>
          <w:rFonts w:ascii="Arial" w:cs="Arial" w:eastAsia="Arial" w:hAnsi="Arial"/>
          <w:sz w:val="20"/>
          <w:szCs w:val="20"/>
        </w:rPr>
        <w:t xml:space="preserve">14 ready-to-use DAX measures covering approvals, declines, table ratings, flat extra, MIB/MVR flags, A/E mortality ratio, lapse rate, and premium at risk</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3.3 React Demo Application (frontend/)</w:t>
      </w:r>
    </w:p>
    <w:p>
      <w:pPr>
        <w:pStyle w:val="ListParagraph"/>
        <w:numPr>
          <w:ilvl w:val="0"/>
          <w:numId w:val="2"/>
        </w:numPr>
        <w:spacing w:after="40" w:before="40"/>
      </w:pPr>
      <w:r>
        <w:rPr>
          <w:rFonts w:ascii="Arial" w:cs="Arial" w:eastAsia="Arial" w:hAnsi="Arial"/>
          <w:b/>
          <w:bCs/>
          <w:sz w:val="20"/>
          <w:szCs w:val="20"/>
        </w:rPr>
        <w:t xml:space="preserve">App.jsx: </w:t>
      </w:r>
      <w:r>
        <w:rPr>
          <w:rFonts w:ascii="Arial" w:cs="Arial" w:eastAsia="Arial" w:hAnsi="Arial"/>
          <w:sz w:val="20"/>
          <w:szCs w:val="20"/>
        </w:rPr>
        <w:t xml:space="preserve">Top-nav shell wiring all 3 tabs; light theme, Vite/React 18, recharts</w:t>
      </w:r>
    </w:p>
    <w:p>
      <w:pPr>
        <w:pStyle w:val="ListParagraph"/>
        <w:numPr>
          <w:ilvl w:val="0"/>
          <w:numId w:val="2"/>
        </w:numPr>
        <w:spacing w:after="40" w:before="40"/>
      </w:pPr>
      <w:r>
        <w:rPr>
          <w:rFonts w:ascii="Arial" w:cs="Arial" w:eastAsia="Arial" w:hAnsi="Arial"/>
          <w:sz w:val="20"/>
          <w:szCs w:val="20"/>
        </w:rPr>
        <w:t xml:space="preserve">Tab 1 — Complexity Scorer: live JS scoring, risk flag toggles, driver breakdown, export</w:t>
      </w:r>
    </w:p>
    <w:p>
      <w:pPr>
        <w:pStyle w:val="ListParagraph"/>
        <w:numPr>
          <w:ilvl w:val="0"/>
          <w:numId w:val="2"/>
        </w:numPr>
        <w:spacing w:after="40" w:before="40"/>
      </w:pPr>
      <w:r>
        <w:rPr>
          <w:rFonts w:ascii="Arial" w:cs="Arial" w:eastAsia="Arial" w:hAnsi="Arial"/>
          <w:sz w:val="20"/>
          <w:szCs w:val="20"/>
        </w:rPr>
        <w:t xml:space="preserve">Tab 2 — Migration Pipeline: animated step-by-step simulation, JSON result viewer, DAX viewer</w:t>
      </w:r>
    </w:p>
    <w:p>
      <w:pPr>
        <w:pStyle w:val="ListParagraph"/>
        <w:numPr>
          <w:ilvl w:val="0"/>
          <w:numId w:val="2"/>
        </w:numPr>
        <w:spacing w:after="40" w:before="40"/>
      </w:pPr>
      <w:r>
        <w:rPr>
          <w:rFonts w:ascii="Arial" w:cs="Arial" w:eastAsia="Arial" w:hAnsi="Arial"/>
          <w:sz w:val="20"/>
          <w:szCs w:val="20"/>
        </w:rPr>
        <w:t xml:space="preserve">Tab 3 — Power BI Preview: 5 dashboard pages with life insurance domain data</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3.4 Power BI Assets</w:t>
      </w:r>
    </w:p>
    <w:p>
      <w:pPr>
        <w:pStyle w:val="ListParagraph"/>
        <w:numPr>
          <w:ilvl w:val="0"/>
          <w:numId w:val="2"/>
        </w:numPr>
        <w:spacing w:after="40" w:before="40"/>
      </w:pPr>
      <w:r>
        <w:rPr>
          <w:rFonts w:ascii="Arial" w:cs="Arial" w:eastAsia="Arial" w:hAnsi="Arial"/>
          <w:sz w:val="20"/>
          <w:szCs w:val="20"/>
        </w:rPr>
        <w:t xml:space="preserve">Star schema model.bim: PolicyFact, ApplicantDim, MIBCheckDim, DateDim, UnderwriterDim</w:t>
      </w:r>
    </w:p>
    <w:p>
      <w:pPr>
        <w:pStyle w:val="ListParagraph"/>
        <w:numPr>
          <w:ilvl w:val="0"/>
          <w:numId w:val="2"/>
        </w:numPr>
        <w:spacing w:after="40" w:before="40"/>
      </w:pPr>
      <w:r>
        <w:rPr>
          <w:rFonts w:ascii="Arial" w:cs="Arial" w:eastAsia="Arial" w:hAnsi="Arial"/>
          <w:sz w:val="20"/>
          <w:szCs w:val="20"/>
        </w:rPr>
        <w:t xml:space="preserve">25+ production-ready DAX measures covering UW volume, STP rate, table/flat extra ratings, MIB flag rates, and pack-year risk bands</w:t>
      </w:r>
    </w:p>
    <w:p>
      <w:pPr>
        <w:pStyle w:val="ListParagraph"/>
        <w:numPr>
          <w:ilvl w:val="0"/>
          <w:numId w:val="2"/>
        </w:numPr>
        <w:spacing w:after="40" w:before="40"/>
      </w:pPr>
      <w:r>
        <w:rPr>
          <w:rFonts w:ascii="Arial" w:cs="Arial" w:eastAsia="Arial" w:hAnsi="Arial"/>
          <w:sz w:val="20"/>
          <w:szCs w:val="20"/>
        </w:rPr>
        <w:t xml:space="preserve">5-page report layout JSONs for Power BI Desktop import</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Scenarios Covered vs. Final Product Vision</w:t>
      </w:r>
    </w:p>
    <w:p>
      <w:pPr>
        <w:pStyle w:val="Heading2"/>
        <w:spacing w:after="80" w:before="240"/>
      </w:pPr>
      <w:r>
        <w:rPr>
          <w:rFonts w:ascii="Arial" w:cs="Arial" w:eastAsia="Arial" w:hAnsi="Arial"/>
          <w:b/>
          <w:bCs/>
          <w:color w:val="2E75B6"/>
          <w:sz w:val="26"/>
          <w:szCs w:val="26"/>
        </w:rPr>
        <w:t xml:space="preserve">4.1 Scenarios Covered in This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39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Scenario</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Single Cognos XML report ingestion</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Mock XML; full extraction validated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9 Cognos visual types mapped to Power BI equivalents</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Crosstab→Matrix, Bar→Clustered Bar, List→Table, Gauge→KPI,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 DAX expression pattern translations</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SUM, COUNT, CALCULATE, DIVIDE, AVERAGEX, DATESQTD, DATESYTD, FILTER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 parameterized filter/prompt mappings</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Date range, jurisdiction, product line, underwriter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Weighted complexity scoring (0–100)</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Low/Medium/High + effort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OSFI and PIPEDA field flagging</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applicant_dob, mib_hit, mvr_hit, mortality thresholds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Validation framework (7-check suite)</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 of 7 live; 4 stubs (row count, semantic, null, filter parity)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Interactive complexity scorer UI</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React component with live scoring and JSON export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Animated pipeline demo (Tab 2)</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5-step simulation with JSON + DAX output viewer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5-page Power BI preview dashboard</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Executive Summary, UW Performance, Claims, Portfolio, Compliance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Life insurance domain data (APS, MIB, MVR, table ratings, flat extra)</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Domain-accurate mock data throughout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4.2 Scenarios Remaining for Full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80"/>
        <w:gridCol w:w="720"/>
        <w:gridCol w:w="3600"/>
      </w:tblGrid>
      <w:tr>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Remaining Scenario</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Effort</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Priority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Notes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Live Cognos SDK / Analytics Studio XML ingestion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8–16h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Replace mock XML with real export</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Full DAX translation engine (Claude API integration)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24–40h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Complex nested calcs beyond rule patterns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Live validation: row count + semantic checks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16–24h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XMLA endpoint + Cognos API delta</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Batch report processing (50+ report inventory)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16–24h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Queue-based pipeline, progress tracking</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.pbix file generation (not just DAX + JSON)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32–48h</w:t>
            </w:r>
          </w:p>
        </w:tc>
        <w:tc>
          <w:tcPr>
            <w:tcW w:type="dxa" w:w="7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Tabular model API; delivers real Power BI file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RLS / PIPEDA data masking in output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16–24h</w:t>
            </w:r>
          </w:p>
        </w:tc>
        <w:tc>
          <w:tcPr>
            <w:tcW w:type="dxa" w:w="7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Provincial data residency alignment</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FastAPI backend wired to React Tab 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8–12h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Replace simulation with real pipeline calls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deployment (App Service + Static Web App)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24–32h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IaC, CI/CD, Key Vault, RBAC</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Audit log + governance store (Azure SQL/Cosmos)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8–16h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Med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Immutable migration decision log, OSFI-aligned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React portal / SharePoint embed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8–16h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Embed scorer in client portal</w:t>
            </w:r>
          </w:p>
        </w:tc>
      </w:tr>
    </w:tbl>
    <w:p>
      <w:pPr>
        <w:spacing w:after="80" w:before="60"/>
      </w:pPr>
      <w:r>
        <w:rPr>
          <w:rFonts w:ascii="Arial" w:cs="Arial" w:eastAsia="Arial" w:hAnsi="Arial"/>
          <w:b/>
          <w:bCs/>
          <w:sz w:val="20"/>
          <w:szCs w:val="20"/>
        </w:rPr>
        <w:t xml:space="preserve">Total estimated remaining effort: </w:t>
      </w:r>
      <w:r>
        <w:rPr>
          <w:rFonts w:ascii="Arial" w:cs="Arial" w:eastAsia="Arial" w:hAnsi="Arial"/>
          <w:color w:val="C55A11"/>
          <w:sz w:val="20"/>
          <w:szCs w:val="20"/>
        </w:rPr>
        <w:t xml:space="preserve">160–272 developer hours to production (excludes client environment setup and UAT)</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Component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Function</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Notes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Python 3.11 + FastAPI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Pipeline backend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Direct API calls; async-capable; audit-friendly. No LangChain.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xml.etree.ElementTree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XML parser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XPath-based Cognos XML extraction; no third-party XML libs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Canonical IR (JSON)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IR layer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Versioned contract; decouples Cognos from Power BI</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 Engine (Python dict)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Mapping logic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150+ rules; extensible; fully auditable without ML</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DAX Stub Generator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DAX authoring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Pattern-matched from Cognos expression syntax</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Complexity Scorer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Effort scoring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0–100 weighted algorithm; Low/Medium/High + hours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React 18 + Vite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Demo frontend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Complexity scorer UI + pipeline sim + PBI preview dashboard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recharts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Charting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Bar, line, pie, scatter charts in Power BI preview</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Power BI PBIP format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Target output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Star schema model.bim + 5-page JSON layouts + DAX</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Claude API (claude-sonnet-4-20250514)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AI DAX authoring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For complex expressions; optional module; not wired in POC</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Azure (target)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Production infra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 Service (API), Static Web App (React), Key Vault</w:t>
            </w:r>
          </w:p>
        </w:tc>
      </w:tr>
    </w:tbl>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Architecture</w:t>
      </w:r>
    </w:p>
    <w:p>
      <w:pPr>
        <w:pStyle w:val="Heading2"/>
        <w:spacing w:after="80" w:before="240"/>
      </w:pPr>
      <w:r>
        <w:rPr>
          <w:rFonts w:ascii="Arial" w:cs="Arial" w:eastAsia="Arial" w:hAnsi="Arial"/>
          <w:b/>
          <w:bCs/>
          <w:color w:val="2E75B6"/>
          <w:sz w:val="26"/>
          <w:szCs w:val="26"/>
        </w:rPr>
        <w:t xml:space="preserve">6.1 Pipeline Architecture</w:t>
      </w:r>
    </w:p>
    <w:p>
      <w:pPr>
        <w:spacing w:after="80" w:before="80"/>
      </w:pPr>
      <w:r>
        <w:rPr>
          <w:rFonts w:ascii="Courier New" w:cs="Courier New" w:eastAsia="Courier New" w:hAnsi="Courier New"/>
          <w:color w:val="1a1a1a"/>
          <w:sz w:val="16"/>
          <w:szCs w:val="16"/>
        </w:rPr>
        <w:t xml:space="preserve">  INPUT LAYER
  ┌───────────────────────────────────────────┐
  │  Cognos XML Report (exported or SDK)        │
  └───────────────────────┤───────────────────┘
                        │
  STAGE 1: EXTRACTION   ▼
  ┌───────────────────────────────────────────┐
  │  extractor.py                               │
  │  XPath → metadata / queries / visuals      │
  └───────────────────────┤───────────────────┘
                        │
  STAGE 2: IR GENERATE  ▼
  ┌───────────────────────────────────────────┐
  │  ir_generator.py   →   IR v1.0 (JSON)        │
  └───────────────────────┤───────────────────┘
                        │
  STAGE 3: RULE ENGINE  ▼
  ┌───────────────────────────────────────────┐
  │  rule_engine.py                             │
  │  9 visual maps + 8 DAX patterns + notes    │
  └───────────────────────┤───────────────────┘
                   ┌─────┤─────┐
                   ▼            ▼
  STAGE 4: VALIDATE   STAGE 5: SCORE
  ┌───────────┐  ┌───────────┐
  │ validator.py │  │ complexity  │
  │ 7 checks     │  │ _scorer.py  │
  └──────┤────┘  └─────┤────┘
            └───────────┤
                      ▼
  OUTPUT LAYER
  migration_result.json + .dax + effort estimate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6.2 Frontend Architecture</w:t>
      </w:r>
    </w:p>
    <w:p>
      <w:pPr>
        <w:pStyle w:val="ListParagraph"/>
        <w:numPr>
          <w:ilvl w:val="0"/>
          <w:numId w:val="2"/>
        </w:numPr>
        <w:spacing w:after="40" w:before="40"/>
      </w:pPr>
      <w:r>
        <w:rPr>
          <w:rFonts w:ascii="Arial" w:cs="Arial" w:eastAsia="Arial" w:hAnsi="Arial"/>
          <w:sz w:val="20"/>
          <w:szCs w:val="20"/>
        </w:rPr>
        <w:t xml:space="preserve">React 18 + Vite SPA, runs independently of Python backend for demo purposes</w:t>
      </w:r>
    </w:p>
    <w:p>
      <w:pPr>
        <w:pStyle w:val="ListParagraph"/>
        <w:numPr>
          <w:ilvl w:val="0"/>
          <w:numId w:val="2"/>
        </w:numPr>
        <w:spacing w:after="40" w:before="40"/>
      </w:pPr>
      <w:r>
        <w:rPr>
          <w:rFonts w:ascii="Arial" w:cs="Arial" w:eastAsia="Arial" w:hAnsi="Arial"/>
          <w:sz w:val="20"/>
          <w:szCs w:val="20"/>
        </w:rPr>
        <w:t xml:space="preserve">Tab 1 (Score): stateless React scorer; all logic in JavaScript; accepts manual input or API output</w:t>
      </w:r>
    </w:p>
    <w:p>
      <w:pPr>
        <w:pStyle w:val="ListParagraph"/>
        <w:numPr>
          <w:ilvl w:val="0"/>
          <w:numId w:val="2"/>
        </w:numPr>
        <w:spacing w:after="40" w:before="40"/>
      </w:pPr>
      <w:r>
        <w:rPr>
          <w:rFonts w:ascii="Arial" w:cs="Arial" w:eastAsia="Arial" w:hAnsi="Arial"/>
          <w:sz w:val="20"/>
          <w:szCs w:val="20"/>
        </w:rPr>
        <w:t xml:space="preserve">Tab 2 (Migrate): simulated pipeline animation; JSON + DAX viewers; FastAPI stub-ready</w:t>
      </w:r>
    </w:p>
    <w:p>
      <w:pPr>
        <w:pStyle w:val="ListParagraph"/>
        <w:numPr>
          <w:ilvl w:val="0"/>
          <w:numId w:val="2"/>
        </w:numPr>
        <w:spacing w:after="40" w:before="40"/>
      </w:pPr>
      <w:r>
        <w:rPr>
          <w:rFonts w:ascii="Arial" w:cs="Arial" w:eastAsia="Arial" w:hAnsi="Arial"/>
          <w:sz w:val="20"/>
          <w:szCs w:val="20"/>
        </w:rPr>
        <w:t xml:space="preserve">Tab 3 (Preview): 5-page recharts dashboard with life insurance domain data</w:t>
      </w:r>
    </w:p>
    <w:p>
      <w:pPr>
        <w:pStyle w:val="ListParagraph"/>
        <w:numPr>
          <w:ilvl w:val="0"/>
          <w:numId w:val="2"/>
        </w:numPr>
        <w:spacing w:after="40" w:before="40"/>
      </w:pPr>
      <w:r>
        <w:rPr>
          <w:rFonts w:ascii="Arial" w:cs="Arial" w:eastAsia="Arial" w:hAnsi="Arial"/>
          <w:sz w:val="20"/>
          <w:szCs w:val="20"/>
        </w:rPr>
        <w:t xml:space="preserve">No backend dependency for demos — all scoring runs client-side</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Current State vs.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Dimension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POC State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Production Target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Data input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Mock Cognos XML (9 visuals, 2 queries)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Live Cognos SDK or Analytics Studio XML export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DAX translation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Rule engine + stubs; 2 of 8 flagged</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Full Claude API integration for complex nested calcs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Validation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 of 7 checks are stubs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Live XMLA endpoint + Cognos API delta comparison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Complexity scoring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Weighted algo, manual React UI input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Auto-scored from IR; batch-processable across inventory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JSON + DAX file + effort estimate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.pbix file generated and validated end-to-end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Authentication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 (POC)</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AD / service principal; RBAC per client environment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Audit trail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JSON output timestamped</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Durable log: source → IR → PBI mapping decisions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Deployment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Local Python / npm</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App Service (API) + Static Web Apps (React UI)</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Regulatory checks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OSFI/PIPEDA field flags in JSON warnings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Full RLS implementation + PIPEDA masking + audit store</w:t>
            </w:r>
          </w:p>
        </w:tc>
      </w:tr>
    </w:tbl>
    <w:p>
      <w:pPr>
        <w:spacing w:after="80" w:before="0"/>
      </w:pPr>
      <w:r>
        <w:t xml:space="preserve"/>
      </w:r>
    </w:p>
    <w:p>
      <w:pPr>
        <w:spacing w:after="80" w:before="60"/>
      </w:pPr>
      <w:r>
        <w:rPr>
          <w:rFonts w:ascii="Arial" w:cs="Arial" w:eastAsia="Arial" w:hAnsi="Arial"/>
          <w:b/>
          <w:bCs/>
          <w:sz w:val="20"/>
          <w:szCs w:val="20"/>
        </w:rPr>
        <w:t xml:space="preserve">Key principle: </w:t>
      </w:r>
      <w:r>
        <w:rPr>
          <w:rFonts w:ascii="Arial" w:cs="Arial" w:eastAsia="Arial" w:hAnsi="Arial"/>
          <w:sz w:val="20"/>
          <w:szCs w:val="20"/>
        </w:rPr>
        <w:t xml:space="preserve">Every architectural decision was made to minimize rework toward production. The IR contract, rule engine structure, and validation framework are production-grade patterns — they need data connections, not redesign.</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How to Run the POC</w:t>
      </w:r>
    </w:p>
    <w:p>
      <w:pPr>
        <w:spacing w:after="80" w:before="60"/>
      </w:pPr>
      <w:r>
        <w:rPr>
          <w:rFonts w:ascii="Arial" w:cs="Arial" w:eastAsia="Arial" w:hAnsi="Arial"/>
          <w:sz w:val="20"/>
          <w:szCs w:val="20"/>
        </w:rPr>
        <w:t xml:space="preserve">This section covers running the POC on both macOS and Windows. A GitHub README is provided in Section 9.</w:t>
      </w:r>
    </w:p>
    <w:p>
      <w:pPr>
        <w:spacing w:after="80" w:before="0"/>
      </w:pPr>
      <w:r>
        <w:t xml:space="preserve"/>
      </w:r>
    </w:p>
    <w:p>
      <w:pPr>
        <w:pStyle w:val="Heading2"/>
        <w:spacing w:after="80" w:before="240"/>
      </w:pPr>
      <w:r>
        <w:rPr>
          <w:rFonts w:ascii="Arial" w:cs="Arial" w:eastAsia="Arial" w:hAnsi="Arial"/>
          <w:b/>
          <w:bCs/>
          <w:color w:val="2E75B6"/>
          <w:sz w:val="26"/>
          <w:szCs w:val="26"/>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Tool</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Version</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Python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3.11+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Pipeline backend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Node.js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React frontend (Vite)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npm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Package manager for frontend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Git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Clone the repo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VS Code (recommended)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IDE with Python + ESLint extensions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8.2 Running on macOS</w:t>
      </w:r>
    </w:p>
    <w:p>
      <w:pPr>
        <w:pStyle w:val="Heading3"/>
        <w:spacing w:after="60" w:before="180"/>
      </w:pPr>
      <w:r>
        <w:rPr>
          <w:rFonts w:ascii="Arial" w:cs="Arial" w:eastAsia="Arial" w:hAnsi="Arial"/>
          <w:b/>
          <w:bCs/>
          <w:color w:val="444444"/>
          <w:sz w:val="22"/>
          <w:szCs w:val="22"/>
        </w:rPr>
        <w:t xml:space="preserve">Clone and Set Up</w:t>
      </w:r>
    </w:p>
    <w:p>
      <w:pPr>
        <w:pStyle w:val="ListParagraph"/>
        <w:numPr>
          <w:ilvl w:val="0"/>
          <w:numId w:val="3"/>
        </w:numPr>
        <w:spacing w:after="40" w:before="40"/>
      </w:pPr>
      <w:r>
        <w:rPr>
          <w:rFonts w:ascii="Arial" w:cs="Arial" w:eastAsia="Arial" w:hAnsi="Arial"/>
          <w:sz w:val="20"/>
          <w:szCs w:val="20"/>
        </w:rPr>
        <w:t xml:space="preserve">Open Terminal</w:t>
      </w:r>
    </w:p>
    <w:p>
      <w:pPr>
        <w:pStyle w:val="ListParagraph"/>
        <w:numPr>
          <w:ilvl w:val="0"/>
          <w:numId w:val="3"/>
        </w:numPr>
        <w:spacing w:after="40" w:before="40"/>
      </w:pPr>
      <w:r>
        <w:rPr>
          <w:rFonts w:ascii="Arial" w:cs="Arial" w:eastAsia="Arial" w:hAnsi="Arial"/>
          <w:sz w:val="20"/>
          <w:szCs w:val="20"/>
        </w:rPr>
        <w:t xml:space="preserve">git clone https://github.com/your-org/cognos-migration-accelerator.git</w:t>
      </w:r>
    </w:p>
    <w:p>
      <w:pPr>
        <w:pStyle w:val="ListParagraph"/>
        <w:numPr>
          <w:ilvl w:val="0"/>
          <w:numId w:val="3"/>
        </w:numPr>
        <w:spacing w:after="40" w:before="40"/>
      </w:pPr>
      <w:r>
        <w:rPr>
          <w:rFonts w:ascii="Arial" w:cs="Arial" w:eastAsia="Arial" w:hAnsi="Arial"/>
          <w:sz w:val="20"/>
          <w:szCs w:val="20"/>
        </w:rPr>
        <w:t xml:space="preserve">cd cognos-migration-accelerator</w:t>
      </w:r>
    </w:p>
    <w:p>
      <w:pPr>
        <w:spacing w:after="80" w:before="0"/>
      </w:pPr>
      <w:r>
        <w:t xml:space="preserve"/>
      </w:r>
    </w:p>
    <w:p>
      <w:pPr>
        <w:pStyle w:val="Heading3"/>
        <w:spacing w:after="60" w:before="180"/>
      </w:pPr>
      <w:r>
        <w:rPr>
          <w:rFonts w:ascii="Arial" w:cs="Arial" w:eastAsia="Arial" w:hAnsi="Arial"/>
          <w:b/>
          <w:bCs/>
          <w:color w:val="444444"/>
          <w:sz w:val="22"/>
          <w:szCs w:val="22"/>
        </w:rPr>
        <w:t xml:space="preserve">Python Pipeline</w:t>
      </w:r>
    </w:p>
    <w:p>
      <w:pPr>
        <w:pStyle w:val="ListParagraph"/>
        <w:numPr>
          <w:ilvl w:val="0"/>
          <w:numId w:val="3"/>
        </w:numPr>
        <w:spacing w:after="40" w:before="40"/>
      </w:pPr>
      <w:r>
        <w:rPr>
          <w:rFonts w:ascii="Arial" w:cs="Arial" w:eastAsia="Arial" w:hAnsi="Arial"/>
          <w:sz w:val="20"/>
          <w:szCs w:val="20"/>
        </w:rPr>
        <w:t xml:space="preserve">cd pipeline</w:t>
      </w:r>
    </w:p>
    <w:p>
      <w:pPr>
        <w:pStyle w:val="ListParagraph"/>
        <w:numPr>
          <w:ilvl w:val="0"/>
          <w:numId w:val="3"/>
        </w:numPr>
        <w:spacing w:after="40" w:before="40"/>
      </w:pPr>
      <w:r>
        <w:rPr>
          <w:rFonts w:ascii="Arial" w:cs="Arial" w:eastAsia="Arial" w:hAnsi="Arial"/>
          <w:sz w:val="20"/>
          <w:szCs w:val="20"/>
        </w:rPr>
        <w:t xml:space="preserve">python3 -m venv venv &amp;&amp; source venv/bin/activate</w:t>
      </w:r>
    </w:p>
    <w:p>
      <w:pPr>
        <w:pStyle w:val="ListParagraph"/>
        <w:numPr>
          <w:ilvl w:val="0"/>
          <w:numId w:val="3"/>
        </w:numPr>
        <w:spacing w:after="40" w:before="40"/>
      </w:pPr>
      <w:r>
        <w:rPr>
          <w:rFonts w:ascii="Arial" w:cs="Arial" w:eastAsia="Arial" w:hAnsi="Arial"/>
          <w:sz w:val="20"/>
          <w:szCs w:val="20"/>
        </w:rPr>
        <w:t xml:space="preserve">pip install -r requirements.txt</w:t>
      </w:r>
    </w:p>
    <w:p>
      <w:pPr>
        <w:pStyle w:val="ListParagraph"/>
        <w:numPr>
          <w:ilvl w:val="0"/>
          <w:numId w:val="3"/>
        </w:numPr>
        <w:spacing w:after="40" w:before="40"/>
      </w:pPr>
      <w:r>
        <w:rPr>
          <w:rFonts w:ascii="Arial" w:cs="Arial" w:eastAsia="Arial" w:hAnsi="Arial"/>
          <w:sz w:val="20"/>
          <w:szCs w:val="20"/>
        </w:rPr>
        <w:t xml:space="preserve">python3 main.py --xml mock_cognos_report.xml --output ../output/migration_result.json</w:t>
      </w:r>
    </w:p>
    <w:p>
      <w:pPr>
        <w:pStyle w:val="ListParagraph"/>
        <w:numPr>
          <w:ilvl w:val="0"/>
          <w:numId w:val="3"/>
        </w:numPr>
        <w:spacing w:after="40" w:before="40"/>
      </w:pPr>
      <w:r>
        <w:rPr>
          <w:rFonts w:ascii="Arial" w:cs="Arial" w:eastAsia="Arial" w:hAnsi="Arial"/>
          <w:sz w:val="20"/>
          <w:szCs w:val="20"/>
        </w:rPr>
        <w:t xml:space="preserve">Output files appear in ../output/ — check migration_result.json and the .dax file</w:t>
      </w:r>
    </w:p>
    <w:p>
      <w:pPr>
        <w:spacing w:after="80" w:before="0"/>
      </w:pPr>
      <w:r>
        <w:t xml:space="preserve"/>
      </w:r>
    </w:p>
    <w:p>
      <w:pPr>
        <w:pStyle w:val="Heading3"/>
        <w:spacing w:after="60" w:before="180"/>
      </w:pPr>
      <w:r>
        <w:rPr>
          <w:rFonts w:ascii="Arial" w:cs="Arial" w:eastAsia="Arial" w:hAnsi="Arial"/>
          <w:b/>
          <w:bCs/>
          <w:color w:val="444444"/>
          <w:sz w:val="22"/>
          <w:szCs w:val="22"/>
        </w:rPr>
        <w:t xml:space="preserve">React Frontend</w:t>
      </w:r>
    </w:p>
    <w:p>
      <w:pPr>
        <w:pStyle w:val="ListParagraph"/>
        <w:numPr>
          <w:ilvl w:val="0"/>
          <w:numId w:val="3"/>
        </w:numPr>
        <w:spacing w:after="40" w:before="40"/>
      </w:pPr>
      <w:r>
        <w:rPr>
          <w:rFonts w:ascii="Arial" w:cs="Arial" w:eastAsia="Arial" w:hAnsi="Arial"/>
          <w:sz w:val="20"/>
          <w:szCs w:val="20"/>
        </w:rPr>
        <w:t xml:space="preserve">cd ../frontend</w:t>
      </w:r>
    </w:p>
    <w:p>
      <w:pPr>
        <w:pStyle w:val="ListParagraph"/>
        <w:numPr>
          <w:ilvl w:val="0"/>
          <w:numId w:val="3"/>
        </w:numPr>
        <w:spacing w:after="40" w:before="40"/>
      </w:pPr>
      <w:r>
        <w:rPr>
          <w:rFonts w:ascii="Arial" w:cs="Arial" w:eastAsia="Arial" w:hAnsi="Arial"/>
          <w:sz w:val="20"/>
          <w:szCs w:val="20"/>
        </w:rPr>
        <w:t xml:space="preserve">npm install</w:t>
      </w:r>
    </w:p>
    <w:p>
      <w:pPr>
        <w:pStyle w:val="ListParagraph"/>
        <w:numPr>
          <w:ilvl w:val="0"/>
          <w:numId w:val="3"/>
        </w:numPr>
        <w:spacing w:after="40" w:before="40"/>
      </w:pPr>
      <w:r>
        <w:rPr>
          <w:rFonts w:ascii="Arial" w:cs="Arial" w:eastAsia="Arial" w:hAnsi="Arial"/>
          <w:sz w:val="20"/>
          <w:szCs w:val="20"/>
        </w:rPr>
        <w:t xml:space="preserve">npm run dev</w:t>
      </w:r>
    </w:p>
    <w:p>
      <w:pPr>
        <w:pStyle w:val="ListParagraph"/>
        <w:numPr>
          <w:ilvl w:val="0"/>
          <w:numId w:val="3"/>
        </w:numPr>
        <w:spacing w:after="40" w:before="40"/>
      </w:pPr>
      <w:r>
        <w:rPr>
          <w:rFonts w:ascii="Arial" w:cs="Arial" w:eastAsia="Arial" w:hAnsi="Arial"/>
          <w:sz w:val="20"/>
          <w:szCs w:val="20"/>
        </w:rPr>
        <w:t xml:space="preserve">Open browser: http://localhost:5175</w:t>
      </w:r>
    </w:p>
    <w:p>
      <w:pPr>
        <w:spacing w:after="80" w:before="0"/>
      </w:pPr>
      <w:r>
        <w:t xml:space="preserve"/>
      </w:r>
    </w:p>
    <w:p>
      <w:pPr>
        <w:pStyle w:val="Heading2"/>
        <w:spacing w:after="80" w:before="240"/>
      </w:pPr>
      <w:r>
        <w:rPr>
          <w:rFonts w:ascii="Arial" w:cs="Arial" w:eastAsia="Arial" w:hAnsi="Arial"/>
          <w:b/>
          <w:bCs/>
          <w:color w:val="2E75B6"/>
          <w:sz w:val="26"/>
          <w:szCs w:val="26"/>
        </w:rPr>
        <w:t xml:space="preserve">8.3 Running on Windows</w:t>
      </w:r>
    </w:p>
    <w:p>
      <w:pPr>
        <w:pStyle w:val="Heading3"/>
        <w:spacing w:after="60" w:before="180"/>
      </w:pPr>
      <w:r>
        <w:rPr>
          <w:rFonts w:ascii="Arial" w:cs="Arial" w:eastAsia="Arial" w:hAnsi="Arial"/>
          <w:b/>
          <w:bCs/>
          <w:color w:val="444444"/>
          <w:sz w:val="22"/>
          <w:szCs w:val="22"/>
        </w:rPr>
        <w:t xml:space="preserve">Clone and Set Up</w:t>
      </w:r>
    </w:p>
    <w:p>
      <w:pPr>
        <w:pStyle w:val="ListParagraph"/>
        <w:numPr>
          <w:ilvl w:val="0"/>
          <w:numId w:val="3"/>
        </w:numPr>
        <w:spacing w:after="40" w:before="40"/>
      </w:pPr>
      <w:r>
        <w:rPr>
          <w:rFonts w:ascii="Arial" w:cs="Arial" w:eastAsia="Arial" w:hAnsi="Arial"/>
          <w:sz w:val="20"/>
          <w:szCs w:val="20"/>
        </w:rPr>
        <w:t xml:space="preserve">Open Command Prompt or PowerShell</w:t>
      </w:r>
    </w:p>
    <w:p>
      <w:pPr>
        <w:pStyle w:val="ListParagraph"/>
        <w:numPr>
          <w:ilvl w:val="0"/>
          <w:numId w:val="3"/>
        </w:numPr>
        <w:spacing w:after="40" w:before="40"/>
      </w:pPr>
      <w:r>
        <w:rPr>
          <w:rFonts w:ascii="Arial" w:cs="Arial" w:eastAsia="Arial" w:hAnsi="Arial"/>
          <w:sz w:val="20"/>
          <w:szCs w:val="20"/>
        </w:rPr>
        <w:t xml:space="preserve">git clone https://github.com/your-org/cognos-migration-accelerator.git</w:t>
      </w:r>
    </w:p>
    <w:p>
      <w:pPr>
        <w:pStyle w:val="ListParagraph"/>
        <w:numPr>
          <w:ilvl w:val="0"/>
          <w:numId w:val="3"/>
        </w:numPr>
        <w:spacing w:after="40" w:before="40"/>
      </w:pPr>
      <w:r>
        <w:rPr>
          <w:rFonts w:ascii="Arial" w:cs="Arial" w:eastAsia="Arial" w:hAnsi="Arial"/>
          <w:sz w:val="20"/>
          <w:szCs w:val="20"/>
        </w:rPr>
        <w:t xml:space="preserve">cd cognos-migration-accelerator</w:t>
      </w:r>
    </w:p>
    <w:p>
      <w:pPr>
        <w:spacing w:after="80" w:before="0"/>
      </w:pPr>
      <w:r>
        <w:t xml:space="preserve"/>
      </w:r>
    </w:p>
    <w:p>
      <w:pPr>
        <w:pStyle w:val="Heading3"/>
        <w:spacing w:after="60" w:before="180"/>
      </w:pPr>
      <w:r>
        <w:rPr>
          <w:rFonts w:ascii="Arial" w:cs="Arial" w:eastAsia="Arial" w:hAnsi="Arial"/>
          <w:b/>
          <w:bCs/>
          <w:color w:val="444444"/>
          <w:sz w:val="22"/>
          <w:szCs w:val="22"/>
        </w:rPr>
        <w:t xml:space="preserve">Python Pipeline (Windows differences)</w:t>
      </w:r>
    </w:p>
    <w:p>
      <w:pPr>
        <w:pStyle w:val="ListParagraph"/>
        <w:numPr>
          <w:ilvl w:val="0"/>
          <w:numId w:val="3"/>
        </w:numPr>
        <w:spacing w:after="40" w:before="40"/>
      </w:pPr>
      <w:r>
        <w:rPr>
          <w:rFonts w:ascii="Arial" w:cs="Arial" w:eastAsia="Arial" w:hAnsi="Arial"/>
          <w:sz w:val="20"/>
          <w:szCs w:val="20"/>
        </w:rPr>
        <w:t xml:space="preserve">cd pipeline</w:t>
      </w:r>
    </w:p>
    <w:p>
      <w:pPr>
        <w:pStyle w:val="ListParagraph"/>
        <w:numPr>
          <w:ilvl w:val="0"/>
          <w:numId w:val="3"/>
        </w:numPr>
        <w:spacing w:after="40" w:before="40"/>
      </w:pPr>
      <w:r>
        <w:rPr>
          <w:rFonts w:ascii="Arial" w:cs="Arial" w:eastAsia="Arial" w:hAnsi="Arial"/>
          <w:sz w:val="20"/>
          <w:szCs w:val="20"/>
        </w:rPr>
        <w:t xml:space="preserve">python -m venv venv</w:t>
      </w:r>
    </w:p>
    <w:p>
      <w:pPr>
        <w:pStyle w:val="ListParagraph"/>
        <w:numPr>
          <w:ilvl w:val="0"/>
          <w:numId w:val="3"/>
        </w:numPr>
        <w:spacing w:after="40" w:before="40"/>
      </w:pPr>
      <w:r>
        <w:rPr>
          <w:rFonts w:ascii="Arial" w:cs="Arial" w:eastAsia="Arial" w:hAnsi="Arial"/>
          <w:sz w:val="20"/>
          <w:szCs w:val="20"/>
        </w:rPr>
        <w:t xml:space="preserve">venv\Scripts\activate</w:t>
      </w:r>
    </w:p>
    <w:p>
      <w:pPr>
        <w:pStyle w:val="ListParagraph"/>
        <w:numPr>
          <w:ilvl w:val="0"/>
          <w:numId w:val="3"/>
        </w:numPr>
        <w:spacing w:after="40" w:before="40"/>
      </w:pPr>
      <w:r>
        <w:rPr>
          <w:rFonts w:ascii="Arial" w:cs="Arial" w:eastAsia="Arial" w:hAnsi="Arial"/>
          <w:sz w:val="20"/>
          <w:szCs w:val="20"/>
        </w:rPr>
        <w:t xml:space="preserve">pip install -r requirements.txt</w:t>
      </w:r>
    </w:p>
    <w:p>
      <w:pPr>
        <w:pStyle w:val="ListParagraph"/>
        <w:numPr>
          <w:ilvl w:val="0"/>
          <w:numId w:val="3"/>
        </w:numPr>
        <w:spacing w:after="40" w:before="40"/>
      </w:pPr>
      <w:r>
        <w:rPr>
          <w:rFonts w:ascii="Arial" w:cs="Arial" w:eastAsia="Arial" w:hAnsi="Arial"/>
          <w:sz w:val="20"/>
          <w:szCs w:val="20"/>
        </w:rPr>
        <w:t xml:space="preserve">python main.py --xml mock_cognos_report.xml --output ..\output\migration_result.json</w:t>
      </w:r>
    </w:p>
    <w:p>
      <w:pPr>
        <w:pStyle w:val="ListParagraph"/>
        <w:numPr>
          <w:ilvl w:val="0"/>
          <w:numId w:val="3"/>
        </w:numPr>
        <w:spacing w:after="40" w:before="40"/>
      </w:pPr>
      <w:r>
        <w:rPr>
          <w:rFonts w:ascii="Arial" w:cs="Arial" w:eastAsia="Arial" w:hAnsi="Arial"/>
          <w:sz w:val="20"/>
          <w:szCs w:val="20"/>
        </w:rPr>
        <w:t xml:space="preserve">Output files appear in ..\output\</w:t>
      </w:r>
    </w:p>
    <w:p>
      <w:pPr>
        <w:spacing w:after="80" w:before="0"/>
      </w:pPr>
      <w:r>
        <w:t xml:space="preserve"/>
      </w:r>
    </w:p>
    <w:p>
      <w:pPr>
        <w:pStyle w:val="Heading3"/>
        <w:spacing w:after="60" w:before="180"/>
      </w:pPr>
      <w:r>
        <w:rPr>
          <w:rFonts w:ascii="Arial" w:cs="Arial" w:eastAsia="Arial" w:hAnsi="Arial"/>
          <w:b/>
          <w:bCs/>
          <w:color w:val="444444"/>
          <w:sz w:val="22"/>
          <w:szCs w:val="22"/>
        </w:rPr>
        <w:t xml:space="preserve">React Frontend (same as macOS)</w:t>
      </w:r>
    </w:p>
    <w:p>
      <w:pPr>
        <w:pStyle w:val="ListParagraph"/>
        <w:numPr>
          <w:ilvl w:val="0"/>
          <w:numId w:val="3"/>
        </w:numPr>
        <w:spacing w:after="40" w:before="40"/>
      </w:pPr>
      <w:r>
        <w:rPr>
          <w:rFonts w:ascii="Arial" w:cs="Arial" w:eastAsia="Arial" w:hAnsi="Arial"/>
          <w:sz w:val="20"/>
          <w:szCs w:val="20"/>
        </w:rPr>
        <w:t xml:space="preserve">cd ..\frontend</w:t>
      </w:r>
    </w:p>
    <w:p>
      <w:pPr>
        <w:pStyle w:val="ListParagraph"/>
        <w:numPr>
          <w:ilvl w:val="0"/>
          <w:numId w:val="3"/>
        </w:numPr>
        <w:spacing w:after="40" w:before="40"/>
      </w:pPr>
      <w:r>
        <w:rPr>
          <w:rFonts w:ascii="Arial" w:cs="Arial" w:eastAsia="Arial" w:hAnsi="Arial"/>
          <w:sz w:val="20"/>
          <w:szCs w:val="20"/>
        </w:rPr>
        <w:t xml:space="preserve">npm install</w:t>
      </w:r>
    </w:p>
    <w:p>
      <w:pPr>
        <w:pStyle w:val="ListParagraph"/>
        <w:numPr>
          <w:ilvl w:val="0"/>
          <w:numId w:val="3"/>
        </w:numPr>
        <w:spacing w:after="40" w:before="40"/>
      </w:pPr>
      <w:r>
        <w:rPr>
          <w:rFonts w:ascii="Arial" w:cs="Arial" w:eastAsia="Arial" w:hAnsi="Arial"/>
          <w:sz w:val="20"/>
          <w:szCs w:val="20"/>
        </w:rPr>
        <w:t xml:space="preserve">npm run dev</w:t>
      </w:r>
    </w:p>
    <w:p>
      <w:pPr>
        <w:pStyle w:val="ListParagraph"/>
        <w:numPr>
          <w:ilvl w:val="0"/>
          <w:numId w:val="3"/>
        </w:numPr>
        <w:spacing w:after="40" w:before="40"/>
      </w:pPr>
      <w:r>
        <w:rPr>
          <w:rFonts w:ascii="Arial" w:cs="Arial" w:eastAsia="Arial" w:hAnsi="Arial"/>
          <w:sz w:val="20"/>
          <w:szCs w:val="20"/>
        </w:rPr>
        <w:t xml:space="preserve">Open browser: http://localhost:5175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sz w:val="20"/>
                <w:szCs w:val="20"/>
              </w:rPr>
              <w:t xml:space="preserve">⚠️</w:t>
            </w:r>
          </w:p>
        </w:tc>
        <w:tc>
          <w:tcPr>
            <w:tcW w:type="dxa" w:w="86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Windows note: </w:t>
            </w:r>
            <w:r>
              <w:rPr>
                <w:rFonts w:ascii="Arial" w:cs="Arial" w:eastAsia="Arial" w:hAnsi="Arial"/>
                <w:sz w:val="18"/>
                <w:szCs w:val="18"/>
              </w:rPr>
              <w:t xml:space="preserve">If python3 is not recognized, use python instead. If npm is not on PATH, use the Node.js command prompt. Windows paths use backslash (\) instead of forward slash (/).</w:t>
            </w:r>
          </w:p>
        </w:tc>
      </w:tr>
    </w:tbl>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GitHub README</w:t>
      </w:r>
    </w:p>
    <w:p>
      <w:pPr>
        <w:spacing w:after="80" w:before="60"/>
      </w:pPr>
      <w:r>
        <w:rPr>
          <w:rFonts w:ascii="Arial" w:cs="Arial" w:eastAsia="Arial" w:hAnsi="Arial"/>
          <w:sz w:val="20"/>
          <w:szCs w:val="20"/>
        </w:rPr>
        <w:t xml:space="preserve">The following content should be saved as README.md in the repository root. A separate standalone README.docx is also provided.</w:t>
      </w:r>
    </w:p>
    <w:p>
      <w:pPr>
        <w:spacing w:after="80" w:before="0"/>
      </w:pPr>
      <w:r>
        <w:t xml:space="preserve"/>
      </w:r>
    </w:p>
    <w:p>
      <w:pPr>
        <w:shd w:fill="0D1117" w:val="clear"/>
        <w:spacing w:after="60" w:before="60"/>
      </w:pPr>
      <w:r>
        <w:rPr>
          <w:rFonts w:ascii="Courier New" w:cs="Courier New" w:eastAsia="Courier New" w:hAnsi="Courier New"/>
          <w:color w:val="79C0FF"/>
          <w:sz w:val="18"/>
          <w:szCs w:val="18"/>
        </w:rPr>
        <w:t xml:space="preserve"># Cognos → Power BI Migration Accelerator</w:t>
      </w:r>
    </w:p>
    <w:p>
      <w:pPr>
        <w:shd w:fill="0D1117" w:val="clear"/>
        <w:spacing w:after="0" w:before="0"/>
      </w:pPr>
      <w:r>
        <w:rPr>
          <w:rFonts w:ascii="Courier New" w:cs="Courier New" w:eastAsia="Courier New" w:hAnsi="Courier New"/>
          <w:color w:val="8B949E"/>
          <w:sz w:val="16"/>
          <w:szCs w:val="16"/>
        </w:rPr>
        <w:t xml:space="preserve">### Proof of Concept | Life Insurance Practice</w:t>
      </w:r>
    </w:p>
    <w:p>
      <w:pPr>
        <w:shd w:fill="0D1117" w:val="clear"/>
        <w:spacing w:after="0" w:before="0"/>
      </w:pPr>
      <w:r>
        <w:rPr>
          <w:rFonts w:ascii="Courier New" w:cs="Courier New" w:eastAsia="Courier New" w:hAnsi="Courier New"/>
          <w:sz w:val="16"/>
          <w:szCs w:val="16"/>
        </w:rPr>
        <w:t xml:space="preserve"/>
      </w:r>
    </w:p>
    <w:p>
      <w:pPr>
        <w:shd w:fill="0D1117" w:val="clear"/>
        <w:spacing w:after="0" w:before="0"/>
      </w:pPr>
      <w:r>
        <w:rPr>
          <w:rFonts w:ascii="Courier New" w:cs="Courier New" w:eastAsia="Courier New" w:hAnsi="Courier New"/>
          <w:color w:val="C9D1D9"/>
          <w:sz w:val="16"/>
          <w:szCs w:val="16"/>
        </w:rPr>
        <w:t xml:space="preserve">Automates Cognos XML report migration to Power BI. Extracts, maps,</w:t>
      </w:r>
    </w:p>
    <w:p>
      <w:pPr>
        <w:shd w:fill="0D1117" w:val="clear"/>
        <w:spacing w:after="80" w:before="0"/>
      </w:pPr>
      <w:r>
        <w:rPr>
          <w:rFonts w:ascii="Courier New" w:cs="Courier New" w:eastAsia="Courier New" w:hAnsi="Courier New"/>
          <w:color w:val="C9D1D9"/>
          <w:sz w:val="16"/>
          <w:szCs w:val="16"/>
        </w:rPr>
        <w:t xml:space="preserve">scores, validates, and generates DAX measures in a single pipeline run.</w:t>
      </w:r>
    </w:p>
    <w:p>
      <w:pPr>
        <w:spacing w:after="80" w:before="60"/>
      </w:pPr>
      <w:r>
        <w:rPr>
          <w:rFonts w:ascii="Arial" w:cs="Arial" w:eastAsia="Arial" w:hAnsi="Arial"/>
          <w:sz w:val="20"/>
          <w:szCs w:val="20"/>
        </w:rPr>
        <w:t xml:space="preserve">See Section 9 for full README content. The standalone README.md and README.docx are provided as companion deliverables in the repository root.</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10. Developer Handoff Guide</w:t>
      </w:r>
    </w:p>
    <w:p>
      <w:pPr>
        <w:pStyle w:val="Heading2"/>
        <w:spacing w:after="80" w:before="240"/>
      </w:pPr>
      <w:r>
        <w:rPr>
          <w:rFonts w:ascii="Arial" w:cs="Arial" w:eastAsia="Arial" w:hAnsi="Arial"/>
          <w:b/>
          <w:bCs/>
          <w:color w:val="2E75B6"/>
          <w:sz w:val="26"/>
          <w:szCs w:val="26"/>
        </w:rPr>
        <w:t xml:space="preserve">10.1 Where to Start</w:t>
      </w:r>
    </w:p>
    <w:p>
      <w:pPr>
        <w:spacing w:after="80" w:before="60"/>
      </w:pPr>
      <w:r>
        <w:rPr>
          <w:rFonts w:ascii="Arial" w:cs="Arial" w:eastAsia="Arial" w:hAnsi="Arial"/>
          <w:sz w:val="20"/>
          <w:szCs w:val="20"/>
        </w:rPr>
        <w:t xml:space="preserve">Open the project in VS Code. The first two files to read are:</w:t>
      </w:r>
    </w:p>
    <w:p>
      <w:pPr>
        <w:pStyle w:val="ListParagraph"/>
        <w:numPr>
          <w:ilvl w:val="0"/>
          <w:numId w:val="2"/>
        </w:numPr>
        <w:spacing w:after="40" w:before="40"/>
      </w:pPr>
      <w:r>
        <w:rPr>
          <w:rFonts w:ascii="Arial" w:cs="Arial" w:eastAsia="Arial" w:hAnsi="Arial"/>
          <w:b/>
          <w:bCs/>
          <w:sz w:val="20"/>
          <w:szCs w:val="20"/>
        </w:rPr>
        <w:t xml:space="preserve">pipeline/main.py: </w:t>
      </w:r>
      <w:r>
        <w:rPr>
          <w:rFonts w:ascii="Arial" w:cs="Arial" w:eastAsia="Arial" w:hAnsi="Arial"/>
          <w:sz w:val="20"/>
          <w:szCs w:val="20"/>
        </w:rPr>
        <w:t xml:space="preserve">Understand the orchestration flow before touching individual modules</w:t>
      </w:r>
    </w:p>
    <w:p>
      <w:pPr>
        <w:pStyle w:val="ListParagraph"/>
        <w:numPr>
          <w:ilvl w:val="0"/>
          <w:numId w:val="2"/>
        </w:numPr>
        <w:spacing w:after="40" w:before="40"/>
      </w:pPr>
      <w:r>
        <w:rPr>
          <w:rFonts w:ascii="Arial" w:cs="Arial" w:eastAsia="Arial" w:hAnsi="Arial"/>
          <w:b/>
          <w:bCs/>
          <w:sz w:val="20"/>
          <w:szCs w:val="20"/>
        </w:rPr>
        <w:t xml:space="preserve">output/migration_result.json: </w:t>
      </w:r>
      <w:r>
        <w:rPr>
          <w:rFonts w:ascii="Arial" w:cs="Arial" w:eastAsia="Arial" w:hAnsi="Arial"/>
          <w:sz w:val="20"/>
          <w:szCs w:val="20"/>
        </w:rPr>
        <w:t xml:space="preserve">Read the IR schema — this is the contract everything is built around</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10.2 Key Extension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File + Location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What to Change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When to Change It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rule_engine.py → VISUAL_MAP dict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 new Cognos → Power BI visual type pairs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When encountering a Cognos visual type not yet in the map</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rule_engine.py → DAX_PATTERNS list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 new DAX translation pattern entries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When adding support for new Cognos calculation types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complexity_scorer.py → WEIGHTS dict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Tune scoring weights per dimension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When calibrating against a real client report inventory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validator.py → _check_row_count_stub()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Replace stub with XMLA endpoint call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First production-wiring task; highest validation value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frontend/App.jsx → Tab 2 simulate fn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Replace simulated steps with fetch() to FastAPI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When FastAPI backend is stood up</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10.3 Priority Build Order</w:t>
      </w:r>
    </w:p>
    <w:p>
      <w:pPr>
        <w:spacing w:after="80" w:before="60"/>
      </w:pPr>
      <w:r>
        <w:rPr>
          <w:rFonts w:ascii="Arial" w:cs="Arial" w:eastAsia="Arial" w:hAnsi="Arial"/>
          <w:sz w:val="20"/>
          <w:szCs w:val="20"/>
        </w:rPr>
        <w:t xml:space="preserve">Recommended sequence for the dev team:</w:t>
      </w:r>
    </w:p>
    <w:p>
      <w:pPr>
        <w:pStyle w:val="ListParagraph"/>
        <w:numPr>
          <w:ilvl w:val="0"/>
          <w:numId w:val="3"/>
        </w:numPr>
        <w:spacing w:after="40" w:before="40"/>
      </w:pPr>
      <w:r>
        <w:rPr>
          <w:rFonts w:ascii="Arial" w:cs="Arial" w:eastAsia="Arial" w:hAnsi="Arial"/>
          <w:b/>
          <w:bCs/>
          <w:sz w:val="20"/>
          <w:szCs w:val="20"/>
        </w:rPr>
        <w:t xml:space="preserve">Wire FastAPI: </w:t>
      </w:r>
      <w:r>
        <w:rPr>
          <w:rFonts w:ascii="Arial" w:cs="Arial" w:eastAsia="Arial" w:hAnsi="Arial"/>
          <w:sz w:val="20"/>
          <w:szCs w:val="20"/>
        </w:rPr>
        <w:t xml:space="preserve">Stand up main.py as a FastAPI endpoint so the React Tab 2 calls a real backend</w:t>
      </w:r>
    </w:p>
    <w:p>
      <w:pPr>
        <w:pStyle w:val="ListParagraph"/>
        <w:numPr>
          <w:ilvl w:val="0"/>
          <w:numId w:val="3"/>
        </w:numPr>
        <w:spacing w:after="40" w:before="40"/>
      </w:pPr>
      <w:r>
        <w:rPr>
          <w:rFonts w:ascii="Arial" w:cs="Arial" w:eastAsia="Arial" w:hAnsi="Arial"/>
          <w:b/>
          <w:bCs/>
          <w:sz w:val="20"/>
          <w:szCs w:val="20"/>
        </w:rPr>
        <w:t xml:space="preserve">Replace validator stubs: </w:t>
      </w:r>
      <w:r>
        <w:rPr>
          <w:rFonts w:ascii="Arial" w:cs="Arial" w:eastAsia="Arial" w:hAnsi="Arial"/>
          <w:sz w:val="20"/>
          <w:szCs w:val="20"/>
        </w:rPr>
        <w:t xml:space="preserve">Connect XMLA + Cognos API for live row count and semantic checks</w:t>
      </w:r>
    </w:p>
    <w:p>
      <w:pPr>
        <w:pStyle w:val="ListParagraph"/>
        <w:numPr>
          <w:ilvl w:val="0"/>
          <w:numId w:val="3"/>
        </w:numPr>
        <w:spacing w:after="40" w:before="40"/>
      </w:pPr>
      <w:r>
        <w:rPr>
          <w:rFonts w:ascii="Arial" w:cs="Arial" w:eastAsia="Arial" w:hAnsi="Arial"/>
          <w:b/>
          <w:bCs/>
          <w:sz w:val="20"/>
          <w:szCs w:val="20"/>
        </w:rPr>
        <w:t xml:space="preserve">Extend DAX pattern library: </w:t>
      </w:r>
      <w:r>
        <w:rPr>
          <w:rFonts w:ascii="Arial" w:cs="Arial" w:eastAsia="Arial" w:hAnsi="Arial"/>
          <w:sz w:val="20"/>
          <w:szCs w:val="20"/>
        </w:rPr>
        <w:t xml:space="preserve">Add 10–15 additional patterns covering actuarial and fiscal calendar calculations</w:t>
      </w:r>
    </w:p>
    <w:p>
      <w:pPr>
        <w:pStyle w:val="ListParagraph"/>
        <w:numPr>
          <w:ilvl w:val="0"/>
          <w:numId w:val="3"/>
        </w:numPr>
        <w:spacing w:after="40" w:before="40"/>
      </w:pPr>
      <w:r>
        <w:rPr>
          <w:rFonts w:ascii="Arial" w:cs="Arial" w:eastAsia="Arial" w:hAnsi="Arial"/>
          <w:b/>
          <w:bCs/>
          <w:sz w:val="20"/>
          <w:szCs w:val="20"/>
        </w:rPr>
        <w:t xml:space="preserve">Integrate Claude API: </w:t>
      </w:r>
      <w:r>
        <w:rPr>
          <w:rFonts w:ascii="Arial" w:cs="Arial" w:eastAsia="Arial" w:hAnsi="Arial"/>
          <w:sz w:val="20"/>
          <w:szCs w:val="20"/>
        </w:rPr>
        <w:t xml:space="preserve">Add the AI DAX translation module for expressions the rule engine cannot match</w:t>
      </w:r>
    </w:p>
    <w:p>
      <w:pPr>
        <w:pStyle w:val="ListParagraph"/>
        <w:numPr>
          <w:ilvl w:val="0"/>
          <w:numId w:val="3"/>
        </w:numPr>
        <w:spacing w:after="40" w:before="40"/>
      </w:pPr>
      <w:r>
        <w:rPr>
          <w:rFonts w:ascii="Arial" w:cs="Arial" w:eastAsia="Arial" w:hAnsi="Arial"/>
          <w:b/>
          <w:bCs/>
          <w:sz w:val="20"/>
          <w:szCs w:val="20"/>
        </w:rPr>
        <w:t xml:space="preserve">Build .pbix generation: </w:t>
      </w:r>
      <w:r>
        <w:rPr>
          <w:rFonts w:ascii="Arial" w:cs="Arial" w:eastAsia="Arial" w:hAnsi="Arial"/>
          <w:sz w:val="20"/>
          <w:szCs w:val="20"/>
        </w:rPr>
        <w:t xml:space="preserve">Tabular model API or python-pptx to produce a real Power BI file as output</w:t>
      </w:r>
    </w:p>
    <w:p>
      <w:pPr>
        <w:pStyle w:val="ListParagraph"/>
        <w:numPr>
          <w:ilvl w:val="0"/>
          <w:numId w:val="3"/>
        </w:numPr>
        <w:spacing w:after="40" w:before="40"/>
      </w:pPr>
      <w:r>
        <w:rPr>
          <w:rFonts w:ascii="Arial" w:cs="Arial" w:eastAsia="Arial" w:hAnsi="Arial"/>
          <w:b/>
          <w:bCs/>
          <w:sz w:val="20"/>
          <w:szCs w:val="20"/>
        </w:rPr>
        <w:t xml:space="preserve">Implement RLS + PIPEDA masking: </w:t>
      </w:r>
      <w:r>
        <w:rPr>
          <w:rFonts w:ascii="Arial" w:cs="Arial" w:eastAsia="Arial" w:hAnsi="Arial"/>
          <w:sz w:val="20"/>
          <w:szCs w:val="20"/>
        </w:rPr>
        <w:t xml:space="preserve">Align output layer to provincial data residency requirements</w:t>
      </w:r>
    </w:p>
    <w:p>
      <w:pPr>
        <w:pStyle w:val="ListParagraph"/>
        <w:numPr>
          <w:ilvl w:val="0"/>
          <w:numId w:val="3"/>
        </w:numPr>
        <w:spacing w:after="40" w:before="40"/>
      </w:pPr>
      <w:r>
        <w:rPr>
          <w:rFonts w:ascii="Arial" w:cs="Arial" w:eastAsia="Arial" w:hAnsi="Arial"/>
          <w:b/>
          <w:bCs/>
          <w:sz w:val="20"/>
          <w:szCs w:val="20"/>
        </w:rPr>
        <w:t xml:space="preserve">Azure deployment: </w:t>
      </w:r>
      <w:r>
        <w:rPr>
          <w:rFonts w:ascii="Arial" w:cs="Arial" w:eastAsia="Arial" w:hAnsi="Arial"/>
          <w:sz w:val="20"/>
          <w:szCs w:val="20"/>
        </w:rPr>
        <w:t xml:space="preserve">IaC (Bicep), CI/CD, Key Vault, App Service + Static Web App</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10.4 Testing Approach</w:t>
      </w:r>
    </w:p>
    <w:p>
      <w:pPr>
        <w:pStyle w:val="ListParagraph"/>
        <w:numPr>
          <w:ilvl w:val="0"/>
          <w:numId w:val="2"/>
        </w:numPr>
        <w:spacing w:after="40" w:before="40"/>
      </w:pPr>
      <w:r>
        <w:rPr>
          <w:rFonts w:ascii="Arial" w:cs="Arial" w:eastAsia="Arial" w:hAnsi="Arial"/>
          <w:sz w:val="20"/>
          <w:szCs w:val="20"/>
        </w:rPr>
        <w:t xml:space="preserve">Each pipeline module has an independent test: pass a raw input dict, assert on the output dict</w:t>
      </w:r>
    </w:p>
    <w:p>
      <w:pPr>
        <w:pStyle w:val="ListParagraph"/>
        <w:numPr>
          <w:ilvl w:val="0"/>
          <w:numId w:val="2"/>
        </w:numPr>
        <w:spacing w:after="40" w:before="40"/>
      </w:pPr>
      <w:r>
        <w:rPr>
          <w:rFonts w:ascii="Arial" w:cs="Arial" w:eastAsia="Arial" w:hAnsi="Arial"/>
          <w:sz w:val="20"/>
          <w:szCs w:val="20"/>
        </w:rPr>
        <w:t xml:space="preserve">Use the mock XML as the regression baseline — output must always produce score 52, 7/9 visual mappings</w:t>
      </w:r>
    </w:p>
    <w:p>
      <w:pPr>
        <w:pStyle w:val="ListParagraph"/>
        <w:numPr>
          <w:ilvl w:val="0"/>
          <w:numId w:val="2"/>
        </w:numPr>
        <w:spacing w:after="40" w:before="40"/>
      </w:pPr>
      <w:r>
        <w:rPr>
          <w:rFonts w:ascii="Arial" w:cs="Arial" w:eastAsia="Arial" w:hAnsi="Arial"/>
          <w:sz w:val="20"/>
          <w:szCs w:val="20"/>
        </w:rPr>
        <w:t xml:space="preserve">Add a /health endpoint to FastAPI immediately; validates pipeline integrity on deploy</w:t>
      </w:r>
    </w:p>
    <w:p>
      <w:pPr>
        <w:pStyle w:val="ListParagraph"/>
        <w:numPr>
          <w:ilvl w:val="0"/>
          <w:numId w:val="2"/>
        </w:numPr>
        <w:spacing w:after="40" w:before="40"/>
      </w:pPr>
      <w:r>
        <w:rPr>
          <w:rFonts w:ascii="Arial" w:cs="Arial" w:eastAsia="Arial" w:hAnsi="Arial"/>
          <w:sz w:val="20"/>
          <w:szCs w:val="20"/>
        </w:rPr>
        <w:t xml:space="preserve">Before shipping any new DAX pattern, run it against Power BI Desktop and confirm it executes</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11.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720"/>
        <w:gridCol w:w="396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Gap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Est. Effort</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Priority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Live Cognos XML ingestion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8–16h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Cognos SDK / Analytics Studio export integration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Full DAX translation engine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24–40h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Claude API for complex nested expressions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Row count validation (XMLA)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16–24h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Live delta comparison; replaces stub</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Semantic check suite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24–32h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Spot-check 10+ measure values across both systems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Batch report processing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16–24h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Queue pipeline for 50+ report inventory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.pbix file generation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32–48h</w:t>
            </w:r>
          </w:p>
        </w:tc>
        <w:tc>
          <w:tcPr>
            <w:tcW w:type="dxa" w:w="7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Tabular model API; delivers real Power BI output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RLS / PIPEDA masking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16–24h</w:t>
            </w:r>
          </w:p>
        </w:tc>
        <w:tc>
          <w:tcPr>
            <w:tcW w:type="dxa" w:w="7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Row-level security + provincial data residency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Audit log + governance store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8–16h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Immutable migration log; OSFI-aligned retention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deployment (IaC)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24–32h</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Bicep/Terraform, CI/CD, Key Vault, RBAC</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React portal / SharePoint embed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8–16h</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Embed scorer in client portal or SharePoint</w:t>
            </w:r>
          </w:p>
        </w:tc>
      </w:tr>
    </w:tbl>
    <w:p>
      <w:pPr>
        <w:spacing w:after="80" w:before="60"/>
      </w:pPr>
      <w:r>
        <w:rPr>
          <w:rFonts w:ascii="Arial" w:cs="Arial" w:eastAsia="Arial" w:hAnsi="Arial"/>
          <w:b/>
          <w:bCs/>
          <w:sz w:val="20"/>
          <w:szCs w:val="20"/>
        </w:rPr>
        <w:t xml:space="preserve">Total estimated effort to production: </w:t>
      </w:r>
      <w:r>
        <w:rPr>
          <w:rFonts w:ascii="Arial" w:cs="Arial" w:eastAsia="Arial" w:hAnsi="Arial"/>
          <w:b/>
          <w:bCs/>
          <w:color w:val="C55A11"/>
          <w:sz w:val="20"/>
          <w:szCs w:val="20"/>
        </w:rPr>
        <w:t xml:space="preserve">176–272 developer hours</w:t>
      </w:r>
      <w:r>
        <w:rPr>
          <w:rFonts w:ascii="Arial" w:cs="Arial" w:eastAsia="Arial" w:hAnsi="Arial"/>
          <w:sz w:val="20"/>
          <w:szCs w:val="20"/>
        </w:rPr>
        <w:t xml:space="preserve"> (excludes client environment setup and UAT)</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12. Regulatory Considerations</w:t>
      </w:r>
    </w:p>
    <w:p>
      <w:pPr>
        <w:pStyle w:val="Heading2"/>
        <w:spacing w:after="80" w:before="240"/>
      </w:pPr>
      <w:r>
        <w:rPr>
          <w:rFonts w:ascii="Arial" w:cs="Arial" w:eastAsia="Arial" w:hAnsi="Arial"/>
          <w:b/>
          <w:bCs/>
          <w:color w:val="2E75B6"/>
          <w:sz w:val="26"/>
          <w:szCs w:val="26"/>
        </w:rPr>
        <w:t xml:space="preserve">12.1 OSFI</w:t>
      </w:r>
    </w:p>
    <w:p>
      <w:pPr>
        <w:pStyle w:val="ListParagraph"/>
        <w:numPr>
          <w:ilvl w:val="0"/>
          <w:numId w:val="2"/>
        </w:numPr>
        <w:spacing w:after="40" w:before="40"/>
      </w:pPr>
      <w:r>
        <w:rPr>
          <w:rFonts w:ascii="Arial" w:cs="Arial" w:eastAsia="Arial" w:hAnsi="Arial"/>
          <w:sz w:val="20"/>
          <w:szCs w:val="20"/>
        </w:rPr>
        <w:t xml:space="preserve">E-21 (Model Risk Management): The DAX rule engine and complexity scorer constitute models. Governance documentation required before production use in UW decisions.</w:t>
      </w:r>
    </w:p>
    <w:p>
      <w:pPr>
        <w:pStyle w:val="ListParagraph"/>
        <w:numPr>
          <w:ilvl w:val="0"/>
          <w:numId w:val="2"/>
        </w:numPr>
        <w:spacing w:after="40" w:before="40"/>
      </w:pPr>
      <w:r>
        <w:rPr>
          <w:rFonts w:ascii="Arial" w:cs="Arial" w:eastAsia="Arial" w:hAnsi="Arial"/>
          <w:sz w:val="20"/>
          <w:szCs w:val="20"/>
        </w:rPr>
        <w:t xml:space="preserve">Audit trail: Migration decisions must be logged with author, timestamp, rationale, and version. Current JSON output provides the structure; Azure SQL or Cosmos DB required for durability.</w:t>
      </w:r>
    </w:p>
    <w:p>
      <w:pPr>
        <w:pStyle w:val="ListParagraph"/>
        <w:numPr>
          <w:ilvl w:val="0"/>
          <w:numId w:val="2"/>
        </w:numPr>
        <w:spacing w:after="40" w:before="40"/>
      </w:pPr>
      <w:r>
        <w:rPr>
          <w:rFonts w:ascii="Arial" w:cs="Arial" w:eastAsia="Arial" w:hAnsi="Arial"/>
          <w:sz w:val="20"/>
          <w:szCs w:val="20"/>
        </w:rPr>
        <w:t xml:space="preserve">Change management: Rule engine or DAX pattern updates affecting UW outputs require a model change process including regression testing.</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12.2 PIPEDA</w:t>
      </w:r>
    </w:p>
    <w:p>
      <w:pPr>
        <w:pStyle w:val="ListParagraph"/>
        <w:numPr>
          <w:ilvl w:val="0"/>
          <w:numId w:val="2"/>
        </w:numPr>
        <w:spacing w:after="40" w:before="40"/>
      </w:pPr>
      <w:r>
        <w:rPr>
          <w:rFonts w:ascii="Arial" w:cs="Arial" w:eastAsia="Arial" w:hAnsi="Arial"/>
          <w:sz w:val="20"/>
          <w:szCs w:val="20"/>
        </w:rPr>
        <w:t xml:space="preserve">Data minimization: Applicant PII (age, province, smoker status, pack years) must not appear in migration pipeline outputs. Current IR includes field names only, not values.</w:t>
      </w:r>
    </w:p>
    <w:p>
      <w:pPr>
        <w:pStyle w:val="ListParagraph"/>
        <w:numPr>
          <w:ilvl w:val="0"/>
          <w:numId w:val="2"/>
        </w:numPr>
        <w:spacing w:after="40" w:before="40"/>
      </w:pPr>
      <w:r>
        <w:rPr>
          <w:rFonts w:ascii="Arial" w:cs="Arial" w:eastAsia="Arial" w:hAnsi="Arial"/>
          <w:sz w:val="20"/>
          <w:szCs w:val="20"/>
        </w:rPr>
        <w:t xml:space="preserve">Data residency: Confirm all Azure compute and storage is in Canada Central or Canada East. Azure Policy can enforce at subscription level.</w:t>
      </w:r>
    </w:p>
    <w:p>
      <w:pPr>
        <w:pStyle w:val="ListParagraph"/>
        <w:numPr>
          <w:ilvl w:val="0"/>
          <w:numId w:val="2"/>
        </w:numPr>
        <w:spacing w:after="40" w:before="40"/>
      </w:pPr>
      <w:r>
        <w:rPr>
          <w:rFonts w:ascii="Arial" w:cs="Arial" w:eastAsia="Arial" w:hAnsi="Arial"/>
          <w:sz w:val="20"/>
          <w:szCs w:val="20"/>
        </w:rPr>
        <w:t xml:space="preserve">Row-Level Security: Power BI output layer must implement RLS aligned to client data access matrix.</w:t>
      </w:r>
    </w:p>
    <w:p>
      <w:pPr>
        <w:pStyle w:val="ListParagraph"/>
        <w:numPr>
          <w:ilvl w:val="0"/>
          <w:numId w:val="2"/>
        </w:numPr>
        <w:spacing w:after="40" w:before="40"/>
      </w:pPr>
      <w:r>
        <w:rPr>
          <w:rFonts w:ascii="Arial" w:cs="Arial" w:eastAsia="Arial" w:hAnsi="Arial"/>
          <w:sz w:val="20"/>
          <w:szCs w:val="20"/>
        </w:rPr>
        <w:t xml:space="preserve">AI use policy: If Claude API DAX translation is enabled, confirm client AI use policy and Anthropic data processing addendum.</w:t>
      </w:r>
    </w:p>
    <w:p>
      <w:pPr>
        <w:spacing w:after="80" w:before="0"/>
      </w:pPr>
      <w:r>
        <w:t xml:space="preserve"/>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13. What Else Is Required to Wrap This Up Completely</w:t>
      </w:r>
    </w:p>
    <w:p>
      <w:pPr>
        <w:spacing w:after="80" w:before="60"/>
      </w:pPr>
      <w:r>
        <w:rPr>
          <w:rFonts w:ascii="Arial" w:cs="Arial" w:eastAsia="Arial" w:hAnsi="Arial"/>
          <w:sz w:val="20"/>
          <w:szCs w:val="20"/>
        </w:rPr>
        <w:t xml:space="preserve">The following checklist represents everything required to close out the POC and hand off a complete, demo-ready, dev-actionable package: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1440"/>
        <w:gridCol w:w="15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
            </w:r>
          </w:p>
        </w:tc>
        <w:tc>
          <w:tcPr>
            <w:tcW w:type="dxa" w:w="5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Item</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Owner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React 3-tab demo app (Score + Migrate + Preview)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Done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Python pipeline (5 stages) running end-to-end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Done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migration_result.json + .dax output artifacts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Done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Solution document updated (this document)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Done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25+ DAX measures (life insurance domain)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Done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README.md committed to GitHub repo root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Dev</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Pending</w:t>
            </w:r>
          </w:p>
        </w:tc>
      </w:tr>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requirements.txt validated on clean Python env</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Dev</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Pending</w:t>
            </w:r>
          </w:p>
        </w:tc>
      </w:tr>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package.json validated: npm install + npm run dev</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Dev</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Pending</w:t>
            </w:r>
          </w:p>
        </w:tc>
      </w:tr>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FastAPI wrapper for pipeline (replaces simulation)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Next sprint</w:t>
            </w:r>
          </w:p>
        </w:tc>
      </w:tr>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GitHub repo created, access granted to client dev team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Lead</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Pending</w:t>
            </w:r>
          </w:p>
        </w:tc>
      </w:tr>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Client leadership demo rehearsal scheduled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PM</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Pending</w:t>
            </w:r>
          </w:p>
        </w:tc>
      </w:tr>
      <w:tr>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OSFI/PIPEDA regulatory review sign-off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Legal/Risk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Before production</w:t>
            </w:r>
          </w:p>
        </w:tc>
      </w:tr>
    </w:tbl>
    <w:p>
      <w:pPr>
        <w:spacing w:after="80" w:before="0"/>
      </w:pPr>
      <w:r>
        <w:t xml:space="preserve"/>
      </w:r>
    </w:p>
    <w:p>
      <w:pPr>
        <w:spacing w:after="80" w:before="0"/>
      </w:pPr>
      <w:r>
        <w:t xml:space="preserve"/>
      </w:r>
    </w:p>
    <w:p>
      <w:pPr>
        <w:spacing w:after="80" w:before="60"/>
      </w:pPr>
      <w:r>
        <w:rPr>
          <w:rFonts w:ascii="Arial" w:cs="Arial" w:eastAsia="Arial" w:hAnsi="Arial"/>
          <w:i/>
          <w:iCs/>
          <w:sz w:val="20"/>
          <w:szCs w:val="20"/>
        </w:rPr>
        <w:t xml:space="preserve">This solution document, together with the GitHub README and the running React demo, constitutes the complete POC handoff package. The dev team has everything they need to understand what was built, reproduce the demo environment, and begin the next sprint toward a production-grade migration tool.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6"/>
        <w:szCs w:val="16"/>
      </w:rPr>
      <w:t xml:space="preserve">Life Insurance Practice  |  May 2026  |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Cognos → Power BI Migration Accelerator  |  Solution Document v2.0</w:t>
    </w:r>
    <w:r>
      <w:rPr>
        <w:rFonts w:ascii="Arial" w:cs="Arial" w:eastAsia="Arial" w:hAnsi="Arial"/>
        <w:b/>
        <w:bCs/>
        <w:color w:val="C55A11"/>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2026-05-08T21:25:50.040Z</dcterms:created>
  <dcterms:modified xsi:type="dcterms:W3CDTF">2026-05-08T21:25:50.040Z</dcterms:modified>
</cp:coreProperties>
</file>

<file path=docProps/custom.xml><?xml version="1.0" encoding="utf-8"?>
<Properties xmlns="http://schemas.openxmlformats.org/officeDocument/2006/custom-properties" xmlns:vt="http://schemas.openxmlformats.org/officeDocument/2006/docPropsVTypes"/>
</file>