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bookmarkStart w:id="0" w:name="_GoBack"/>
      <w:bookmarkEnd w:id="0"/>
      <w:r>
        <w:rPr/>
        <w:drawing>
          <wp:inline distT="0" distB="0" distL="0" distR="0">
            <wp:extent cx="5514975" cy="69532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3835" cy="546735"/>
                <wp:effectExtent l="0" t="0" r="0" b="0"/>
                <wp:wrapNone/>
                <wp:docPr id="1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0" cy="54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4" fillcolor="white" stroked="t" style="position:absolute;margin-left:527pt;margin-top:-10pt;width:15.95pt;height:42.95pt;mso-position-horizontal-relative:margin">
                <w10:wrap type="none"/>
                <v:fill o:detectmouseclick="t" type="solid" color2="black"/>
                <v:stroke color="white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6692900</wp:posOffset>
                </wp:positionH>
                <wp:positionV relativeFrom="paragraph">
                  <wp:posOffset>-127000</wp:posOffset>
                </wp:positionV>
                <wp:extent cx="203835" cy="546735"/>
                <wp:effectExtent l="0" t="0" r="0" b="0"/>
                <wp:wrapNone/>
                <wp:docPr id="3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0" cy="54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fillcolor="white" stroked="t" style="position:absolute;margin-left:527pt;margin-top:-10pt;width:15.95pt;height:42.95pt;mso-position-horizontal-relative:margin">
                <w10:wrap type="none"/>
                <v:fill o:detectmouseclick="t" type="solid" color2="black"/>
                <v:stroke color="white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center"/>
        <w:rPr>
          <w:rFonts w:ascii="Calibri" w:hAnsi="Calibri" w:eastAsia="Calibri" w:cs="Calibri"/>
          <w:sz w:val="40"/>
          <w:szCs w:val="4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-190500</wp:posOffset>
                </wp:positionH>
                <wp:positionV relativeFrom="paragraph">
                  <wp:posOffset>-1854200</wp:posOffset>
                </wp:positionV>
                <wp:extent cx="419735" cy="724535"/>
                <wp:effectExtent l="0" t="0" r="0" b="0"/>
                <wp:wrapNone/>
                <wp:docPr id="6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7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fillcolor="white" stroked="t" style="position:absolute;margin-left:-15pt;margin-top:-146pt;width:32.95pt;height:56.95pt;mso-position-horizontal-relative:margin">
                <w10:wrap type="none"/>
                <v:fill o:detectmouseclick="t" type="solid" color2="black"/>
                <v:stroke color="white" weight="1260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Calibri" w:ascii="Calibri" w:hAnsi="Calibri"/>
          <w:sz w:val="40"/>
          <w:szCs w:val="40"/>
        </w:rPr>
        <w:t>Engenharia de Software II</w:t>
      </w:r>
    </w:p>
    <w:p>
      <w:pPr>
        <w:pStyle w:val="Normal"/>
        <w:spacing w:lineRule="auto" w:line="360"/>
        <w:ind w:firstLine="850"/>
        <w:jc w:val="right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Prof. Ingrid Marçal</w:t>
      </w:r>
    </w:p>
    <w:p>
      <w:pPr>
        <w:pStyle w:val="Normal"/>
        <w:spacing w:lineRule="auto" w:line="360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center"/>
        <w:rPr>
          <w:rFonts w:ascii="Calibri" w:hAnsi="Calibri" w:eastAsia="Calibri" w:cs="Calibri"/>
          <w:sz w:val="56"/>
          <w:szCs w:val="56"/>
        </w:rPr>
      </w:pPr>
      <w:r>
        <w:rPr>
          <w:rFonts w:eastAsia="Calibri" w:cs="Calibri" w:ascii="Calibri" w:hAnsi="Calibri"/>
          <w:sz w:val="56"/>
          <w:szCs w:val="56"/>
        </w:rPr>
        <w:t>Casos de Uso de Alto Nível</w:t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tabs>
          <w:tab w:val="right" w:pos="7937" w:leader="none"/>
          <w:tab w:val="right" w:pos="9638" w:leader="none"/>
        </w:tabs>
        <w:spacing w:lineRule="auto" w:line="360"/>
        <w:jc w:val="right"/>
        <w:rPr/>
      </w:pPr>
      <w:r>
        <w:rPr>
          <w:rFonts w:eastAsia="Calibri" w:cs="Calibri" w:ascii="Calibri" w:hAnsi="Calibri"/>
          <w:sz w:val="21"/>
          <w:szCs w:val="21"/>
        </w:rPr>
        <w:tab/>
      </w:r>
      <w:r>
        <w:rPr>
          <w:rFonts w:eastAsia="Calibri" w:cs="Calibri" w:ascii="Calibri" w:hAnsi="Calibri"/>
          <w:sz w:val="21"/>
          <w:szCs w:val="21"/>
        </w:rPr>
        <w:t>Darlan Murilo Nakamura de Araújo</w:t>
      </w:r>
      <w:r>
        <w:rPr>
          <w:rFonts w:eastAsia="Calibri" w:cs="Calibri" w:ascii="Calibri" w:hAnsi="Calibri"/>
          <w:sz w:val="21"/>
          <w:szCs w:val="21"/>
        </w:rPr>
        <w:t xml:space="preserve">      RA:</w:t>
      </w:r>
      <w:r>
        <w:rPr>
          <w:rFonts w:eastAsia="Calibri" w:cs="Calibri" w:ascii="Calibri" w:hAnsi="Calibri"/>
          <w:sz w:val="21"/>
          <w:szCs w:val="21"/>
        </w:rPr>
        <w:t>151251207</w:t>
      </w:r>
    </w:p>
    <w:p>
      <w:pPr>
        <w:pStyle w:val="Normal"/>
        <w:tabs>
          <w:tab w:val="right" w:pos="7937" w:leader="none"/>
          <w:tab w:val="right" w:pos="9638" w:leader="none"/>
        </w:tabs>
        <w:spacing w:lineRule="auto" w:line="360"/>
        <w:ind w:firstLine="850"/>
        <w:jc w:val="right"/>
        <w:rPr/>
      </w:pPr>
      <w:r>
        <w:rPr>
          <w:rFonts w:eastAsia="Calibri" w:cs="Calibri" w:ascii="Calibri" w:hAnsi="Calibri"/>
          <w:sz w:val="21"/>
          <w:szCs w:val="21"/>
        </w:rPr>
        <w:tab/>
      </w:r>
      <w:r>
        <w:rPr>
          <w:rFonts w:eastAsia="Calibri" w:cs="Calibri" w:ascii="Calibri" w:hAnsi="Calibri"/>
          <w:sz w:val="21"/>
          <w:szCs w:val="21"/>
        </w:rPr>
        <w:t>Pietro Barcarollo Schiavinato</w:t>
      </w:r>
      <w:r>
        <w:rPr>
          <w:rFonts w:eastAsia="Calibri" w:cs="Calibri" w:ascii="Calibri" w:hAnsi="Calibri"/>
          <w:sz w:val="21"/>
          <w:szCs w:val="21"/>
        </w:rPr>
        <w:t xml:space="preserve">      RA:</w:t>
      </w:r>
      <w:r>
        <w:rPr>
          <w:rFonts w:eastAsia="Calibri" w:cs="Calibri" w:ascii="Calibri" w:hAnsi="Calibri"/>
          <w:sz w:val="21"/>
          <w:szCs w:val="21"/>
        </w:rPr>
        <w:t>151254125</w:t>
      </w:r>
    </w:p>
    <w:p>
      <w:pPr>
        <w:pStyle w:val="Normal"/>
        <w:spacing w:lineRule="auto" w:line="360"/>
        <w:ind w:firstLine="850"/>
        <w:jc w:val="right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spacing w:lineRule="auto" w:line="360"/>
        <w:ind w:firstLine="850"/>
        <w:jc w:val="right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  <w:t>Presidente Prudente</w:t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bookmarkStart w:id="1" w:name="_gjdgxs"/>
      <w:bookmarkEnd w:id="1"/>
      <w:r>
        <w:rPr>
          <w:rFonts w:eastAsia="Calibri" w:cs="Calibri" w:ascii="Calibri" w:hAnsi="Calibri"/>
          <w:sz w:val="21"/>
          <w:szCs w:val="21"/>
        </w:rPr>
        <w:t>Outubro/2017</w:t>
      </w:r>
      <w:r>
        <w:br w:type="page"/>
      </w:r>
    </w:p>
    <w:p>
      <w:pPr>
        <w:pStyle w:val="Normal"/>
        <w:ind w:firstLine="850"/>
        <w:jc w:val="center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p>
      <w:pPr>
        <w:pStyle w:val="Normal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 w:ascii="Calibri" w:hAnsi="Calibri"/>
          <w:sz w:val="21"/>
          <w:szCs w:val="21"/>
        </w:rPr>
      </w:r>
    </w:p>
    <w:sdt>
      <w:sdtPr>
        <w:docPartObj>
          <w:docPartGallery w:val="Table of Contents"/>
          <w:docPartUnique w:val="true"/>
        </w:docPartObj>
        <w:id w:val="1251050257"/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color w:val="00000A"/>
              <w:sz w:val="28"/>
              <w:szCs w:val="28"/>
            </w:rPr>
          </w:pPr>
          <w:r>
            <w:rPr/>
          </w:r>
        </w:p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instrText> TOC \f \o "1-9" \h</w:instrText>
          </w:r>
          <w:r>
            <w:fldChar w:fldCharType="separate"/>
          </w:r>
          <w:hyperlink w:anchor="__RefHeading___Toc952_1379282026">
            <w:r>
              <w:rPr>
                <w:rStyle w:val="IndexLink"/>
              </w:rPr>
              <w:t>1. Inserir um evento nacional ou internacional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54_1379282026">
            <w:r>
              <w:rPr>
                <w:rStyle w:val="IndexLink"/>
              </w:rPr>
              <w:t>2. Remover um evento nacional ou internacional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56_1379282026">
            <w:r>
              <w:rPr>
                <w:rStyle w:val="IndexLink"/>
              </w:rPr>
              <w:t>3. Alterar um evento nacional ou internacional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58_1379282026">
            <w:r>
              <w:rPr>
                <w:rStyle w:val="IndexLink"/>
              </w:rPr>
              <w:t>4. Convidar usuários para o evento</w:t>
              <w:tab/>
              <w:t>3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60_1379282026">
            <w:r>
              <w:rPr>
                <w:rStyle w:val="IndexLink"/>
              </w:rPr>
              <w:t>5. Confirmar presença no evento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62_1379282026">
            <w:r>
              <w:rPr>
                <w:rStyle w:val="IndexLink"/>
              </w:rPr>
              <w:t>6. Consultar eventos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64_1379282026">
            <w:r>
              <w:rPr>
                <w:rStyle w:val="IndexLink"/>
              </w:rPr>
              <w:t>7. Consultar usuários confirmados num evento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66_1379282026">
            <w:r>
              <w:rPr>
                <w:rStyle w:val="IndexLink"/>
              </w:rPr>
              <w:t>8. Gerar boleto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68_1379282026">
            <w:r>
              <w:rPr>
                <w:rStyle w:val="IndexLink"/>
              </w:rPr>
              <w:t>9. Reemitir segunda via do boleto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70_1379282026">
            <w:r>
              <w:rPr>
                <w:rStyle w:val="IndexLink"/>
              </w:rPr>
              <w:t>10. Valor total obtido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72_1379282026">
            <w:r>
              <w:rPr>
                <w:rStyle w:val="IndexLink"/>
              </w:rPr>
              <w:t>11. Dar baixa em boletos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74_1379282026">
            <w:r>
              <w:rPr>
                <w:rStyle w:val="IndexLink"/>
              </w:rPr>
              <w:t>12. Visualizar boletos específicos</w:t>
              <w:tab/>
              <w:t>5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76_1379282026">
            <w:r>
              <w:rPr>
                <w:rStyle w:val="IndexLink"/>
              </w:rPr>
              <w:t>13. Visualização de informações do boleto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78_1379282026">
            <w:r>
              <w:rPr>
                <w:rStyle w:val="IndexLink"/>
              </w:rPr>
              <w:t>14. Alterar dados do boleto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80_1379282026">
            <w:r>
              <w:rPr>
                <w:rStyle w:val="IndexLink"/>
              </w:rPr>
              <w:t>15. Excluir dados do boleto</w:t>
              <w:tab/>
              <w:t>6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82_1379282026">
            <w:r>
              <w:rPr>
                <w:rStyle w:val="IndexLink"/>
              </w:rPr>
              <w:t>16. Realizar pagamento</w:t>
              <w:tab/>
              <w:t>7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84_1379282026">
            <w:r>
              <w:rPr>
                <w:rStyle w:val="IndexLink"/>
              </w:rPr>
              <w:t>17. Visualizar pagamentos</w:t>
              <w:tab/>
              <w:t>7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86_1379282026">
            <w:r>
              <w:rPr>
                <w:rStyle w:val="IndexLink"/>
              </w:rPr>
              <w:t>18.  Alterar dados de pagamentos armazenados</w:t>
              <w:tab/>
              <w:t>7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1202_1379282026">
            <w:r>
              <w:rPr>
                <w:rStyle w:val="IndexLink"/>
              </w:rPr>
              <w:t>19. Excluir dados de pagamentos armazenados</w:t>
              <w:tab/>
              <w:t>8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990_1379282026">
            <w:r>
              <w:rPr>
                <w:rStyle w:val="IndexLink"/>
              </w:rPr>
              <w:t>20.  Cliente visualizar a situação do pagamento</w:t>
              <w:tab/>
              <w:t>8</w:t>
            </w:r>
          </w:hyperlink>
          <w:r>
            <w:fldChar w:fldCharType="end"/>
          </w:r>
        </w:p>
        <w:p>
          <w:pPr>
            <w:pStyle w:val="TOCHeading"/>
            <w:rPr>
              <w:rFonts w:ascii="Times New Roman" w:hAnsi="Times New Roman" w:cs="Times New Roman"/>
              <w:b/>
              <w:b/>
              <w:color w:val="00000A"/>
              <w:sz w:val="28"/>
              <w:szCs w:val="28"/>
            </w:rPr>
          </w:pPr>
          <w:r>
            <w:rPr/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eastAsia="Times New Roman" w:cs="Times New Roman"/>
        </w:rPr>
      </w:pPr>
      <w:bookmarkStart w:id="2" w:name="__RefHeading___Toc952_1379282026"/>
      <w:bookmarkStart w:id="3" w:name="_Toc495962638"/>
      <w:bookmarkStart w:id="4" w:name="_1fob9te"/>
      <w:bookmarkStart w:id="5" w:name="_30j0zll"/>
      <w:bookmarkEnd w:id="2"/>
      <w:bookmarkEnd w:id="4"/>
      <w:bookmarkEnd w:id="5"/>
      <w:bookmarkEnd w:id="3"/>
      <w:r>
        <w:rPr>
          <w:rFonts w:eastAsia="Times New Roman" w:cs="Times New Roman" w:ascii="Times New Roman" w:hAnsi="Times New Roman"/>
        </w:rPr>
        <w:t>Inserir um evento nacional ou internacional</w:t>
      </w:r>
    </w:p>
    <w:p>
      <w:pPr>
        <w:pStyle w:val="ListParagraph"/>
        <w:rPr/>
      </w:pPr>
      <w:r>
        <w:rPr>
          <w:b/>
        </w:rPr>
        <w:t>Caso de Uso:</w:t>
      </w:r>
      <w:r>
        <w:rPr/>
        <w:t xml:space="preserve"> Inserir um evento nacional ou internacional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administrador, usuário cliente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administrador deseja inserir um novo evento no sistema. Ele seleciona a aba de inserir eventos, o sistema abre o formulário de dados do evento. O usuário insere os dados do evento selecionando se o evento é nacional ou internacional. Em seguida o sistema cria o evento oferecendo uma tela para realizar convites. 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6" w:name="__RefHeading___Toc954_1379282026"/>
      <w:bookmarkStart w:id="7" w:name="_Toc495962639"/>
      <w:bookmarkEnd w:id="6"/>
      <w:r>
        <w:rPr>
          <w:rFonts w:cs="Times New Roman" w:ascii="Times New Roman" w:hAnsi="Times New Roman"/>
        </w:rPr>
        <w:t>Remover um evento nacional ou internacional</w:t>
      </w:r>
      <w:bookmarkEnd w:id="7"/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  <w:t xml:space="preserve">Caso de Uso: </w:t>
      </w:r>
      <w:r>
        <w:rPr/>
        <w:t xml:space="preserve">Remover um evento nacional ou internacional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Usuário deseja cancelar um evento e removê-lo. O usuário acessa o sistema, seleciona o evento que deseja remover e exclui o que foi selecionado.</w:t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8" w:name="__RefHeading___Toc956_1379282026"/>
      <w:bookmarkStart w:id="9" w:name="_Toc495962640"/>
      <w:bookmarkEnd w:id="8"/>
      <w:bookmarkEnd w:id="9"/>
      <w:r>
        <w:rPr>
          <w:rFonts w:cs="Times New Roman" w:ascii="Times New Roman" w:hAnsi="Times New Roman"/>
        </w:rPr>
        <w:t>Alterar um evento nacional ou internacional</w:t>
      </w:r>
    </w:p>
    <w:p>
      <w:pPr>
        <w:pStyle w:val="ListParagraph"/>
        <w:rPr>
          <w:b/>
          <w:b/>
        </w:rPr>
      </w:pPr>
      <w:r>
        <w:rPr>
          <w:b/>
        </w:rPr>
        <w:t xml:space="preserve">Caso de Uso: </w:t>
      </w:r>
      <w:r>
        <w:rPr/>
        <w:t>Editar um evento nacional ou internacional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atualizar os dados do evento, fazer alguma alteração nos dados do evento. Então, ele acessa o sistema, seleciona o evento e faz edição, salvando depois. O sistema registra os novos dados e exibe uma mensagem de sucesso para o usuário. </w:t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10" w:name="__RefHeading___Toc958_1379282026"/>
      <w:bookmarkStart w:id="11" w:name="_Toc495962641"/>
      <w:bookmarkEnd w:id="10"/>
      <w:bookmarkEnd w:id="11"/>
      <w:r>
        <w:rPr>
          <w:rFonts w:cs="Times New Roman" w:ascii="Times New Roman" w:hAnsi="Times New Roman"/>
        </w:rPr>
        <w:t>Convidar usuários para o evento</w:t>
      </w:r>
    </w:p>
    <w:p>
      <w:pPr>
        <w:pStyle w:val="ListParagraph"/>
        <w:rPr/>
      </w:pPr>
      <w:r>
        <w:rPr>
          <w:b/>
        </w:rPr>
        <w:t>Caso de Uso:</w:t>
      </w:r>
      <w:r>
        <w:rPr/>
        <w:t xml:space="preserve"> Convidar usuários para o evento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administrador, usuário cliente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convidar os usuários cadastrados no sistema para um evento. Ele seleciona os usuários e envia o convite. 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12" w:name="__RefHeading___Toc960_1379282026"/>
      <w:bookmarkStart w:id="13" w:name="_Toc495962642"/>
      <w:bookmarkEnd w:id="12"/>
      <w:bookmarkEnd w:id="13"/>
      <w:r>
        <w:rPr>
          <w:rFonts w:cs="Times New Roman" w:ascii="Times New Roman" w:hAnsi="Times New Roman"/>
        </w:rPr>
        <w:t>Confirmar presença no evento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/>
        <w:t>Confirmar presença no evento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cliente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Tipo:</w:t>
      </w:r>
      <w:r>
        <w:rPr/>
        <w:t xml:space="preserve">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deseja confirmar presença num evento que está no calendário do sistema. Ele pode aceitar o convite que recebeu ou confirmar a presença no evento que selecionar. </w:t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14" w:name="__RefHeading___Toc962_1379282026"/>
      <w:bookmarkStart w:id="15" w:name="_Toc495962643"/>
      <w:bookmarkEnd w:id="14"/>
      <w:bookmarkEnd w:id="15"/>
      <w:r>
        <w:rPr>
          <w:rFonts w:cs="Times New Roman" w:ascii="Times New Roman" w:hAnsi="Times New Roman"/>
        </w:rPr>
        <w:t>Consultar eventos</w:t>
      </w:r>
    </w:p>
    <w:p>
      <w:pPr>
        <w:pStyle w:val="ListParagraph"/>
        <w:rPr>
          <w:b/>
          <w:b/>
        </w:rPr>
      </w:pPr>
      <w:r>
        <w:rPr>
          <w:b/>
        </w:rPr>
        <w:t xml:space="preserve">Caso de Uso: </w:t>
      </w:r>
      <w:r>
        <w:rPr/>
        <w:t>Ver um evento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cliente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</w:t>
      </w:r>
      <w:r>
        <w:rPr/>
        <w:t xml:space="preserve">cliente </w:t>
      </w:r>
      <w:r>
        <w:rPr/>
        <w:t xml:space="preserve">deseja consultar eventos. O sistema exibe um calendário geral ou o usuário pode fazer uma busca pelo nome de um evento que será exibido se for encontrado e selecionado. </w:t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bookmarkStart w:id="16" w:name="__RefHeading___Toc964_1379282026"/>
      <w:bookmarkStart w:id="17" w:name="_Toc495962644"/>
      <w:bookmarkEnd w:id="16"/>
      <w:r>
        <w:rPr>
          <w:rFonts w:cs="Times New Roman" w:ascii="Times New Roman" w:hAnsi="Times New Roman"/>
        </w:rPr>
        <w:t>Consultar usuários confirmados num evento</w:t>
      </w:r>
      <w:bookmarkEnd w:id="17"/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  <w:t xml:space="preserve">Caso de Uso: </w:t>
      </w:r>
      <w:r>
        <w:rPr/>
        <w:t>Consultar usuários confirmados num evento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  <w:r>
        <w:rPr/>
        <w:t xml:space="preserve"> 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O usuário </w:t>
      </w:r>
      <w:r>
        <w:rPr/>
        <w:t>administrador</w:t>
      </w:r>
      <w:r>
        <w:rPr/>
        <w:t xml:space="preserve"> deseja ver quem confirmou presença no evento. Então, ele seleciona o evento que deseja consultar e o sistema exibe uma lista de confirmados </w:t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18" w:name="__RefHeading___Toc966_1379282026"/>
      <w:bookmarkStart w:id="19" w:name="_Toc4959626441"/>
      <w:bookmarkEnd w:id="18"/>
      <w:r>
        <w:rPr>
          <w:rFonts w:cs="Times New Roman" w:ascii="Times New Roman" w:hAnsi="Times New Roman"/>
        </w:rPr>
        <w:t>G</w:t>
      </w:r>
      <w:bookmarkEnd w:id="19"/>
      <w:r>
        <w:rPr>
          <w:rFonts w:cs="Times New Roman" w:ascii="Times New Roman" w:hAnsi="Times New Roman"/>
        </w:rPr>
        <w:t>erar boleto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b w:val="false"/>
          <w:bCs w:val="false"/>
        </w:rPr>
        <w:t>Gerar boleto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Cliente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</w:t>
      </w:r>
      <w:r>
        <w:rPr/>
        <w:t>O usuário cliente pode solicitar ao sistema a geração de um boleto para o banco de sua escolha,então o sistema informa o usuário cliente a situação referente ao boleto gerado.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0" w:name="__RefHeading___Toc968_1379282026"/>
      <w:bookmarkStart w:id="21" w:name="_Toc49596264411"/>
      <w:bookmarkEnd w:id="20"/>
      <w:r>
        <w:rPr>
          <w:rFonts w:cs="Times New Roman" w:ascii="Times New Roman" w:hAnsi="Times New Roman"/>
        </w:rPr>
        <w:t>R</w:t>
      </w:r>
      <w:bookmarkEnd w:id="21"/>
      <w:r>
        <w:rPr>
          <w:rFonts w:cs="Times New Roman" w:ascii="Times New Roman" w:hAnsi="Times New Roman"/>
        </w:rPr>
        <w:t>eemitir segunda via do boleto</w:t>
      </w:r>
    </w:p>
    <w:p>
      <w:pPr>
        <w:pStyle w:val="ListParagraph"/>
        <w:rPr/>
      </w:pPr>
      <w:r>
        <w:rPr>
          <w:b/>
        </w:rPr>
        <w:t xml:space="preserve">Caso de Uso: </w:t>
      </w:r>
      <w:bookmarkStart w:id="22" w:name="_Toc495962644111"/>
      <w:r>
        <w:rPr>
          <w:rFonts w:cs="Times New Roman"/>
          <w:b w:val="false"/>
          <w:bCs w:val="false"/>
        </w:rPr>
        <w:t>R</w:t>
      </w:r>
      <w:bookmarkEnd w:id="22"/>
      <w:r>
        <w:rPr>
          <w:rFonts w:cs="Times New Roman"/>
          <w:b w:val="false"/>
          <w:bCs w:val="false"/>
        </w:rPr>
        <w:t>eemitir segunda via do boleto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Cliente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</w:t>
      </w:r>
      <w:r>
        <w:rPr/>
        <w:t>O usuário cliente pode solicitar ao sistema a reemissão da segunda via do boleto, então o sistema gera um novo boleto para o usuário cliente.</w:t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3" w:name="__RefHeading___Toc970_1379282026"/>
      <w:bookmarkEnd w:id="23"/>
      <w:r>
        <w:rPr>
          <w:rFonts w:cs="Times New Roman" w:ascii="Times New Roman" w:hAnsi="Times New Roman"/>
        </w:rPr>
        <w:t>Valor total obtido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b w:val="false"/>
          <w:bCs w:val="false"/>
        </w:rPr>
        <w:t>Valor total obtido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Descrição:</w:t>
      </w:r>
      <w:r>
        <w:rPr/>
        <w:t xml:space="preserve"> </w:t>
      </w:r>
      <w:r>
        <w:rPr/>
        <w:t>O usuário administrador pode solicitar ao sistema o valor total obtido por pagamentos via boleto.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4" w:name="__RefHeading___Toc972_1379282026"/>
      <w:bookmarkEnd w:id="24"/>
      <w:r>
        <w:rPr>
          <w:rFonts w:cs="Times New Roman" w:ascii="Times New Roman" w:hAnsi="Times New Roman"/>
        </w:rPr>
        <w:t>Dar baixa em boletos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b w:val="false"/>
          <w:bCs w:val="false"/>
        </w:rPr>
        <w:t>Dar baixa em boletos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 xml:space="preserve">O usuário administrador pode dar baixa em boletos já pagos através do sistema.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5" w:name="__RefHeading___Toc974_1379282026"/>
      <w:bookmarkEnd w:id="25"/>
      <w:r>
        <w:rPr>
          <w:rFonts w:cs="Times New Roman" w:ascii="Times New Roman" w:hAnsi="Times New Roman"/>
        </w:rPr>
        <w:t>Visualizar boletos específicos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rFonts w:cs="Times New Roman"/>
          <w:b w:val="false"/>
          <w:bCs w:val="false"/>
        </w:rPr>
        <w:t>Visualizar boletos específicos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 xml:space="preserve">Descrição: </w:t>
      </w:r>
      <w:r>
        <w:rPr>
          <w:b w:val="false"/>
          <w:bCs w:val="false"/>
        </w:rPr>
        <w:t xml:space="preserve"> O usuário administrador pode solicitar ao sistema a visualização de todos boletos já emitidos por usuários clientes.</w:t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6" w:name="__RefHeading___Toc976_1379282026"/>
      <w:bookmarkEnd w:id="26"/>
      <w:r>
        <w:rPr>
          <w:rFonts w:cs="Times New Roman" w:ascii="Times New Roman" w:hAnsi="Times New Roman"/>
        </w:rPr>
        <w:t>Visualização de informações do boleto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rFonts w:cs="Times New Roman"/>
          <w:b w:val="false"/>
          <w:bCs w:val="false"/>
        </w:rPr>
        <w:t>Visualização de informações do boleto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Descrição: </w:t>
      </w:r>
      <w:r>
        <w:rPr>
          <w:b w:val="false"/>
          <w:bCs w:val="false"/>
        </w:rPr>
        <w:t xml:space="preserve"> O usuário administrador pode solicitar ao sistema a visualização das informações de um boleto específico.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7" w:name="__RefHeading___Toc978_1379282026"/>
      <w:bookmarkEnd w:id="27"/>
      <w:r>
        <w:rPr>
          <w:rFonts w:cs="Times New Roman" w:ascii="Times New Roman" w:hAnsi="Times New Roman"/>
        </w:rPr>
        <w:t>Alterar dados do boleto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rFonts w:cs="Times New Roman"/>
          <w:b w:val="false"/>
          <w:bCs w:val="false"/>
        </w:rPr>
        <w:t>Alterar dados do boleto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 xml:space="preserve">Descrição: </w:t>
      </w:r>
      <w:r>
        <w:rPr>
          <w:b w:val="false"/>
          <w:bCs w:val="false"/>
        </w:rPr>
        <w:t xml:space="preserve"> O usuário administrador pode solicitar ao sistema a alteração de dados de um boleto específico.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8" w:name="__RefHeading___Toc980_1379282026"/>
      <w:bookmarkEnd w:id="28"/>
      <w:r>
        <w:rPr>
          <w:rFonts w:cs="Times New Roman" w:ascii="Times New Roman" w:hAnsi="Times New Roman"/>
        </w:rPr>
        <w:t>Excluir dados do boleto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rFonts w:cs="Times New Roman"/>
          <w:b w:val="false"/>
          <w:bCs w:val="false"/>
        </w:rPr>
        <w:t>Excluir dados do boleto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Usuário Administrador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360" w:before="240" w:after="120"/>
        <w:jc w:val="both"/>
        <w:rPr>
          <w:b/>
          <w:b/>
          <w:bCs/>
        </w:rPr>
      </w:pPr>
      <w:r>
        <w:rPr>
          <w:rFonts w:cs="Times New Roman"/>
          <w:b/>
          <w:bCs/>
        </w:rPr>
        <w:t xml:space="preserve">Descrição: </w:t>
      </w:r>
      <w:r>
        <w:rPr>
          <w:rFonts w:cs="Times New Roman"/>
          <w:b w:val="false"/>
          <w:bCs w:val="false"/>
        </w:rPr>
        <w:t xml:space="preserve"> O usuário administrador pode solicitar ao sistema a exclusão de dados de um boleto específico.</w:t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29" w:name="__RefHeading___Toc982_1379282026"/>
      <w:bookmarkEnd w:id="29"/>
      <w:r>
        <w:rPr>
          <w:rFonts w:cs="Times New Roman" w:ascii="Times New Roman" w:hAnsi="Times New Roman"/>
        </w:rPr>
        <w:t>Realizar pagamento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rFonts w:cs="Times New Roman"/>
          <w:b w:val="false"/>
          <w:bCs w:val="false"/>
        </w:rPr>
        <w:t>Realizar pagamento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Cliente, Sistema.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 Primário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/>
          <w:bCs/>
        </w:rPr>
        <w:t xml:space="preserve">Descrição: </w:t>
      </w:r>
      <w:r>
        <w:rPr>
          <w:rFonts w:cs="Times New Roman"/>
          <w:b w:val="false"/>
          <w:bCs w:val="false"/>
        </w:rPr>
        <w:t xml:space="preserve">  O Cliente acessa a área de pagamento e insere os dados do</w:t>
      </w:r>
    </w:p>
    <w:p>
      <w:pPr>
        <w:pStyle w:val="TextBody"/>
        <w:rPr/>
      </w:pPr>
      <w:r>
        <w:rPr/>
        <w:tab/>
        <w:t>cartão de crédito para realizar o pagamento através do PagSeguro.</w:t>
      </w:r>
    </w:p>
    <w:p>
      <w:pPr>
        <w:pStyle w:val="ListParagraph"/>
        <w:rPr/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30" w:name="__RefHeading___Toc984_1379282026"/>
      <w:bookmarkEnd w:id="30"/>
      <w:r>
        <w:rPr>
          <w:rFonts w:cs="Times New Roman" w:ascii="Times New Roman" w:hAnsi="Times New Roman"/>
        </w:rPr>
        <w:t>Visualizar pagamentos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b w:val="false"/>
          <w:bCs w:val="false"/>
        </w:rPr>
        <w:t>Visualizar pagamentos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Administrador, Sistema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>
          <w:b w:val="false"/>
          <w:bCs w:val="false"/>
        </w:rPr>
        <w:t>Primário</w:t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/>
          <w:bCs/>
        </w:rPr>
        <w:t xml:space="preserve">Descrição: </w:t>
      </w:r>
      <w:r>
        <w:rPr>
          <w:rFonts w:cs="Times New Roman"/>
          <w:b w:val="false"/>
          <w:bCs w:val="false"/>
        </w:rPr>
        <w:t xml:space="preserve">  O Administrador solicita a visualização das informações referentes</w:t>
      </w:r>
    </w:p>
    <w:p>
      <w:pPr>
        <w:pStyle w:val="ListParagraph"/>
        <w:spacing w:lineRule="auto" w:line="240" w:before="240" w:after="120"/>
        <w:jc w:val="both"/>
        <w:rPr/>
      </w:pPr>
      <w:r>
        <w:rPr>
          <w:rFonts w:cs="Times New Roman"/>
          <w:b w:val="false"/>
          <w:bCs w:val="false"/>
        </w:rPr>
        <w:t xml:space="preserve">a um evento específico e o sistema retorna tais informações. </w:t>
      </w:r>
    </w:p>
    <w:p>
      <w:pPr>
        <w:pStyle w:val="ListParagraph"/>
        <w:spacing w:lineRule="auto" w:line="360" w:before="240" w:after="1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31" w:name="__RefHeading___Toc986_1379282026"/>
      <w:bookmarkEnd w:id="31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Alterar dados de pagamentos armazenados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b w:val="false"/>
          <w:bCs w:val="false"/>
        </w:rPr>
        <w:t>Alterar dados de pagamentos armazenados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Administrador, Sistema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/>
          <w:bCs/>
        </w:rPr>
        <w:t xml:space="preserve">Descrição:  </w:t>
      </w:r>
      <w:r>
        <w:rPr>
          <w:rFonts w:cs="Times New Roman"/>
          <w:b w:val="false"/>
          <w:bCs w:val="false"/>
        </w:rPr>
        <w:t>O Administrador, ao acessar a área de administração de eventos,</w:t>
      </w:r>
    </w:p>
    <w:p>
      <w:pPr>
        <w:pStyle w:val="ListParagraph"/>
        <w:spacing w:lineRule="auto" w:line="360" w:before="240" w:after="12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solicita a alteração dos dados referentes a transação de um usuário em específico.</w:t>
      </w:r>
    </w:p>
    <w:p>
      <w:pPr>
        <w:pStyle w:val="ListParagraph"/>
        <w:spacing w:lineRule="auto" w:line="360" w:before="240" w:after="1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32" w:name="__RefHeading___Toc1202_1379282026"/>
      <w:bookmarkEnd w:id="32"/>
      <w:r>
        <w:rPr>
          <w:rFonts w:cs="Times New Roman" w:ascii="Times New Roman" w:hAnsi="Times New Roman"/>
        </w:rPr>
        <w:t>Excluir dados de pagamentos armazenados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b w:val="false"/>
          <w:bCs w:val="false"/>
        </w:rPr>
        <w:t>Excluir dados de pagamentos armazenados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Administrador, Sistema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/>
          <w:bCs/>
        </w:rPr>
        <w:t xml:space="preserve">Descrição: </w:t>
      </w:r>
      <w:r>
        <w:rPr>
          <w:rFonts w:cs="Times New Roman"/>
          <w:b w:val="false"/>
          <w:bCs w:val="false"/>
        </w:rPr>
        <w:t xml:space="preserve"> O Administrador, ao acessar a área de administração de eventos,</w:t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 w:val="false"/>
          <w:bCs w:val="false"/>
        </w:rPr>
        <w:t>solicita a exclusão dos dados referentes a transação de um usuário em específico.</w:t>
      </w:r>
    </w:p>
    <w:p>
      <w:pPr>
        <w:pStyle w:val="ListParagraph"/>
        <w:spacing w:lineRule="auto" w:line="360" w:before="240" w:after="1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/>
      </w:pPr>
      <w:bookmarkStart w:id="33" w:name="__RefHeading___Toc990_1379282026"/>
      <w:bookmarkEnd w:id="33"/>
      <w:r>
        <w:rPr>
          <w:rFonts w:cs="Times New Roman" w:ascii="Times New Roman" w:hAnsi="Times New Roman"/>
        </w:rPr>
        <w:t xml:space="preserve"> </w:t>
      </w:r>
      <w:bookmarkStart w:id="34" w:name="__DdeLink__843_1379282026"/>
      <w:bookmarkEnd w:id="34"/>
      <w:r>
        <w:rPr>
          <w:rFonts w:cs="Times New Roman" w:ascii="Times New Roman" w:hAnsi="Times New Roman"/>
        </w:rPr>
        <w:t>Cliente visualizar a situação do pagamento</w:t>
      </w:r>
    </w:p>
    <w:p>
      <w:pPr>
        <w:pStyle w:val="ListParagraph"/>
        <w:rPr/>
      </w:pPr>
      <w:r>
        <w:rPr>
          <w:b/>
        </w:rPr>
        <w:t xml:space="preserve">Caso de Uso: </w:t>
      </w:r>
      <w:r>
        <w:rPr>
          <w:rFonts w:cs="Times New Roman"/>
          <w:b/>
        </w:rPr>
        <w:t>Cliente visualizar a situação do pagamento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 xml:space="preserve">Atores: </w:t>
      </w:r>
      <w:r>
        <w:rPr>
          <w:b w:val="false"/>
          <w:bCs w:val="false"/>
        </w:rPr>
        <w:t>Cliente(Iniciador), Sistema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 xml:space="preserve">: </w:t>
      </w:r>
      <w:r>
        <w:rPr/>
        <w:t>Primário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/>
          <w:bCs/>
        </w:rPr>
        <w:t xml:space="preserve">Descrição: </w:t>
      </w:r>
      <w:r>
        <w:rPr>
          <w:rFonts w:cs="Times New Roman"/>
          <w:b w:val="false"/>
          <w:bCs w:val="false"/>
        </w:rPr>
        <w:t xml:space="preserve"> </w:t>
      </w:r>
      <w:r>
        <w:rPr>
          <w:rFonts w:cs="Times New Roman"/>
          <w:b/>
          <w:bCs/>
        </w:rPr>
        <w:t>O Cliente pode visualizar a situação do pagamento de um evento através da área do cliente.</w:t>
      </w:r>
    </w:p>
    <w:p>
      <w:pPr>
        <w:pStyle w:val="ListParagraph"/>
        <w:spacing w:lineRule="auto" w:line="360" w:before="240" w:after="1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eastAsia="Arial"/>
          <w:b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360" w:before="240" w:after="12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rPr/>
      </w:pPr>
      <w:r>
        <w:rPr>
          <w:b/>
        </w:rPr>
        <w:t xml:space="preserve">Caso de Uso: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Atores: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</w:rPr>
        <w:t>Tipo</w:t>
      </w:r>
      <w:r>
        <w:rPr/>
        <w:t>: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360" w:before="240" w:after="120"/>
        <w:jc w:val="both"/>
        <w:rPr/>
      </w:pPr>
      <w:r>
        <w:rPr>
          <w:rFonts w:cs="Times New Roman"/>
          <w:b/>
          <w:bCs/>
        </w:rPr>
        <w:t xml:space="preserve">Descrição: </w:t>
      </w:r>
      <w:r>
        <w:rPr>
          <w:rFonts w:cs="Times New Roman"/>
          <w:b w:val="false"/>
          <w:bCs w:val="false"/>
        </w:rPr>
        <w:t xml:space="preserve"> </w:t>
      </w:r>
    </w:p>
    <w:sectPr>
      <w:headerReference w:type="default" r:id="rId3"/>
      <w:type w:val="nextPage"/>
      <w:pgSz w:w="11906" w:h="16838"/>
      <w:pgMar w:left="1134" w:right="1134" w:header="0" w:top="1134" w:footer="0" w:bottom="851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19" w:leader="none"/>
        <w:tab w:val="right" w:pos="9638" w:leader="none"/>
      </w:tabs>
      <w:spacing w:before="72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120"/>
      <w:contextualSpacing/>
      <w:outlineLvl w:val="0"/>
    </w:pPr>
    <w:rPr>
      <w:rFonts w:ascii="Arial" w:hAnsi="Arial" w:eastAsia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120"/>
      <w:contextualSpacing/>
      <w:outlineLvl w:val="2"/>
    </w:pPr>
    <w:rPr>
      <w:rFonts w:ascii="Arial" w:hAnsi="Arial" w:eastAsia="Arial" w:cs="Arial"/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120"/>
      <w:contextualSpacing/>
      <w:outlineLvl w:val="3"/>
    </w:pPr>
    <w:rPr>
      <w:rFonts w:ascii="Arial" w:hAnsi="Arial" w:eastAsia="Arial" w:cs="Arial"/>
      <w:b/>
      <w:i/>
      <w:color w:val="808080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95839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qFormat/>
    <w:pPr>
      <w:keepNext/>
      <w:keepLines/>
      <w:spacing w:before="240" w:after="120"/>
      <w:contextualSpacing/>
      <w:jc w:val="center"/>
    </w:pPr>
    <w:rPr>
      <w:rFonts w:ascii="Arial" w:hAnsi="Arial" w:eastAsia="Arial" w:cs="Arial"/>
      <w:i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d9583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95839"/>
    <w:pPr>
      <w:widowControl/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d95839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79F08-BEA5-406D-8E16-EB4E93D2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LibreOffice/5.3.1.2$Linux_X86_64 LibreOffice_project/30m0$Build-2</Application>
  <Pages>8</Pages>
  <Words>1005</Words>
  <Characters>5563</Characters>
  <CharactersWithSpaces>6455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2017-08-18T14:50:00Z</dcterms:created>
  <dc:creator>Matheus</dc:creator>
  <dc:description/>
  <dc:language>pt-BR</dc:language>
  <cp:lastModifiedBy/>
  <cp:lastPrinted>2017-10-17T18:17:00Z</cp:lastPrinted>
  <dcterms:modified xsi:type="dcterms:W3CDTF">2017-10-20T22:55:48Z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