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rFonts w:ascii="Times New Roman" w:hAnsi="Times New Roman" w:cs="Times New Roman"/>
        </w:rPr>
      </w:pPr>
      <w:bookmarkStart w:id="0" w:name="_Hlk495516517"/>
      <w:bookmarkEnd w:id="0"/>
      <w:r>
        <w:rPr>
          <w:rFonts w:cs="Times New Roman" w:ascii="Times New Roman" w:hAnsi="Times New Roman"/>
          <w:b/>
          <w:sz w:val="32"/>
        </w:rPr>
        <w:t>RELATÓRIO DE PROBLEMAS (SQA)</w:t>
      </w:r>
      <w:r/>
    </w:p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32"/>
          <w:szCs w:val="22"/>
          <w:lang w:val="pt-BR" w:eastAsia="en-US" w:bidi="ar-SA"/>
        </w:rPr>
      </w:r>
      <w:r/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734"/>
        <w:gridCol w:w="1129"/>
        <w:gridCol w:w="2419"/>
        <w:gridCol w:w="4392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  <w:r/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1.0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20/10/2017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Willyan Kin</w:t>
            </w:r>
            <w:r/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Problemas Corrigidos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COD: 2.1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Possui informações que não pertence ao artefato, não foi definido que tipo de usuário.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17/10/2017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Caso de uso alto nível.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Possui informação que não pertence ao artefato correspondente, não foi definido o tipo de usuário.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Média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3h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Corrigido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Matheus Palmeira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Problema 1: Informação não pertence ao artefato correspondente.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Obtido: 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Expandido: a data do evento, nome do evento, local do evento, atrações, valor, faixa etária e demais informações, após confirmação do usuário, recebe os dados”.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Esperado: Remover a informação acima.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Problema 2: Usuário não definido. Item 3.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Obtido: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Atores: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Usuário</w:t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Esperado: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Atores: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Usuário Admistrador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Documentos de Requisitos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Problemas associados:</w:t>
      </w:r>
      <w:r>
        <w:rPr>
          <w:rFonts w:cs="Times New Roman" w:ascii="Times New Roman" w:hAnsi="Times New Roman"/>
          <w:sz w:val="24"/>
          <w:szCs w:val="24"/>
        </w:rPr>
        <w:t xml:space="preserve"> Não possui.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Matheus Palmeira  – 20/10/2017 às 20: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20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]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Erros solucionados. Relatório fechado.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rsid w:val="009508b7"/>
    <w:rPr>
      <w:rFonts w:ascii="Calibri" w:hAnsi="Calibri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Application>LibreOffice/4.3.3.2$Linux_X86_64 LibreOffice_project/430m0$Build-2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language>pt-BR</dc:language>
  <cp:lastModifiedBy>Jean Yamada</cp:lastModifiedBy>
  <dcterms:modified xsi:type="dcterms:W3CDTF">2017-10-20T22:55:33Z</dcterms:modified>
  <cp:revision>11</cp:revision>
</cp:coreProperties>
</file>