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i w:val="0"/>
          <w:color w:val="182536"/>
          <w:sz w:val="36"/>
        </w:rPr>
        <w:t>TATVA DESAI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535D69"/>
          <w:sz w:val="16"/>
        </w:rPr>
        <w:t>+91 94997 56756  |  tatvadesai95@gmail.com  |  linkedin.com/in/tatvadesai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535D69"/>
          <w:sz w:val="16"/>
        </w:rPr>
        <w:t>github.com/tatvadesai  |  tatvadesai.github.io  |  ekagritventures.github.io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PROFILE</w:t>
      </w:r>
    </w:p>
    <w:p>
      <w:pPr>
        <w:spacing w:after="0"/>
      </w:pPr>
      <w:r>
        <w:rPr>
          <w:rFonts w:ascii="Aptos" w:hAnsi="Aptos"/>
          <w:b w:val="0"/>
          <w:i w:val="0"/>
          <w:color w:val="182536"/>
          <w:sz w:val="17"/>
        </w:rPr>
        <w:t>MBA Business Analytics candidate combining operating experience, management information and financial analysis. Builds decision systems that turn uncertain data into transparent planning, risk and strategy choices.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BITS Pilani — MBA, Business Analytics</w:t>
            </w:r>
          </w:p>
        </w:tc>
        <w:tc>
          <w:tcPr>
            <w:tcW w:type="dxa" w:w="1944"/>
            <w:tcMar>
              <w:top w:w="0" w:type="dxa"/>
              <w:start w:w="1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2025–2027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CGPA: 8.14 | Coursework: Financial Statement Analysis, Statistics &amp; Econometrics, Programming for Analytics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Navrachana University — BBA</w:t>
            </w:r>
          </w:p>
        </w:tc>
        <w:tc>
          <w:tcPr>
            <w:tcW w:type="dxa" w:w="1944"/>
            <w:tcMar>
              <w:top w:w="0" w:type="dxa"/>
              <w:start w:w="1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2021–2024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CGPA: 7.7/10 | Finance and business foundation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Family Distribution Business - Analytics Projects</w:t>
            </w:r>
          </w:p>
        </w:tc>
        <w:tc>
          <w:tcPr>
            <w:tcW w:type="dxa" w:w="1944"/>
            <w:tcMar>
              <w:top w:w="0" w:type="dxa"/>
              <w:start w:w="1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Regional consumer-goods distribution | anonymised portfolio description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an anonymised demand-forecasting and inventory-planning workflow using time-aware validation, baseline comparison, uncertainty buffers and documented evidence boundaries.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Automated operational analysis across sales reporting, invoice classification and outlet discovery to support planning and commercial decisions.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ASA Capital Management - Equity Research &amp; Data Intern</w:t>
            </w:r>
          </w:p>
        </w:tc>
        <w:tc>
          <w:tcPr>
            <w:tcW w:type="dxa" w:w="1944"/>
            <w:tcMar>
              <w:top w:w="0" w:type="dxa"/>
              <w:start w:w="1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May-Jul 2023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Vadodara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Python-based annotation extraction and market-volume screening tools to support equity-research workflows across NSE-listed companies.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Conducted consumer-review sentiment analysis, NBFC/housing research and financial-data collection for investment-research assignments.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GatherAround - Founder</w:t>
            </w:r>
          </w:p>
        </w:tc>
        <w:tc>
          <w:tcPr>
            <w:tcW w:type="dxa" w:w="1944"/>
            <w:tcMar>
              <w:top w:w="0" w:type="dxa"/>
              <w:start w:w="1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Curated events startup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and operated a curated-events startup; ran 12+ events for 70+ participants and generated INR 10,000+ in revenue.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Selected among the top 25 of 100+ teams across five BITS campuses in the Mookerji Innovation Fund.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SELECTED PROJECTS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Demand Forecasting Under Operating Constraints</w:t>
            </w:r>
          </w:p>
        </w:tc>
        <w:tc>
          <w:tcPr>
            <w:tcW w:type="dxa" w:w="1944"/>
            <w:tcMar>
              <w:top w:w="0" w:type="dxa"/>
              <w:start w:w="1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R + Analytics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Anonymised methodology | Public synthetic evidence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Translated a demand-planning problem into a time-aware workflow with baseline comparison, uncertainty treatment and a P50/P80 decision frame; the public package excludes all private business data.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 reproducible synthetic evaluation on 1,463 weekly observations; harmonic-regression MASE was 0.664 versus 1.116 for seasonal naive, with 80.8% P80 coverage.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Wholesale Credit Early-Warning &amp; MI Cockpit</w:t>
            </w:r>
          </w:p>
        </w:tc>
        <w:tc>
          <w:tcPr>
            <w:tcW w:type="dxa" w:w="1944"/>
            <w:tcMar>
              <w:top w:w="0" w:type="dxa"/>
              <w:start w:w="1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Python + SQL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Synthetic management-information demonstration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Automated a governed path from validated snapshots to a DuckDB mart and Streamlit review covering scenario loss, concentration, warning evidence and exposure drill-downs.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Designed permanent provenance labels and explicit scenario assumptions so management insights remain traceable to generated data, rules and limitations.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Portfolio Risk &amp; Allocation Engine</w:t>
            </w:r>
          </w:p>
        </w:tc>
        <w:tc>
          <w:tcPr>
            <w:tcW w:type="dxa" w:w="1944"/>
            <w:tcMar>
              <w:top w:w="0" w:type="dxa"/>
              <w:start w:w="1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Python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External market data | Decision-oriented report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Converted external market data into a reproducible management report spanning performance, tail risk, diversification, allocation and transparent hypothetical stress scenarios.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Credit Risk Engine</w:t>
            </w:r>
          </w:p>
        </w:tc>
        <w:tc>
          <w:tcPr>
            <w:tcW w:type="dxa" w:w="1944"/>
            <w:tcMar>
              <w:top w:w="0" w:type="dxa"/>
              <w:start w:w="1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Python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Model governance and validation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Packaged an interpretable retail PD model with validation charts, a model card, input controls and explicit boundaries on regulatory or production use.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SKILLS</w:t>
      </w:r>
    </w:p>
    <w:p>
      <w:pPr>
        <w:spacing w:after="0"/>
      </w:pPr>
      <w:r>
        <w:rPr>
          <w:rFonts w:ascii="Aptos" w:hAnsi="Aptos"/>
          <w:b/>
          <w:i w:val="0"/>
          <w:color w:val="182536"/>
          <w:sz w:val="17"/>
        </w:rPr>
        <w:t xml:space="preserve">Business: </w:t>
      </w:r>
      <w:r>
        <w:rPr>
          <w:rFonts w:ascii="Aptos" w:hAnsi="Aptos"/>
          <w:b w:val="0"/>
          <w:i w:val="0"/>
          <w:color w:val="535D69"/>
          <w:sz w:val="17"/>
        </w:rPr>
        <w:t>Management information, business analysis, forecasting, process design, data storytelling</w:t>
      </w:r>
      <w:r>
        <w:rPr>
          <w:rFonts w:ascii="Aptos" w:hAnsi="Aptos"/>
          <w:b w:val="0"/>
          <w:i w:val="0"/>
          <w:color w:val="969EA6"/>
          <w:sz w:val="17"/>
        </w:rPr>
        <w:t xml:space="preserve">  |  </w:t>
      </w:r>
      <w:r>
        <w:rPr>
          <w:rFonts w:ascii="Aptos" w:hAnsi="Aptos"/>
          <w:b/>
          <w:i w:val="0"/>
          <w:color w:val="182536"/>
          <w:sz w:val="17"/>
        </w:rPr>
        <w:t xml:space="preserve">Data: </w:t>
      </w:r>
      <w:r>
        <w:rPr>
          <w:rFonts w:ascii="Aptos" w:hAnsi="Aptos"/>
          <w:b w:val="0"/>
          <w:i w:val="0"/>
          <w:color w:val="535D69"/>
          <w:sz w:val="17"/>
        </w:rPr>
        <w:t>Python, R, SQL, Excel, statistics, financial analysis</w:t>
      </w:r>
      <w:r>
        <w:rPr>
          <w:rFonts w:ascii="Aptos" w:hAnsi="Aptos"/>
          <w:b w:val="0"/>
          <w:i w:val="0"/>
          <w:color w:val="969EA6"/>
          <w:sz w:val="17"/>
        </w:rPr>
        <w:t xml:space="preserve">  |  </w:t>
      </w:r>
      <w:r>
        <w:rPr>
          <w:rFonts w:ascii="Aptos" w:hAnsi="Aptos"/>
          <w:b/>
          <w:i w:val="0"/>
          <w:color w:val="182536"/>
          <w:sz w:val="17"/>
        </w:rPr>
        <w:t xml:space="preserve">Tools: </w:t>
      </w:r>
      <w:r>
        <w:rPr>
          <w:rFonts w:ascii="Aptos" w:hAnsi="Aptos"/>
          <w:b w:val="0"/>
          <w:i w:val="0"/>
          <w:color w:val="535D69"/>
          <w:sz w:val="17"/>
        </w:rPr>
        <w:t>Streamlit, DuckDB, Git, GitHub, Jupyter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LEADERSHIP &amp; RECOGNITION</w:t>
      </w:r>
    </w:p>
    <w:p>
      <w:pPr>
        <w:spacing w:after="0"/>
      </w:pPr>
      <w:r>
        <w:rPr>
          <w:rFonts w:ascii="Aptos" w:hAnsi="Aptos"/>
          <w:b w:val="0"/>
          <w:i w:val="0"/>
          <w:color w:val="182536"/>
          <w:sz w:val="16"/>
        </w:rPr>
        <w:t>Student–Faculty Council Member, BITS Pilani MBA  |  Coordinator, Finomaniac Club  |  Runner-up, Nirma E-Cell Business Plan Competition (2025)  |  AIR 345, IPMAT</w:t>
      </w:r>
    </w:p>
    <w:sectPr w:rsidR="00FC693F" w:rsidRPr="0006063C" w:rsidSect="00034616">
      <w:pgSz w:w="12240" w:h="15840"/>
      <w:pgMar w:top="691" w:right="792" w:bottom="66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