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4.so" ContentType="application/octet-stream"/>
  <Override PartName="/word/media/rId58.so" ContentType="application/octet-stream"/>
  <Override PartName="/word/media/rId62.so" ContentType="application/octet-stream"/>
  <Override PartName="/word/media/rId66.so" ContentType="application/octet-stream"/>
  <Override PartName="/word/media/rId70.so" ContentType="application/octet-stream"/>
  <Override PartName="/word/media/rId74.so" ContentType="application/octet-stream"/>
  <Override PartName="/word/media/rId78.so" ContentType="application/octet-stream"/>
  <Override PartName="/word/media/rId82.so" ContentType="application/octet-stream"/>
  <Override PartName="/word/media/rId86.so" ContentType="application/octet-stream"/>
  <Override PartName="/word/media/rId90.so" ContentType="application/octet-stream"/>
  <Override PartName="/word/media/rId26.so" ContentType="application/octet-stream"/>
  <Override PartName="/word/media/rId94.so" ContentType="application/octet-stream"/>
  <Override PartName="/word/media/rId98.so" ContentType="application/octet-stream"/>
  <Override PartName="/word/media/rId102.so" ContentType="application/octet-stream"/>
  <Override PartName="/word/media/rId106.so" ContentType="application/octet-stream"/>
  <Override PartName="/word/media/rId110.so" ContentType="application/octet-stream"/>
  <Override PartName="/word/media/rId114.so" ContentType="application/octet-stream"/>
  <Override PartName="/word/media/rId118.so" ContentType="application/octet-stream"/>
  <Override PartName="/word/media/rId122.so" ContentType="application/octet-stream"/>
  <Override PartName="/word/media/rId126.so" ContentType="application/octet-stream"/>
  <Override PartName="/word/media/rId130.so" ContentType="application/octet-stream"/>
  <Override PartName="/word/media/rId30.so" ContentType="application/octet-stream"/>
  <Override PartName="/word/media/rId134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Установка</w:t>
      </w:r>
      <w:r>
        <w:t xml:space="preserve"> </w:t>
      </w:r>
      <w:r>
        <w:t xml:space="preserve">ОСLinux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техническое-обеспе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t xml:space="preserve"> </w:t>
      </w:r>
      <w:r>
        <w:t xml:space="preserve">В дисплейных классах можно воспользоваться образом в каталоге /afs/dk.sci.pfu.edu.ru/common/files/iso.</w:t>
      </w:r>
      <w:r>
        <w:t xml:space="preserve"> </w:t>
      </w:r>
      <w:r>
        <w:t xml:space="preserve">Для определённости в описании будем использовать версию Fedora-Sway-Live-x86_64-41-1.4.iso.</w:t>
      </w:r>
    </w:p>
    <w:bookmarkEnd w:id="21"/>
    <w:bookmarkStart w:id="1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Устанавливаю федору 41 на виртуальную машину и настраиваю её</w:t>
      </w:r>
    </w:p>
    <w:p>
      <w:pPr>
        <w:pStyle w:val="FirstParagraph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1814080"/>
            <wp:effectExtent b="0" l="0" r="0" t="0"/>
            <wp:docPr descr="Установка федоры на виртуальную машину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1581076"/>
            <wp:effectExtent b="0" l="0" r="0" t="0"/>
            <wp:docPr descr="Установка федоры на виртуальную машину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1607457"/>
            <wp:effectExtent b="0" l="0" r="0" t="0"/>
            <wp:docPr descr="Установка федоры на виртуальную машину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3733800" cy="1231288"/>
            <wp:effectExtent b="0" l="0" r="0" t="0"/>
            <wp:docPr descr="Установка федоры на виртуальную машину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{#fig:004}</w:t>
      </w:r>
    </w:p>
    <w:p>
      <w:pPr>
        <w:numPr>
          <w:ilvl w:val="0"/>
          <w:numId w:val="1002"/>
        </w:numPr>
        <w:pStyle w:val="Compact"/>
      </w:pPr>
      <w:r>
        <w:t xml:space="preserve">Запускаю федору и открываю терминал</w:t>
      </w:r>
    </w:p>
    <w:p>
      <w:pPr>
        <w:pStyle w:val="FirstParagraph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3733800" cy="1719668"/>
            <wp:effectExtent b="0" l="0" r="0" t="0"/>
            <wp:docPr descr="Терминал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{#fig:005}</w:t>
      </w:r>
    </w:p>
    <w:p>
      <w:pPr>
        <w:numPr>
          <w:ilvl w:val="0"/>
          <w:numId w:val="1003"/>
        </w:numPr>
        <w:pStyle w:val="Compact"/>
      </w:pPr>
      <w:r>
        <w:t xml:space="preserve">Переключаюсь на роль супер-пользователя</w:t>
      </w:r>
    </w:p>
    <w:p>
      <w:pPr>
        <w:pStyle w:val="FirstParagraph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r>
        <w:t xml:space="preserve">Переключение на роль супер-пользователя</w:t>
      </w:r>
      <w:r>
        <w:t xml:space="preserve">6{#fig:006 width=70%}</w:t>
      </w:r>
      <w:r>
        <w:t xml:space="preserve"> </w:t>
      </w:r>
      <w:r>
        <w:t xml:space="preserve">{#fig:006}</w:t>
      </w:r>
    </w:p>
    <w:p>
      <w:pPr>
        <w:numPr>
          <w:ilvl w:val="0"/>
          <w:numId w:val="1004"/>
        </w:numPr>
        <w:pStyle w:val="Compact"/>
      </w:pPr>
      <w:r>
        <w:t xml:space="preserve">Обновляю все пакеты</w:t>
      </w:r>
    </w:p>
    <w:p>
      <w:pPr>
        <w:pStyle w:val="FirstParagraph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5" w:name="fig:007"/>
      <w:r>
        <w:drawing>
          <wp:inline>
            <wp:extent cx="3733800" cy="242150"/>
            <wp:effectExtent b="0" l="0" r="0" t="0"/>
            <wp:docPr descr="Обновление пакетов" title="" id="43" name="Picture"/>
            <a:graphic>
              <a:graphicData uri="http://schemas.openxmlformats.org/drawingml/2006/picture">
                <pic:pic>
                  <pic:nvPicPr>
                    <pic:cNvPr descr="image/7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{#fig:007}</w:t>
      </w:r>
    </w:p>
    <w:p>
      <w:pPr>
        <w:numPr>
          <w:ilvl w:val="0"/>
          <w:numId w:val="1005"/>
        </w:numPr>
        <w:pStyle w:val="Compact"/>
      </w:pPr>
      <w:r>
        <w:t xml:space="preserve">Устанавливаю программы для работы в консоли</w:t>
      </w:r>
    </w:p>
    <w:p>
      <w:pPr>
        <w:pStyle w:val="FirstParagraph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49" w:name="fig:008"/>
      <w:r>
        <w:drawing>
          <wp:inline>
            <wp:extent cx="3733800" cy="230740"/>
            <wp:effectExtent b="0" l="0" r="0" t="0"/>
            <wp:docPr descr="Установка программы для работы в консоли" title="" id="47" name="Picture"/>
            <a:graphic>
              <a:graphicData uri="http://schemas.openxmlformats.org/drawingml/2006/picture">
                <pic:pic>
                  <pic:nvPicPr>
                    <pic:cNvPr descr="image/8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{#fig:008}</w:t>
      </w:r>
    </w:p>
    <w:p>
      <w:pPr>
        <w:numPr>
          <w:ilvl w:val="0"/>
          <w:numId w:val="1006"/>
        </w:numPr>
        <w:pStyle w:val="Compact"/>
      </w:pPr>
      <w:r>
        <w:t xml:space="preserve">Устанавливаю программное обеспечение</w:t>
      </w:r>
    </w:p>
    <w:p>
      <w:pPr>
        <w:pStyle w:val="FirstParagraph"/>
      </w:pPr>
      <w:r>
        <w:t xml:space="preserve">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3" w:name="fig:009"/>
      <w:r>
        <w:drawing>
          <wp:inline>
            <wp:extent cx="3733800" cy="211918"/>
            <wp:effectExtent b="0" l="0" r="0" t="0"/>
            <wp:docPr descr="Установка программного обеспечения" title="" id="51" name="Picture"/>
            <a:graphic>
              <a:graphicData uri="http://schemas.openxmlformats.org/drawingml/2006/picture">
                <pic:pic>
                  <pic:nvPicPr>
                    <pic:cNvPr descr="image/9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{#fig:009}</w:t>
      </w:r>
    </w:p>
    <w:p>
      <w:pPr>
        <w:numPr>
          <w:ilvl w:val="0"/>
          <w:numId w:val="1007"/>
        </w:numPr>
        <w:pStyle w:val="Compact"/>
      </w:pPr>
      <w:r>
        <w:t xml:space="preserve">Запускаю таймер</w:t>
      </w:r>
    </w:p>
    <w:p>
      <w:pPr>
        <w:pStyle w:val="FirstParagraph"/>
      </w:pPr>
      <w:r>
        <w:t xml:space="preserve">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57" w:name="fig:010"/>
      <w:r>
        <w:drawing>
          <wp:inline>
            <wp:extent cx="3733800" cy="152205"/>
            <wp:effectExtent b="0" l="0" r="0" t="0"/>
            <wp:docPr descr="Запуск таймера" title="" id="55" name="Picture"/>
            <a:graphic>
              <a:graphicData uri="http://schemas.openxmlformats.org/drawingml/2006/picture">
                <pic:pic>
                  <pic:nvPicPr>
                    <pic:cNvPr descr="image/10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{#fig:010}</w:t>
      </w:r>
    </w:p>
    <w:p>
      <w:pPr>
        <w:numPr>
          <w:ilvl w:val="0"/>
          <w:numId w:val="1008"/>
        </w:numPr>
        <w:pStyle w:val="Compact"/>
      </w:pPr>
      <w:r>
        <w:t xml:space="preserve">В файле /etc/selinux/config меняю значение значение SELINUX=enforcing на значение SELINUX=permissive</w:t>
      </w:r>
    </w:p>
    <w:p>
      <w:pPr>
        <w:pStyle w:val="FirstParagraph"/>
      </w:pPr>
      <w:r>
        <w:t xml:space="preserve">(рис.11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1" w:name="fig:011"/>
      <w:r>
        <w:drawing>
          <wp:inline>
            <wp:extent cx="3733800" cy="1774048"/>
            <wp:effectExtent b="0" l="0" r="0" t="0"/>
            <wp:docPr descr="Замена значения" title="" id="59" name="Picture"/>
            <a:graphic>
              <a:graphicData uri="http://schemas.openxmlformats.org/drawingml/2006/picture">
                <pic:pic>
                  <pic:nvPicPr>
                    <pic:cNvPr descr="image/11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{#fig:011}</w:t>
      </w:r>
    </w:p>
    <w:p>
      <w:pPr>
        <w:numPr>
          <w:ilvl w:val="0"/>
          <w:numId w:val="1009"/>
        </w:numPr>
        <w:pStyle w:val="Compact"/>
      </w:pPr>
      <w:r>
        <w:t xml:space="preserve">Перезапускаю виртуальную машину</w:t>
      </w:r>
    </w:p>
    <w:p>
      <w:pPr>
        <w:pStyle w:val="FirstParagraph"/>
      </w:pPr>
      <w:r>
        <w:t xml:space="preserve">(рис.12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65" w:name="fig:012"/>
      <w:r>
        <w:drawing>
          <wp:inline>
            <wp:extent cx="3048000" cy="342900"/>
            <wp:effectExtent b="0" l="0" r="0" t="0"/>
            <wp:docPr descr="Перезагрузка виртуальной машины" title="" id="63" name="Picture"/>
            <a:graphic>
              <a:graphicData uri="http://schemas.openxmlformats.org/drawingml/2006/picture">
                <pic:pic>
                  <pic:nvPicPr>
                    <pic:cNvPr descr="image/12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{#fig:012}</w:t>
      </w:r>
    </w:p>
    <w:p>
      <w:pPr>
        <w:numPr>
          <w:ilvl w:val="0"/>
          <w:numId w:val="1010"/>
        </w:numPr>
        <w:pStyle w:val="Compact"/>
      </w:pPr>
      <w:r>
        <w:t xml:space="preserve">Запускаю терминальный мультиплексор tmux и создаю конфигурационный файл ~/.config/sway/config.d/95-system-keyboard-config.conf</w:t>
      </w:r>
    </w:p>
    <w:p>
      <w:pPr>
        <w:pStyle w:val="FirstParagraph"/>
      </w:pPr>
      <w:r>
        <w:t xml:space="preserve">(рис.13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69" w:name="fig:013"/>
      <w:r>
        <w:drawing>
          <wp:inline>
            <wp:extent cx="3733800" cy="315441"/>
            <wp:effectExtent b="0" l="0" r="0" t="0"/>
            <wp:docPr descr="создание конфигурационного файла" title="" id="67" name="Picture"/>
            <a:graphic>
              <a:graphicData uri="http://schemas.openxmlformats.org/drawingml/2006/picture">
                <pic:pic>
                  <pic:nvPicPr>
                    <pic:cNvPr descr="image/13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{#fig:013}</w:t>
      </w:r>
    </w:p>
    <w:p>
      <w:pPr>
        <w:numPr>
          <w:ilvl w:val="0"/>
          <w:numId w:val="1011"/>
        </w:numPr>
        <w:pStyle w:val="Compact"/>
      </w:pPr>
      <w:r>
        <w:t xml:space="preserve">Редактирую конфигурационный файл</w:t>
      </w:r>
    </w:p>
    <w:p>
      <w:pPr>
        <w:pStyle w:val="FirstParagraph"/>
      </w:pPr>
      <w:r>
        <w:t xml:space="preserve">(рис.14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  <w:r>
        <w:t xml:space="preserve"> </w:t>
      </w:r>
      <w:bookmarkStart w:id="73" w:name="fig:014"/>
      <w:r>
        <w:drawing>
          <wp:inline>
            <wp:extent cx="3733800" cy="268994"/>
            <wp:effectExtent b="0" l="0" r="0" t="0"/>
            <wp:docPr descr="Редактирование конфигурационного файла" title="" id="71" name="Picture"/>
            <a:graphic>
              <a:graphicData uri="http://schemas.openxmlformats.org/drawingml/2006/picture">
                <pic:pic>
                  <pic:nvPicPr>
                    <pic:cNvPr descr="image/14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{#fig:014}</w:t>
      </w:r>
    </w:p>
    <w:p>
      <w:pPr>
        <w:numPr>
          <w:ilvl w:val="0"/>
          <w:numId w:val="1012"/>
        </w:numPr>
        <w:pStyle w:val="Compact"/>
      </w:pPr>
      <w:r>
        <w:t xml:space="preserve">Переключаюсь на роль супер-пользователя</w:t>
      </w:r>
    </w:p>
    <w:p>
      <w:pPr>
        <w:pStyle w:val="FirstParagraph"/>
      </w:pPr>
      <w:r>
        <w:t xml:space="preserve">(рис.15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77" w:name="fig:015"/>
      <w:r>
        <w:drawing>
          <wp:inline>
            <wp:extent cx="3733800" cy="260773"/>
            <wp:effectExtent b="0" l="0" r="0" t="0"/>
            <wp:docPr descr="Пееключение на роль супер-пользователя" title="" id="75" name="Picture"/>
            <a:graphic>
              <a:graphicData uri="http://schemas.openxmlformats.org/drawingml/2006/picture">
                <pic:pic>
                  <pic:nvPicPr>
                    <pic:cNvPr descr="image/15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{#fig:015}</w:t>
      </w:r>
    </w:p>
    <w:p>
      <w:pPr>
        <w:numPr>
          <w:ilvl w:val="0"/>
          <w:numId w:val="1013"/>
        </w:numPr>
        <w:pStyle w:val="Compact"/>
      </w:pPr>
      <w:r>
        <w:t xml:space="preserve">Редактирую конфигурационный файл /etc/X11/xorg.conf.d/00-keyboard.conf</w:t>
      </w:r>
    </w:p>
    <w:p>
      <w:pPr>
        <w:pStyle w:val="FirstParagraph"/>
      </w:pPr>
      <w:r>
        <w:t xml:space="preserve">(рис.16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81" w:name="fig:016"/>
      <w:r>
        <w:drawing>
          <wp:inline>
            <wp:extent cx="3733800" cy="1345576"/>
            <wp:effectExtent b="0" l="0" r="0" t="0"/>
            <wp:docPr descr="Редактирование конфигурационного файла" title="" id="79" name="Picture"/>
            <a:graphic>
              <a:graphicData uri="http://schemas.openxmlformats.org/drawingml/2006/picture">
                <pic:pic>
                  <pic:nvPicPr>
                    <pic:cNvPr descr="image/16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{#fig:016}</w:t>
      </w:r>
    </w:p>
    <w:p>
      <w:pPr>
        <w:numPr>
          <w:ilvl w:val="0"/>
          <w:numId w:val="1014"/>
        </w:numPr>
        <w:pStyle w:val="Compact"/>
      </w:pPr>
      <w:r>
        <w:t xml:space="preserve">Перезапускаю виртуальную машину</w:t>
      </w:r>
    </w:p>
    <w:p>
      <w:pPr>
        <w:pStyle w:val="FirstParagraph"/>
      </w:pPr>
      <w:r>
        <w:t xml:space="preserve">(рис.17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85" w:name="fig:017"/>
      <w:r>
        <w:drawing>
          <wp:inline>
            <wp:extent cx="3543300" cy="368300"/>
            <wp:effectExtent b="0" l="0" r="0" t="0"/>
            <wp:docPr descr="Перезагрузка виртуальной машины" title="" id="83" name="Picture"/>
            <a:graphic>
              <a:graphicData uri="http://schemas.openxmlformats.org/drawingml/2006/picture">
                <pic:pic>
                  <pic:nvPicPr>
                    <pic:cNvPr descr="image/17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r>
        <w:t xml:space="preserve">{#fig:017}</w:t>
      </w:r>
    </w:p>
    <w:p>
      <w:pPr>
        <w:numPr>
          <w:ilvl w:val="0"/>
          <w:numId w:val="1015"/>
        </w:numPr>
        <w:pStyle w:val="Compact"/>
      </w:pPr>
      <w:r>
        <w:t xml:space="preserve">Устанавливаю авоматическое обновление</w:t>
      </w:r>
    </w:p>
    <w:p>
      <w:pPr>
        <w:pStyle w:val="FirstParagraph"/>
      </w:pPr>
      <w:r>
        <w:t xml:space="preserve">(рис.18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  <w:r>
        <w:t xml:space="preserve"> </w:t>
      </w:r>
      <w:bookmarkStart w:id="89" w:name="fig:018"/>
      <w:r>
        <w:drawing>
          <wp:inline>
            <wp:extent cx="3733800" cy="191969"/>
            <wp:effectExtent b="0" l="0" r="0" t="0"/>
            <wp:docPr descr="Открываю в текстовом редакторе файл" title="" id="87" name="Picture"/>
            <a:graphic>
              <a:graphicData uri="http://schemas.openxmlformats.org/drawingml/2006/picture">
                <pic:pic>
                  <pic:nvPicPr>
                    <pic:cNvPr descr="image/18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  <w:r>
        <w:t xml:space="preserve"> </w:t>
      </w:r>
      <w:r>
        <w:t xml:space="preserve">{#fig:018}</w:t>
      </w:r>
    </w:p>
    <w:p>
      <w:pPr>
        <w:numPr>
          <w:ilvl w:val="0"/>
          <w:numId w:val="1016"/>
        </w:numPr>
        <w:pStyle w:val="Compact"/>
      </w:pPr>
      <w:r>
        <w:t xml:space="preserve">Записываю необходимые команды и параметры</w:t>
      </w:r>
    </w:p>
    <w:p>
      <w:pPr>
        <w:pStyle w:val="FirstParagraph"/>
      </w:pPr>
      <w:r>
        <w:t xml:space="preserve">(рис.19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  <w:r>
        <w:t xml:space="preserve"> </w:t>
      </w:r>
      <w:bookmarkStart w:id="93" w:name="fig:019"/>
      <w:r>
        <w:drawing>
          <wp:inline>
            <wp:extent cx="3733800" cy="2714374"/>
            <wp:effectExtent b="0" l="0" r="0" t="0"/>
            <wp:docPr descr="Запись команд" title="" id="91" name="Picture"/>
            <a:graphic>
              <a:graphicData uri="http://schemas.openxmlformats.org/drawingml/2006/picture">
                <pic:pic>
                  <pic:nvPicPr>
                    <pic:cNvPr descr="image/19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r>
        <w:t xml:space="preserve"> </w:t>
      </w:r>
      <w:r>
        <w:t xml:space="preserve">{#fig:019}</w:t>
      </w:r>
    </w:p>
    <w:p>
      <w:pPr>
        <w:numPr>
          <w:ilvl w:val="0"/>
          <w:numId w:val="1017"/>
        </w:numPr>
        <w:pStyle w:val="Compact"/>
      </w:pPr>
      <w:r>
        <w:t xml:space="preserve">По ссылке устанавливаю pandoc и pandoc-crossref</w:t>
      </w:r>
    </w:p>
    <w:p>
      <w:pPr>
        <w:pStyle w:val="FirstParagraph"/>
      </w:pPr>
      <w:r>
        <w:t xml:space="preserve">(рис.20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  <w:r>
        <w:t xml:space="preserve"> </w:t>
      </w:r>
      <w:bookmarkStart w:id="97" w:name="fig:020"/>
      <w:r>
        <w:drawing>
          <wp:inline>
            <wp:extent cx="3733800" cy="1667458"/>
            <wp:effectExtent b="0" l="0" r="0" t="0"/>
            <wp:docPr descr="установка pandoc и pandoc-crossref" title="" id="95" name="Picture"/>
            <a:graphic>
              <a:graphicData uri="http://schemas.openxmlformats.org/drawingml/2006/picture">
                <pic:pic>
                  <pic:nvPicPr>
                    <pic:cNvPr descr="image/20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r>
        <w:t xml:space="preserve">{#fig:020}</w:t>
      </w:r>
    </w:p>
    <w:p>
      <w:pPr>
        <w:numPr>
          <w:ilvl w:val="0"/>
          <w:numId w:val="1018"/>
        </w:numPr>
        <w:pStyle w:val="Compact"/>
      </w:pPr>
      <w:r>
        <w:t xml:space="preserve">Извлекаю скаченные файлы</w:t>
      </w:r>
    </w:p>
    <w:p>
      <w:pPr>
        <w:pStyle w:val="FirstParagraph"/>
      </w:pPr>
      <w:r>
        <w:t xml:space="preserve">(рис.21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  <w:r>
        <w:t xml:space="preserve"> </w:t>
      </w:r>
      <w:bookmarkStart w:id="101" w:name="fig:021"/>
      <w:r>
        <w:drawing>
          <wp:inline>
            <wp:extent cx="3733800" cy="3006648"/>
            <wp:effectExtent b="0" l="0" r="0" t="0"/>
            <wp:docPr descr="Извлечение файлов" title="" id="99" name="Picture"/>
            <a:graphic>
              <a:graphicData uri="http://schemas.openxmlformats.org/drawingml/2006/picture">
                <pic:pic>
                  <pic:nvPicPr>
                    <pic:cNvPr descr="image/21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  <w:r>
        <w:t xml:space="preserve"> </w:t>
      </w:r>
      <w:r>
        <w:t xml:space="preserve">{#fig:021}</w:t>
      </w:r>
    </w:p>
    <w:p>
      <w:pPr>
        <w:numPr>
          <w:ilvl w:val="0"/>
          <w:numId w:val="1019"/>
        </w:numPr>
        <w:pStyle w:val="Compact"/>
      </w:pPr>
      <w:r>
        <w:t xml:space="preserve">Копирую файлы в mc</w:t>
      </w:r>
    </w:p>
    <w:p>
      <w:pPr>
        <w:pStyle w:val="FirstParagraph"/>
      </w:pPr>
      <w:r>
        <w:t xml:space="preserve">(рис.22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  <w:r>
        <w:t xml:space="preserve"> </w:t>
      </w:r>
      <w:bookmarkStart w:id="105" w:name="fig:022"/>
      <w:r>
        <w:drawing>
          <wp:inline>
            <wp:extent cx="3733800" cy="1617133"/>
            <wp:effectExtent b="0" l="0" r="0" t="0"/>
            <wp:docPr descr="Копирование файлов" title="" id="103" name="Picture"/>
            <a:graphic>
              <a:graphicData uri="http://schemas.openxmlformats.org/drawingml/2006/picture">
                <pic:pic>
                  <pic:nvPicPr>
                    <pic:cNvPr descr="image/22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  <w:r>
        <w:t xml:space="preserve"> </w:t>
      </w:r>
      <w:r>
        <w:t xml:space="preserve">{#fig:022}</w:t>
      </w:r>
    </w:p>
    <w:p>
      <w:pPr>
        <w:numPr>
          <w:ilvl w:val="0"/>
          <w:numId w:val="1020"/>
        </w:numPr>
        <w:pStyle w:val="Compact"/>
      </w:pPr>
      <w:r>
        <w:t xml:space="preserve">Устанавливаю TeXlive</w:t>
      </w:r>
    </w:p>
    <w:p>
      <w:pPr>
        <w:pStyle w:val="FirstParagraph"/>
      </w:pPr>
      <w:r>
        <w:t xml:space="preserve">(рис.23</w:t>
      </w:r>
      <w:r>
        <w:t xml:space="preserve"> </w:t>
      </w:r>
      <w:r>
        <w:rPr>
          <w:bCs/>
          <w:b/>
        </w:rPr>
        <w:t xml:space="preserve">¿fig:023?</w:t>
      </w:r>
      <w:r>
        <w:t xml:space="preserve">)</w:t>
      </w:r>
      <w:r>
        <w:t xml:space="preserve"> </w:t>
      </w:r>
      <w:bookmarkStart w:id="109" w:name="fig:023"/>
      <w:r>
        <w:drawing>
          <wp:inline>
            <wp:extent cx="3733800" cy="933450"/>
            <wp:effectExtent b="0" l="0" r="0" t="0"/>
            <wp:docPr descr="Установка TeXlive" title="" id="107" name="Picture"/>
            <a:graphic>
              <a:graphicData uri="http://schemas.openxmlformats.org/drawingml/2006/picture">
                <pic:pic>
                  <pic:nvPicPr>
                    <pic:cNvPr descr="image/23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  <w:r>
        <w:t xml:space="preserve"> </w:t>
      </w:r>
      <w:r>
        <w:t xml:space="preserve">{#fig:023}</w:t>
      </w:r>
    </w:p>
    <w:p>
      <w:pPr>
        <w:numPr>
          <w:ilvl w:val="0"/>
          <w:numId w:val="1021"/>
        </w:numPr>
        <w:pStyle w:val="Compact"/>
      </w:pPr>
      <w:r>
        <w:t xml:space="preserve">Домашнее задание</w:t>
      </w:r>
    </w:p>
    <w:p>
      <w:pPr>
        <w:pStyle w:val="FirstParagraph"/>
      </w:pPr>
      <w:r>
        <w:t xml:space="preserve">Получаю следующую информацию:</w:t>
      </w:r>
    </w:p>
    <w:p>
      <w:pPr>
        <w:numPr>
          <w:ilvl w:val="0"/>
          <w:numId w:val="1022"/>
        </w:numPr>
        <w:pStyle w:val="Compact"/>
      </w:pPr>
      <w:r>
        <w:t xml:space="preserve">Версия ядра Linux (Linux version)</w:t>
      </w:r>
    </w:p>
    <w:p>
      <w:pPr>
        <w:pStyle w:val="FirstParagraph"/>
      </w:pPr>
      <w:r>
        <w:t xml:space="preserve">(рис.24</w:t>
      </w:r>
      <w:r>
        <w:t xml:space="preserve"> </w:t>
      </w:r>
      <w:r>
        <w:rPr>
          <w:bCs/>
          <w:b/>
        </w:rPr>
        <w:t xml:space="preserve">¿fig:024?</w:t>
      </w:r>
      <w:r>
        <w:t xml:space="preserve">)</w:t>
      </w:r>
      <w:r>
        <w:t xml:space="preserve"> </w:t>
      </w:r>
      <w:bookmarkStart w:id="113" w:name="fig:024"/>
      <w:r>
        <w:drawing>
          <wp:inline>
            <wp:extent cx="3733800" cy="982184"/>
            <wp:effectExtent b="0" l="0" r="0" t="0"/>
            <wp:docPr descr="Установка TeXlive" title="" id="111" name="Picture"/>
            <a:graphic>
              <a:graphicData uri="http://schemas.openxmlformats.org/drawingml/2006/picture">
                <pic:pic>
                  <pic:nvPicPr>
                    <pic:cNvPr descr="image/2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  <w:r>
        <w:t xml:space="preserve"> </w:t>
      </w:r>
      <w:r>
        <w:t xml:space="preserve">{#fig:024}</w:t>
      </w:r>
    </w:p>
    <w:p>
      <w:pPr>
        <w:pStyle w:val="BodyText"/>
      </w:pPr>
      <w:r>
        <w:t xml:space="preserve">2)Частота процессора (Detected Mhz processor)</w:t>
      </w:r>
    </w:p>
    <w:p>
      <w:pPr>
        <w:pStyle w:val="BodyText"/>
      </w:pPr>
      <w:r>
        <w:t xml:space="preserve">(рис.25</w:t>
      </w:r>
      <w:r>
        <w:t xml:space="preserve"> </w:t>
      </w:r>
      <w:r>
        <w:rPr>
          <w:bCs/>
          <w:b/>
        </w:rPr>
        <w:t xml:space="preserve">¿fig:025?</w:t>
      </w:r>
      <w:r>
        <w:t xml:space="preserve">)</w:t>
      </w:r>
      <w:r>
        <w:t xml:space="preserve"> </w:t>
      </w:r>
      <w:bookmarkStart w:id="117" w:name="fig:025"/>
      <w:r>
        <w:drawing>
          <wp:inline>
            <wp:extent cx="3733800" cy="868146"/>
            <wp:effectExtent b="0" l="0" r="0" t="0"/>
            <wp:docPr descr="Частота процессора (Detected Mhz processor)" title="" id="115" name="Picture"/>
            <a:graphic>
              <a:graphicData uri="http://schemas.openxmlformats.org/drawingml/2006/picture">
                <pic:pic>
                  <pic:nvPicPr>
                    <pic:cNvPr descr="image/25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  <w:r>
        <w:t xml:space="preserve"> </w:t>
      </w:r>
      <w:r>
        <w:t xml:space="preserve">{#fig:025}</w:t>
      </w:r>
    </w:p>
    <w:p>
      <w:pPr>
        <w:pStyle w:val="BodyText"/>
      </w:pPr>
      <w:r>
        <w:t xml:space="preserve">3)Модель процессора (CPU0)</w:t>
      </w:r>
    </w:p>
    <w:p>
      <w:pPr>
        <w:pStyle w:val="BodyText"/>
      </w:pPr>
      <w:r>
        <w:t xml:space="preserve">(рис.26</w:t>
      </w:r>
      <w:r>
        <w:t xml:space="preserve"> </w:t>
      </w:r>
      <w:r>
        <w:rPr>
          <w:bCs/>
          <w:b/>
        </w:rPr>
        <w:t xml:space="preserve">¿fig:026?</w:t>
      </w:r>
      <w:r>
        <w:t xml:space="preserve">)</w:t>
      </w:r>
      <w:r>
        <w:t xml:space="preserve"> </w:t>
      </w:r>
      <w:bookmarkStart w:id="121" w:name="fig:026"/>
      <w:r>
        <w:drawing>
          <wp:inline>
            <wp:extent cx="3733800" cy="382561"/>
            <wp:effectExtent b="0" l="0" r="0" t="0"/>
            <wp:docPr descr="Модель процессора (CPU0)" title="" id="119" name="Picture"/>
            <a:graphic>
              <a:graphicData uri="http://schemas.openxmlformats.org/drawingml/2006/picture">
                <pic:pic>
                  <pic:nvPicPr>
                    <pic:cNvPr descr="image/26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  <w:r>
        <w:t xml:space="preserve"> </w:t>
      </w:r>
      <w:r>
        <w:t xml:space="preserve">{#fig:026}</w:t>
      </w:r>
    </w:p>
    <w:p>
      <w:pPr>
        <w:pStyle w:val="BodyText"/>
      </w:pPr>
      <w:r>
        <w:t xml:space="preserve">4)Объём доступной оперативной памяти (Memory available)</w:t>
      </w:r>
    </w:p>
    <w:p>
      <w:pPr>
        <w:pStyle w:val="BodyText"/>
      </w:pPr>
      <w:r>
        <w:t xml:space="preserve">(рис.27</w:t>
      </w:r>
      <w:r>
        <w:t xml:space="preserve"> </w:t>
      </w:r>
      <w:r>
        <w:rPr>
          <w:bCs/>
          <w:b/>
        </w:rPr>
        <w:t xml:space="preserve">¿fig:027?</w:t>
      </w:r>
      <w:r>
        <w:t xml:space="preserve">)</w:t>
      </w:r>
      <w:r>
        <w:t xml:space="preserve"> </w:t>
      </w:r>
      <w:bookmarkStart w:id="125" w:name="fig:027"/>
      <w:r>
        <w:drawing>
          <wp:inline>
            <wp:extent cx="3733800" cy="3041792"/>
            <wp:effectExtent b="0" l="0" r="0" t="0"/>
            <wp:docPr descr="Объём доступной оперативной памяти (Memory available)" title="" id="123" name="Picture"/>
            <a:graphic>
              <a:graphicData uri="http://schemas.openxmlformats.org/drawingml/2006/picture">
                <pic:pic>
                  <pic:nvPicPr>
                    <pic:cNvPr descr="image/27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  <w:r>
        <w:t xml:space="preserve"> </w:t>
      </w:r>
      <w:r>
        <w:t xml:space="preserve">{#fig:027}</w:t>
      </w:r>
    </w:p>
    <w:p>
      <w:pPr>
        <w:pStyle w:val="BodyText"/>
      </w:pPr>
      <w:r>
        <w:t xml:space="preserve">5)Тип обнаруженного гипервизора (Hypervisor detected</w:t>
      </w:r>
    </w:p>
    <w:p>
      <w:pPr>
        <w:pStyle w:val="BodyText"/>
      </w:pPr>
      <w:r>
        <w:t xml:space="preserve">(рис.28</w:t>
      </w:r>
      <w:r>
        <w:t xml:space="preserve"> </w:t>
      </w:r>
      <w:r>
        <w:rPr>
          <w:bCs/>
          <w:b/>
        </w:rPr>
        <w:t xml:space="preserve">¿fig:028?</w:t>
      </w:r>
      <w:r>
        <w:t xml:space="preserve">)</w:t>
      </w:r>
      <w:r>
        <w:t xml:space="preserve"> </w:t>
      </w:r>
      <w:bookmarkStart w:id="129" w:name="fig:028"/>
      <w:r>
        <w:drawing>
          <wp:inline>
            <wp:extent cx="3733800" cy="287866"/>
            <wp:effectExtent b="0" l="0" r="0" t="0"/>
            <wp:docPr descr="Тип обнаруженного гипервизора (Hypervisor detected)" title="" id="127" name="Picture"/>
            <a:graphic>
              <a:graphicData uri="http://schemas.openxmlformats.org/drawingml/2006/picture">
                <pic:pic>
                  <pic:nvPicPr>
                    <pic:cNvPr descr="image/28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  <w:r>
        <w:t xml:space="preserve"> </w:t>
      </w:r>
      <w:r>
        <w:t xml:space="preserve">{#fig:028}</w:t>
      </w:r>
    </w:p>
    <w:p>
      <w:pPr>
        <w:pStyle w:val="BodyText"/>
      </w:pPr>
      <w:r>
        <w:t xml:space="preserve">6)Тип файловой системы корневого раздела</w:t>
      </w:r>
    </w:p>
    <w:p>
      <w:pPr>
        <w:pStyle w:val="BodyText"/>
      </w:pPr>
      <w:r>
        <w:t xml:space="preserve">(рис.29</w:t>
      </w:r>
      <w:r>
        <w:t xml:space="preserve"> </w:t>
      </w:r>
      <w:r>
        <w:rPr>
          <w:bCs/>
          <w:b/>
        </w:rPr>
        <w:t xml:space="preserve">¿fig:029?</w:t>
      </w:r>
      <w:r>
        <w:t xml:space="preserve">)</w:t>
      </w:r>
      <w:r>
        <w:t xml:space="preserve"> </w:t>
      </w:r>
      <w:bookmarkStart w:id="133" w:name="fig:029"/>
      <w:r>
        <w:drawing>
          <wp:inline>
            <wp:extent cx="3733800" cy="302961"/>
            <wp:effectExtent b="0" l="0" r="0" t="0"/>
            <wp:docPr descr="Тип файловой системы корневого раздела" title="" id="131" name="Picture"/>
            <a:graphic>
              <a:graphicData uri="http://schemas.openxmlformats.org/drawingml/2006/picture">
                <pic:pic>
                  <pic:nvPicPr>
                    <pic:cNvPr descr="image/29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  <w:r>
        <w:t xml:space="preserve"> </w:t>
      </w:r>
      <w:r>
        <w:t xml:space="preserve">{#fig:029}</w:t>
      </w:r>
    </w:p>
    <w:p>
      <w:pPr>
        <w:pStyle w:val="BodyText"/>
      </w:pPr>
      <w:r>
        <w:t xml:space="preserve">7)Последовательность монтирования файловых систем</w:t>
      </w:r>
    </w:p>
    <w:p>
      <w:pPr>
        <w:pStyle w:val="BodyText"/>
      </w:pPr>
      <w:r>
        <w:t xml:space="preserve">(рис.30</w:t>
      </w:r>
      <w:r>
        <w:t xml:space="preserve"> </w:t>
      </w:r>
      <w:r>
        <w:rPr>
          <w:bCs/>
          <w:b/>
        </w:rPr>
        <w:t xml:space="preserve">¿fig:030?</w:t>
      </w:r>
      <w:r>
        <w:t xml:space="preserve">)</w:t>
      </w:r>
      <w:r>
        <w:t xml:space="preserve"> </w:t>
      </w:r>
      <w:bookmarkStart w:id="137" w:name="fig:030"/>
      <w:r>
        <w:drawing>
          <wp:inline>
            <wp:extent cx="3733800" cy="1921184"/>
            <wp:effectExtent b="0" l="0" r="0" t="0"/>
            <wp:docPr descr="Последовательность монтирования файловых систем" title="" id="135" name="Picture"/>
            <a:graphic>
              <a:graphicData uri="http://schemas.openxmlformats.org/drawingml/2006/picture">
                <pic:pic>
                  <pic:nvPicPr>
                    <pic:cNvPr descr="image/30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  <w:r>
        <w:t xml:space="preserve"> </w:t>
      </w:r>
      <w:r>
        <w:t xml:space="preserve">{#fig:030}</w:t>
      </w:r>
    </w:p>
    <w:bookmarkEnd w:id="138"/>
    <w:bookmarkStart w:id="1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преобрела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39"/>
    <w:bookmarkStart w:id="1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4" Target="media/rId54.so" /><Relationship Type="http://schemas.openxmlformats.org/officeDocument/2006/relationships/image" Id="rId58" Target="media/rId58.so" /><Relationship Type="http://schemas.openxmlformats.org/officeDocument/2006/relationships/image" Id="rId62" Target="media/rId62.so" /><Relationship Type="http://schemas.openxmlformats.org/officeDocument/2006/relationships/image" Id="rId66" Target="media/rId66.so" /><Relationship Type="http://schemas.openxmlformats.org/officeDocument/2006/relationships/image" Id="rId70" Target="media/rId70.so" /><Relationship Type="http://schemas.openxmlformats.org/officeDocument/2006/relationships/image" Id="rId74" Target="media/rId74.so" /><Relationship Type="http://schemas.openxmlformats.org/officeDocument/2006/relationships/image" Id="rId78" Target="media/rId78.so" /><Relationship Type="http://schemas.openxmlformats.org/officeDocument/2006/relationships/image" Id="rId82" Target="media/rId82.so" /><Relationship Type="http://schemas.openxmlformats.org/officeDocument/2006/relationships/image" Id="rId86" Target="media/rId86.so" /><Relationship Type="http://schemas.openxmlformats.org/officeDocument/2006/relationships/image" Id="rId90" Target="media/rId90.so" /><Relationship Type="http://schemas.openxmlformats.org/officeDocument/2006/relationships/image" Id="rId26" Target="media/rId26.so" /><Relationship Type="http://schemas.openxmlformats.org/officeDocument/2006/relationships/image" Id="rId94" Target="media/rId94.so" /><Relationship Type="http://schemas.openxmlformats.org/officeDocument/2006/relationships/image" Id="rId98" Target="media/rId98.so" /><Relationship Type="http://schemas.openxmlformats.org/officeDocument/2006/relationships/image" Id="rId102" Target="media/rId102.so" /><Relationship Type="http://schemas.openxmlformats.org/officeDocument/2006/relationships/image" Id="rId106" Target="media/rId106.so" /><Relationship Type="http://schemas.openxmlformats.org/officeDocument/2006/relationships/image" Id="rId110" Target="media/rId110.so" /><Relationship Type="http://schemas.openxmlformats.org/officeDocument/2006/relationships/image" Id="rId114" Target="media/rId114.so" /><Relationship Type="http://schemas.openxmlformats.org/officeDocument/2006/relationships/image" Id="rId118" Target="media/rId118.so" /><Relationship Type="http://schemas.openxmlformats.org/officeDocument/2006/relationships/image" Id="rId122" Target="media/rId122.so" /><Relationship Type="http://schemas.openxmlformats.org/officeDocument/2006/relationships/image" Id="rId126" Target="media/rId126.so" /><Relationship Type="http://schemas.openxmlformats.org/officeDocument/2006/relationships/image" Id="rId130" Target="media/rId130.so" /><Relationship Type="http://schemas.openxmlformats.org/officeDocument/2006/relationships/image" Id="rId30" Target="media/rId30.so" /><Relationship Type="http://schemas.openxmlformats.org/officeDocument/2006/relationships/image" Id="rId134" Target="media/rId134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ОСLinux</dc:title>
  <dc:creator>Ванюшкина Татьяна Валерьевна</dc:creator>
  <dc:language>ru-RU</dc:language>
  <cp:keywords/>
  <dcterms:created xsi:type="dcterms:W3CDTF">2025-02-22T19:58:25Z</dcterms:created>
  <dcterms:modified xsi:type="dcterms:W3CDTF">2025-02-22T19:58:25Z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