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шестого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итогового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новую информацию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Делаю поддержку англиёского и русского языков и размещаю элементы сайта на обоих языках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3733800" cy="4501998"/>
            <wp:effectExtent b="0" l="0" r="0" t="0"/>
            <wp:docPr descr="ссылки на ресурсы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Делаю пост по прошлой неделе и пост на тему по выбору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шестой этап итогового проекта: добавила необходимую информацию на гитхаб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шестого этапа итогового проекта</dc:title>
  <dc:creator>Ванюшкина Татьяна Валерьевна</dc:creator>
  <dc:language>ru-RU</dc:language>
  <cp:keywords/>
  <dcterms:created xsi:type="dcterms:W3CDTF">2025-05-10T16:00:54Z</dcterms:created>
  <dcterms:modified xsi:type="dcterms:W3CDTF">2025-05-10T16:00:54Z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