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ТЕХНИЧЕСКОЕ ЗАДАНИЕ</w:t>
      </w:r>
    </w:p>
    <w:p>
      <w:pPr>
        <w:spacing w:after="100"/>
        <w:jc w:val="center"/>
      </w:pPr>
      <w:r>
        <w:rPr>
          <w:rFonts w:ascii="Arial" w:cs="Arial" w:eastAsia="Arial" w:hAnsi="Arial"/>
          <w:sz w:val="32"/>
          <w:szCs w:val="32"/>
        </w:rPr>
        <w:t xml:space="preserve">B2B/B2G Платформа психологического тестирования</w:t>
      </w:r>
    </w:p>
    <w:p>
      <w:pPr>
        <w:spacing w:after="100"/>
        <w:jc w:val="center"/>
      </w:pPr>
      <w:r>
        <w:rPr>
          <w:rFonts w:ascii="Arial" w:cs="Arial" w:eastAsia="Arial" w:hAnsi="Arial"/>
          <w:sz w:val="32"/>
          <w:szCs w:val="32"/>
        </w:rPr>
        <w:t xml:space="preserve">и профориентации на базе MBTI</w:t>
      </w:r>
    </w:p>
    <w:p>
      <w:pPr>
        <w:spacing w:after="200"/>
      </w:pP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Целевые сегменты: Корпоративный HR | Университеты | Школы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color w:val="888888"/>
          <w:sz w:val="20"/>
          <w:szCs w:val="20"/>
        </w:rPr>
        <w:t xml:space="preserve">Версия 1.0 | Май 2026</w:t>
      </w:r>
    </w:p>
    <w:p>
      <w:pPr>
        <w:jc w:val="center"/>
      </w:pPr>
      <w:r>
        <w:rPr>
          <w:color w:val="888888"/>
          <w:sz w:val="20"/>
          <w:szCs w:val="20"/>
        </w:rPr>
        <w:t xml:space="preserve">Подготовлено для: Astana Hub AI-Preneurs Almaty 2026</w:t>
      </w:r>
    </w:p>
    <w:p>
      <w:r>
        <w:br w:type="page"/>
      </w:r>
    </w:p>
    <w:p>
      <w:pPr>
        <w:pStyle w:val="Heading1"/>
      </w:pPr>
      <w: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Бизнес- и функциональные требования</w:t>
      </w:r>
    </w:p>
    <w:p>
      <w:pPr>
        <w:spacing w:after="200"/>
      </w:pPr>
    </w:p>
    <w:p>
      <w:pPr>
        <w:pStyle w:val="Heading2"/>
      </w:pPr>
      <w:r>
        <w:t xml:space="preserve">1.1. Общее описание продукта</w:t>
      </w:r>
    </w:p>
    <w:p>
      <w:pPr>
        <w:spacing w:after="120"/>
      </w:pPr>
      <w:r>
        <w:t xml:space="preserve">Платформа представляет собой B2B/B2G SaaS-решение для проведения психологического тестирования на основе методологии MBTI (Myers-Briggs Type Indicator) с модулем профориентационных рекомендаций. Система предназначена для трёх целевых сегментов: корпоративный HR, высшие учебные заведения и средние образовательные учреждения (школы).</w:t>
      </w:r>
    </w:p>
    <w:p>
      <w:pPr>
        <w:spacing w:after="120"/>
      </w:pPr>
      <w:r>
        <w:t xml:space="preserve">Ключевая ценность продукта: автоматизированное формирование детального психологического профиля пользователя с персонализированными рекомендациями по выбору профессии, образовательного трека или должности на основе научно обоснованной методологии.</w:t>
      </w:r>
    </w:p>
    <w:p>
      <w:pPr>
        <w:spacing w:after="200"/>
      </w:pPr>
    </w:p>
    <w:p>
      <w:pPr>
        <w:pStyle w:val="Heading2"/>
      </w:pPr>
      <w:r>
        <w:t xml:space="preserve">1.2. Целевые сегменты и роли пользователей</w:t>
      </w:r>
    </w:p>
    <w:p>
      <w:pPr>
        <w:spacing w:after="200"/>
      </w:pPr>
    </w:p>
    <w:p>
      <w:pPr>
        <w:pStyle w:val="Heading3"/>
      </w:pPr>
      <w:r>
        <w:t xml:space="preserve">1.2.1. Сегмент: Школа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Роль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Функциональные возможности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Ученик (14+)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Прохождение теста MBTI (адаптированная версия для подростков); просмотр профиля личности; получение рекомендаций по направлениям обучения и будущим профессиям; сохранение результатов в портфолио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Родитель/Опекун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Просмотр результатов ребёнка (с согласия); получение рекомендаций по поддержке развития; сравнение профиля с требованиями образовательных программ; управление согласием на обработку данных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Школьный психолог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Групповая аналитика по классам и параллелям; выявление учеников, нуждающихся в дополнительной поддержке; формирование отчётов для педсоветов; экспорт данных для внешних отчётов; управление тестированием (расписание, контроль прохождения)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1.2.2. Сегмент: Университет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Роль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Функциональные возможности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Студент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Прохождение расширенного теста MBTI; получение рекомендаций по специализациям и карьерным трекам; сопоставление профиля с требованиями работодателей; формирование карьерного портфолио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Деканат / Карьерный центр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Аналитика по факультетам и курсам; мониторинг соответствия студентов выбранным направлениям; формирование рекомендаций по перераспределению; интеграция с LMS (Moodle, Canvas); выгрузка отчётов для аккредитации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1.2.3. Сегмент: Корпоративный HR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Роль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Функциональные возможности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Кандидат / Сотрудник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Прохождение теста MBTI; просмотр профиля и рекомендаций; анализ совместимости с командой; получение рекомендаций по развитию soft skills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Рекрутер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Создание профилей вакансий с требуемым MBTI-профилем; сортировка кандидатов по степени соответствия; групповой анализ команды; интеграция с ATS (Workday, SAP SuccessFactors, 1С:ЗУП)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Линейный менеджер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Просмотр профилей членов команды; анализ командной динамики; рекомендации по распределению ролей; отчёты по потенциальным конфликтам и зонам роста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1.3. Логика формирования рекомендаций</w:t>
      </w:r>
    </w:p>
    <w:p>
      <w:pPr>
        <w:spacing w:after="120"/>
      </w:pPr>
      <w:r>
        <w:t xml:space="preserve">Система рекомендаций строится на многоуровневой модели, где базовый MBTI-профиль обогащается дополнительными параметрами для повышения точности матчинга.</w:t>
      </w:r>
    </w:p>
    <w:p>
      <w:pPr>
        <w:spacing w:after="200"/>
      </w:pPr>
    </w:p>
    <w:p>
      <w:pPr>
        <w:pStyle w:val="Heading3"/>
      </w:pPr>
      <w:r>
        <w:t xml:space="preserve">1.3.1. Базовый уровень: 4 шкалы MBTI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3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Шкала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Полюс 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Полюс B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Что измеряет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E/I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Экстраверсия (E)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Интроверсия (I)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Направленность энергии: внешний мир vs. внутренний мир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S/N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Сенсорика (S)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Интуиция (N)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Восприятие информации: конкретные факты vs. паттерны и возможности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T/F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Мышление (T)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Чувство (F)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Принятие решений: логика и объективность vs. ценности и гармония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J/P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Суждение (J)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Восприятие (P)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Образ жизни: структура и планирование vs. гибкость и спонтанность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1.3.2. Расширенные параметры (закладка на будущее)</w:t>
      </w:r>
    </w:p>
    <w:p>
      <w:pPr>
        <w:spacing w:after="120"/>
      </w:pPr>
      <w:r>
        <w:t xml:space="preserve">Для повышения точности рекомендаций архитектура системы должна поддерживать расширение модели следующими параметрами: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Описание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Источник / Методология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Код Холланда (RIASEC)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6 типов профессиональных интересов: Реалистический, Исследовательский, Артистический, Социальный, Предприимчивый, Конвенциональный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John Holland, Making Vocational Choices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Hard Skills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Технические навыки и компетенции, релевантные для профессий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Самооценка + интеграция с внешними платформами (LinkedIn, Coursera)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Soft Skills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Коммуникация, лидерство, креативность, стрессоустойчивость и другие межличностные компетенции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Опросники 360, самооценка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Когнитивный профиль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Скорость обработки информации, аналитическое vs. творческое мышление, рабочая память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Когнитивные мини-тесты (Stroop, N-back)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Ценностный профиль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Приоритеты: доход, баланс, социальный вклад, автономия, статус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Опросник ценностей (Шварц, адаптированный)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Академическая успеваемость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GPA, профиль оценок по предметам, олимпиады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Интеграция с LMS/ERP учебного заведения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1.3.3. Механизм формирования рекомендаций</w:t>
      </w:r>
    </w:p>
    <w:p>
      <w:pPr>
        <w:spacing w:after="120"/>
      </w:pPr>
      <w:r>
        <w:t xml:space="preserve">Система использует гибридный подход к формированию рекомендаций: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Rule-based матчинг (MVP): </w:t>
      </w:r>
      <w:r>
        <w:t xml:space="preserve">Экспертные правила на основе карт соответствия из Do What You Are (Tieger, Barron). Каждому из 16 типов MBTI сопоставлен ранжированный список профессий с коэффициентом совместимости 0-100.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Весовая модель (v2): </w:t>
      </w:r>
      <w:r>
        <w:t xml:space="preserve">Каждая профессия описывается вектором требований по шкалам MBTI (E/I, S/N, T/F, J/P). Степень совпадения вычисляется как взвешенное косинусное расстояние между вектором профиля и вектором профессии.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ML-модель (v3): </w:t>
      </w:r>
      <w:r>
        <w:t xml:space="preserve">Collaborative filtering на основе накопленных данных: пользователи с похожим профилем, довольные своей профессией, формируют рекомендательный граф. Обогащение данными по удовлетворённости карьерой через follow-up опросы.</w:t>
      </w:r>
    </w:p>
    <w:p>
      <w:pPr>
        <w:spacing w:after="200"/>
      </w:pPr>
    </w:p>
    <w:p>
      <w:pPr>
        <w:pStyle w:val="Heading2"/>
      </w:pPr>
      <w:r>
        <w:t xml:space="preserve">1.4. Функциональные модули платформы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26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Модуль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Описание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Приоритет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Тестирование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Интерактивный адаптивный опросник MBTI с защитой от социальной желательности, таймингом ответов, прогресс-баром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P0 (MVP)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Профиль личности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Детальное описание типа: сильные/слабые стороны, паттерны поведения, триггеры стресса, стиль коммуникации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P0 (MVP)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Рекомендации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Матчинг профиля с профессиями/вакансиями/образовательными треками с обоснованием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P0 (MVP)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Личный кабинет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Настраиваемый дашборд для каждой роли с историей тестирований и прогрессом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P0 (MVP)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Аналитика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Групповые отчёты, визуализации, экспорт (PDF, XLSX), фильтрация по подразделениям/классам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Командный анализ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Матрица совместимости команды, рекомендации по распределению ролей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Интеграции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API для ERP/LMS/ATS систем (1С, Workday, Moodle, SAP SF)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Конструктор тестов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Возможность настройки и создания дополнительных опросников (Холланд, ценности)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Архитектура системы и технологический стек</w:t>
      </w:r>
    </w:p>
    <w:p>
      <w:pPr>
        <w:spacing w:after="200"/>
      </w:pPr>
    </w:p>
    <w:p>
      <w:pPr>
        <w:pStyle w:val="Heading2"/>
      </w:pPr>
      <w:r>
        <w:t xml:space="preserve">2.1. Выбор архитектуры: модульный монолит</w:t>
      </w:r>
    </w:p>
    <w:p>
      <w:pPr>
        <w:spacing w:after="120"/>
      </w:pPr>
      <w:r>
        <w:t xml:space="preserve">Для стадии MVP и первых 2 лет эксплуатации рекомендуется модульный монолит (Modular Monolith) с возможностью эволюции в микросервисы.</w:t>
      </w:r>
    </w:p>
    <w:p>
      <w:pPr>
        <w:spacing w:after="200"/>
      </w:pPr>
    </w:p>
    <w:p>
      <w:pPr>
        <w:pStyle w:val="Heading3"/>
      </w:pPr>
      <w:r>
        <w:t xml:space="preserve">Обоснование: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Критерий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Модульный монолит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Микросервисы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Скорость разработки MVP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Высокая: единая кодовая база, простой деплой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Низкая: требуется инфраструктура оркестрации с первого дня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Стоимость инфраструктуры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Низкая: 1-2 сервера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Высокая: Kubernetes, service mesh, мониторинг каждого сервиса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Размер команды (2-5 чел.)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Оптимально: нет overhead на межсервисное взаимодействие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Избыточно: координация между сервисами при малой команде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Масштабируемость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Вертикальная + модульная декомпозиция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Горизонтальная, независимое масштабирование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Путь миграции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Модули выделяются в сервисы по мере роста нагрузки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Изначально распределённая система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Стратегия эволюции: </w:t>
      </w:r>
      <w:r>
        <w:t xml:space="preserve">Каждый модуль реализуется как отдельный bounded context с чётким API-контрактом. При достижении порога нагрузки (&gt;10 000 одновременных тестирований) модуль тестирования выделяется в отдельный сервис первым.</w:t>
      </w:r>
    </w:p>
    <w:p>
      <w:pPr>
        <w:spacing w:after="200"/>
      </w:pPr>
    </w:p>
    <w:p>
      <w:pPr>
        <w:pStyle w:val="Heading2"/>
      </w:pPr>
      <w:r>
        <w:t xml:space="preserve">2.2. Технологический стек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13"/>
        <w:gridCol w:w="40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Уровень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Технология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Обоснование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Backend (API)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Python 3.12+ / FastAPI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Высокая скорость разработки; async I/O; богатая экосистема ML/DS библиотек для алгоритмов матчинга; типизация через Pydantic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Frontend (Web)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Next.js 14+ (React, TypeScript)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SSR/SSG для SEO; App Router для маршрутизации; Tailwind CSS для стилей; i18n поддержка (RU/KZ/EN)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Frontend (Mobile)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Flutter (Dart)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Единая кодовая база для iOS/Android; высокая производительность; поддержка offline-режима для прохождения тестов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БД (основная)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PostgreSQL 16+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ACID-транзакции; JSONB для гибких схем результатов; полнотекстовый поиск; Row Level Security для мультитенантности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БД (кэш/сессии)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Redis 7+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Кэширование сессий тестирования; очереди задач (Celery); rate limiting; pub/sub для real-time уведомлений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БД (аналитика)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ClickHouse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Колоночное хранение для агрегационных запросов по миллионам результатов; интеграция с Grafana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Поиск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Meilisearch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Полнотекстовый поиск по базе профессий и образовательных треков; typo-tolerance; фасетная фильтрация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Хранение файлов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MinIO / S3-совместимый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Отчёты PDF, экспорт данных, аватары; самостоятельное размещение в KZ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CI/CD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GitLab CI + Docker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Контейнеризация; автоматизированное тестирование; staging/production окружения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Инфраструктура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Docker Compose (MVP) / Kubernetes (scale)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Простота развёртывания на MVP; миграция на K8s при масштабировании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Мониторинг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Prometheus + Grafana + Sentry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Метрики системы; алертинг; трекинг ошибок; APM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Очереди задач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Celery + Redis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Генерация PDF-отчётов; пакетная обработка результатов; отложенные email-уведомления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2.3. Схема данных (основные сущности)</w:t>
      </w:r>
    </w:p>
    <w:p>
      <w:pPr>
        <w:spacing w:after="120"/>
      </w:pPr>
      <w:r>
        <w:t xml:space="preserve">Ниже представлены ключевые сущности системы и их атрибуты. Схема проектируется с учётом мультитенантности (tenant_id) и мягкого удаления (soft delete).</w:t>
      </w:r>
    </w:p>
    <w:p>
      <w:pPr>
        <w:spacing w:after="200"/>
      </w:pPr>
    </w:p>
    <w:p>
      <w:pPr>
        <w:pStyle w:val="Heading3"/>
      </w:pPr>
      <w:r>
        <w:t xml:space="preserve">2.3.1. Сущность: Organization (Компания / Институт / Школа)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4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id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UUID (PK)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Уникальный идентификатор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name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VARCHAR(255)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Название организации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type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ENUM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COMPANY | UNIVERSITY | SCHOOL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subscription_plan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ENUM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FREE | BASIC | PRO | ENTERPRISE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settings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JSONB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Конфигурация тестов, брендинг, лимиты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data_retention_days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INT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Срок хранения данных (compliance)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created_at / updated_at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TIMESTAMP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Метки времени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2.3.2. Сущность: User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13"/>
        <w:gridCol w:w="35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id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UUID (PK)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Уникальный идентификатор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organization_id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UUID (FK)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Привязка к организации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role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ENUM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STUDENT | PARENT | PSYCHOLOGIST | HR_MANAGER | RECRUITER | CANDIDATE |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email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VARCHAR(255)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Email (encrypted at rest)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date_of_birth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DATE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Для определения возрастной группы и consent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consent_status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JSONB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Статусы согласий (GDPR, обработка данных)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is_minor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BOOLEAN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Флаг несовершеннолетнего (вычисляемый)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guardian_id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UUID (FK, nullable)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Ссылка на родителя/опекуна (для несовершеннолетних)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2.3.3. Сущность: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13"/>
        <w:gridCol w:w="35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id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UUID (PK)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Уникальный идентификатор теста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type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ENUM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MBTI_STANDARD | MBTI_TEEN | HOLLAND | CUSTOM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version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VARCHAR(20)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Версия опросника для отслеживания изменений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questions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JSONB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Массив вопросов с метаданными (шкала, вес, порядок)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scoring_algorithm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VARCHAR(50)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Идентификатор алгоритма подсчёта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time_limit_minutes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INT (nullable)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Ограничение времени (если установлено)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is_adaptive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BOOLEAN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Поддержка адаптивного тестирования (IRT)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2.3.4. Сущность: TestSession (Сессия прохождения)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13"/>
        <w:gridCol w:w="35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id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UUID (PK)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Уникальный идентификатор сессии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user_id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UUID (FK)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Кто проходит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test_id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UUID (FK)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Какой тест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status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ENUM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IN_PROGRESS | COMPLETED | ABANDONED | EXPIRED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answers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JSONB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Ответы с метаданными (время ответа, порядок, изменения)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started_at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TIMESTAMP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Начало прохождения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completed_at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TIMESTAMP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Окончание прохождения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environment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JSONB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Устройство, браузер, IP (для контроля качества)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2.3.5. Сущность: TestResult (Результат)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13"/>
        <w:gridCol w:w="35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id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UUID (PK)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Уникальный идентификатор результата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session_id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UUID (FK)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Ссылка на сессию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user_id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UUID (FK)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Денормализация для быстрых запросов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mbti_type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CHAR(4)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Результат: INTJ, ENFP и т.д.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scale_scores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JSONB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Числовые значения по 4 шкалам (E:35, I:65 и т.д.)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profile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JSONB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Развёрнутый профиль: сильные/слабые стороны, паттерны, стресс-триггеры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confidence_score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FLOAT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Индекс достоверности результата (0-1)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recommendations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JSONB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Кэш сгенерированных рекомендаций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2.3.6. Сущность: Profession / EducationTrack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13"/>
        <w:gridCol w:w="35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id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UUID (PK)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Уникальный идентификатор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name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VARCHAR(255)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Название профессии / образовательного трека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category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VARCHAR(100)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IT, Медицина, Образование, Инженерия и т.д.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mbti_affinity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JSONB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Вектор совместимости по 16 типам MBTI (0-100)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holland_code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CHAR(3)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Код RIASEC (для будущего расширения)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required_skills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JSONB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Требуемые hard/soft skills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salary_range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JSONB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Диапазон зарплат (KZ/RU/global)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demand_index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FLOAT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Индекс востребованности на рынке труда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description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TEXT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Описание профессии / трека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2.3.7. Сущность: Recommendation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13"/>
        <w:gridCol w:w="35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id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UUID (PK)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Уникальный идентификатор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result_id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UUID (FK)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Привязка к результату теста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profession_id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UUID (FK)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Рекомендуемая профессия / трек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match_score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FLOAT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Степень совпадения (0-100)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match_breakdown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JSONB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Детализация по каждой шкале: почему совпадает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rank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INT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Позиция в списке рекомендаций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user_feedback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ENUM (nullable)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LIKED | DISLIKED | SAVED (обратная связь для ML)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Алгоритмическая часть и интеграции</w:t>
      </w:r>
    </w:p>
    <w:p>
      <w:pPr>
        <w:spacing w:after="200"/>
      </w:pPr>
    </w:p>
    <w:p>
      <w:pPr>
        <w:pStyle w:val="Heading2"/>
      </w:pPr>
      <w:r>
        <w:t xml:space="preserve">3.1. Алгоритм матчинга MBTI-профессия</w:t>
      </w:r>
    </w:p>
    <w:p>
      <w:pPr>
        <w:spacing w:after="200"/>
      </w:pPr>
    </w:p>
    <w:p>
      <w:pPr>
        <w:pStyle w:val="Heading3"/>
      </w:pPr>
      <w:r>
        <w:t xml:space="preserve">3.1.1. Этап 1 (MVP): Rule-based матчинг</w:t>
      </w:r>
    </w:p>
    <w:p>
      <w:pPr>
        <w:spacing w:after="120"/>
      </w:pPr>
      <w:r>
        <w:t xml:space="preserve">На этапе MVP используется детерминированный подход на основе экспертных карт соответствия.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Источники данных для карт соответствия: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What You Are (Tieger, Barron): карты соответствия 16 типов MBTI конкретным профессиям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Please Understand Me II (Keirsey): группировка по 4 темпераментам для верхнеуровневых рекомендаций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MBTIonline Career Database: валидированные данные по 300+ профессиям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Алгоритм: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Каждая профессия в БД имеет вектор MBTI-affinity: {INTJ: 92, ENTJ: 87, INFJ: 45, ...}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При получении результата теста система выбирает профессии с affinity &gt; порогового значения (по умолчанию &gt; 60)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Ранжирование по убыванию affinity score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Результат фильтруется по контексту сегмента (школа: направления обучения; вуз: специальности; HR: вакансии)</w:t>
      </w:r>
    </w:p>
    <w:p>
      <w:pPr>
        <w:spacing w:after="200"/>
      </w:pPr>
    </w:p>
    <w:p>
      <w:pPr>
        <w:pStyle w:val="Heading3"/>
      </w:pPr>
      <w:r>
        <w:t xml:space="preserve">3.1.2. Этап 2: Весовая модель (взвешенное расстояние)</w:t>
      </w:r>
    </w:p>
    <w:p>
      <w:pPr>
        <w:spacing w:after="120"/>
      </w:pPr>
      <w:r>
        <w:t xml:space="preserve">Переход от дискретных карт к непрерывному пространству признаков.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Формализация:</w:t>
      </w:r>
    </w:p>
    <w:p>
      <w:pPr>
        <w:spacing w:after="120"/>
      </w:pPr>
      <w:r>
        <w:t xml:space="preserve">Профиль пользователя представляется 4-мерным вектором: U = (e_i, s_n, t_f, j_p), где каждая компонента принимает значение [-1, 1] (от одного полюса шкалы к другому).</w:t>
      </w:r>
    </w:p>
    <w:p>
      <w:pPr>
        <w:spacing w:after="200"/>
      </w:pPr>
    </w:p>
    <w:p>
      <w:pPr>
        <w:spacing w:after="120"/>
      </w:pPr>
      <w:r>
        <w:t xml:space="preserve">Профессия описывается аналогичным вектором идеального кандидата: P = (e_i_ideal, s_n_ideal, t_f_ideal, j_p_ideal) с вектором весов W = (w1, w2, w3, w4), отражающим значимость каждой шкалы для данной профессии.</w:t>
      </w:r>
    </w:p>
    <w:p>
      <w:pPr>
        <w:spacing w:after="200"/>
      </w:pPr>
    </w:p>
    <w:p>
      <w:pPr>
        <w:spacing w:after="120"/>
      </w:pPr>
      <w:r>
        <w:t xml:space="preserve">Match Score = 100 * (1 - weighted_cosine_distance(U, P, W))</w:t>
      </w:r>
    </w:p>
    <w:p>
      <w:pPr>
        <w:spacing w:after="200"/>
      </w:pPr>
    </w:p>
    <w:p>
      <w:pPr>
        <w:spacing w:after="120"/>
      </w:pPr>
      <w:r>
        <w:t xml:space="preserve">Веса калибруются на основе экспертных оценок и впоследствии уточняются по данным обратной связи пользователей.</w:t>
      </w:r>
    </w:p>
    <w:p>
      <w:pPr>
        <w:spacing w:after="200"/>
      </w:pPr>
    </w:p>
    <w:p>
      <w:pPr>
        <w:pStyle w:val="Heading3"/>
      </w:pPr>
      <w:r>
        <w:t xml:space="preserve">3.1.3. Этап 3: ML-модель (Collaborative Filtering)</w:t>
      </w:r>
    </w:p>
    <w:p>
      <w:pPr>
        <w:spacing w:after="120"/>
      </w:pPr>
      <w:r>
        <w:t xml:space="preserve">При накоплении достаточного объёма данных (&gt;50 000 завершённых тестов с обратной связью) система переходит к модели коллаборативной фильтрации.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User-based CF: </w:t>
      </w:r>
      <w:r>
        <w:t xml:space="preserve">Пользователи с похожим MBTI-профилем и положительным отзывом о своей профессии формируют рекомендательные кластеры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Content-based: </w:t>
      </w:r>
      <w:r>
        <w:t xml:space="preserve">Обогащение вектора профессии дополнительными признаками (навыки, ценности, условия работы)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Hybrid: </w:t>
      </w:r>
      <w:r>
        <w:t xml:space="preserve">Комбинация rule-based, весовой и CF моделей с динамическими весами через A/B тестирование</w:t>
      </w:r>
    </w:p>
    <w:p>
      <w:pPr>
        <w:spacing w:after="200"/>
      </w:pPr>
    </w:p>
    <w:p>
      <w:pPr>
        <w:pStyle w:val="Heading2"/>
      </w:pPr>
      <w:r>
        <w:t xml:space="preserve">3.2. Необходимые API и интеграции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526"/>
        <w:gridCol w:w="1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Интеграция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Протокол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Приоритет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REST API платформы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REST / OpenAPI 3.0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Основной API для всех клиентов (web, mobile, внешние системы)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1С:ЗУП / 1С:Управление персоналом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REST / SOAP (через коннектор)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Импорт оргструктуры, должностей, штатного расписания; экспорт результатов тестирования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Workday / SAP SuccessFactors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REST API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Импорт вакансий и оргструктуры для крупных корпоративных клиентов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Moodle / Canvas LMS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LTI 1.3 + REST API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Встраивание тестирования в учебный процесс; синхронизация списков студентов и результатов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eGov.kz / НУЦ РК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REST / SOAP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Авторизация через ЭЦП для государственных учреждений; верификация данных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HeadHunter.kz / Enbek.kz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REST API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Импорт вакансий для обогащения базы профессий; данные о рынке труда Казахстана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Telegram Bot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REST API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Уведомления о результатах; мини-тесты; запись на тестирование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Email (SMTP / SendGrid)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SMTP / API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Транзакционные письма: приглашения, результаты, отчёты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OAuth 2.0 / OIDC провайдеры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OAuth 2.0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Авторизация через Google, Microsoft, Apple для удобного входа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S3-совместимый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S3 API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Хранение PDF-отчётов, экспортированных данных, медиа-контента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3.3. Конфигурируемость тестов</w:t>
      </w:r>
    </w:p>
    <w:p>
      <w:pPr>
        <w:spacing w:after="120"/>
      </w:pPr>
      <w:r>
        <w:t xml:space="preserve">Система проектируется как конструктор тестов, а не жёстко закодированный опросник MBTI. Это обеспечивает гибкость для будущих расширений.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Шаблоны тестов: </w:t>
      </w:r>
      <w:r>
        <w:t xml:space="preserve">JSON-схемы, описывающие структуру опросника (вопросы, шкалы, алгоритмы подсчёта)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Адаптивное тестирование: </w:t>
      </w:r>
      <w:r>
        <w:t xml:space="preserve">Поддержка IRT (Item Response Theory) для динамического подбора вопросов в зависимости от предыдущих ответов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Мультиязычность: </w:t>
      </w:r>
      <w:r>
        <w:t xml:space="preserve">Все вопросы и описания хранятся с ключами локализации (RU, KZ, 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Защита от социальной желательности: </w:t>
      </w:r>
      <w:r>
        <w:t xml:space="preserve">Включение контрольных шкал (L-шкала), рандомизация порядка, вопросы с forced-choice форматом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Валидация результатов: </w:t>
      </w:r>
      <w:r>
        <w:t xml:space="preserve">Автоматический расчёт альфы Кронбаха для мониторинга надёжности в реальном времени</w:t>
      </w:r>
    </w:p>
    <w:p>
      <w:r>
        <w:br w:type="page"/>
      </w:r>
    </w:p>
    <w:p>
      <w:pPr>
        <w:pStyle w:val="Heading1"/>
      </w:pPr>
      <w:r>
        <w:t xml:space="preserve">4. Безопасность и защита данных</w:t>
      </w:r>
    </w:p>
    <w:p>
      <w:pPr>
        <w:spacing w:after="200"/>
      </w:pPr>
    </w:p>
    <w:p>
      <w:pPr>
        <w:spacing w:after="120"/>
      </w:pPr>
      <w:r>
        <w:t xml:space="preserve">Система обрабатывает три категории чувствительных данных: персональные данные (ФИО, email, дата рождения), психологические профили (специальная категория по GDPR) и данные несовершеннолетних. Это требует повышенных мер защиты.</w:t>
      </w:r>
    </w:p>
    <w:p>
      <w:pPr>
        <w:spacing w:after="200"/>
      </w:pPr>
    </w:p>
    <w:p>
      <w:pPr>
        <w:pStyle w:val="Heading2"/>
      </w:pPr>
      <w:r>
        <w:t xml:space="preserve">4.1. Нормативная база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4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Нормативный акт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Юрисдикция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Ключевые требования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Закон РК от 21.05.2013 No. 94-V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Казахстан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Хранение персональных данных на территории РК; уведомление уполномоченного органа об инцидентах; назначение ответственного лица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GDPR (Регламент ЕС 2016/679)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ЕС (при работе с EU-гражданами)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Правовая основа обработки (ст.6); согласие для спецкатегорий (ст.9); защита данных детей (ст.8); DPIA обязательна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Закон о защите детей (РК)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Казахстан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Дополнительные ограничения на обработку данных несовершеннолетних; обязательное согласие родителей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4.2. Технические меры защиты</w:t>
      </w:r>
    </w:p>
    <w:p>
      <w:pPr>
        <w:spacing w:after="200"/>
      </w:pPr>
    </w:p>
    <w:p>
      <w:pPr>
        <w:pStyle w:val="Heading3"/>
      </w:pPr>
      <w:r>
        <w:t xml:space="preserve">4.2.1. Шифрование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at Rest: </w:t>
      </w:r>
      <w:r>
        <w:t xml:space="preserve">AES-256 шифрование для БД (PostgreSQL TDE); отдельное шифрование колонок с персональными данными (email, ФИО) через pgcrypto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in Transit: </w:t>
      </w:r>
      <w:r>
        <w:t xml:space="preserve">TLS 1.3 для всех соединений; HSTS headers; Certificate Pinning для мобильного приложения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Ключи: </w:t>
      </w:r>
      <w:r>
        <w:t xml:space="preserve">Управление через HashiCorp Vault или AWS KMS; ротация ключей каждые 90 дней</w:t>
      </w:r>
    </w:p>
    <w:p>
      <w:pPr>
        <w:spacing w:after="200"/>
      </w:pPr>
    </w:p>
    <w:p>
      <w:pPr>
        <w:pStyle w:val="Heading3"/>
      </w:pPr>
      <w:r>
        <w:t xml:space="preserve">4.2.2. Аутентификация и авторизация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Аутентификация: </w:t>
      </w:r>
      <w:r>
        <w:t xml:space="preserve">JWT + Refresh Token; поддержка MFA (TOTP); OAuth 2.0 / OIDC для 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Авторизация: </w:t>
      </w:r>
      <w:r>
        <w:t xml:space="preserve">RBAC (Role-Based Access Control) с гранулярными пермиссиями; Row Level Security в PostgreSQL для мультитенантной изоляции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Consent Management: </w:t>
      </w:r>
      <w:r>
        <w:t xml:space="preserve">Отдельный микросервис для управления согласиями; version-controlled consent forms; audit trail всех изменений</w:t>
      </w:r>
    </w:p>
    <w:p>
      <w:pPr>
        <w:spacing w:after="200"/>
      </w:pPr>
    </w:p>
    <w:p>
      <w:pPr>
        <w:pStyle w:val="Heading3"/>
      </w:pPr>
      <w:r>
        <w:t xml:space="preserve">4.2.3. Защита данных несовершеннолетних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Double opt-in: регистрация несовершеннолетнего требует подтверждения от родителя/опекуна через отдельную верификацию (email + SMS)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Ограниченный профиль: минимум собираемых данных (принцип минимизации данных, ст.5c GDPR)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Автоматическое удаление: TTL для данных несовершеннолетних (по умолчанию 3 года после последней активности или по достижении 18 лет)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Запрет экспорта: данные несовершеннолетних не передаются в аналитические системы и не используются для ML-обучения без явного согласия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Раздельное хранение: психологические профили хранятся в отдельной зашифрованной схеме БД с ограниченным доступом</w:t>
      </w:r>
    </w:p>
    <w:p>
      <w:pPr>
        <w:spacing w:after="200"/>
      </w:pPr>
    </w:p>
    <w:p>
      <w:pPr>
        <w:pStyle w:val="Heading3"/>
      </w:pPr>
      <w:r>
        <w:t xml:space="preserve">4.2.4. Аудит и мониторинг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Полный audit log всех операций с персональными данными (кто, когда, что, IP)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Алертинг при аномальном доступе (bulk export, доступ в нерабочее время)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DPIA (Data Protection Impact Assessment) перед запуском каждого нового модуля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Регулярный penetration testing (минимум раз в 6 месяцев)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 Bounty программа после выхода из MVP</w:t>
      </w:r>
    </w:p>
    <w:p>
      <w:pPr>
        <w:spacing w:after="200"/>
      </w:pPr>
    </w:p>
    <w:p>
      <w:pPr>
        <w:pStyle w:val="Heading2"/>
      </w:pPr>
      <w:r>
        <w:t xml:space="preserve">4.3. Локализация данных (Казахстан)</w:t>
      </w:r>
    </w:p>
    <w:p>
      <w:pPr>
        <w:spacing w:after="120"/>
      </w:pPr>
      <w:r>
        <w:t xml:space="preserve">В соответствии с законодательством РК, персональные данные граждан Казахстана должны храниться на территории страны. Стратегия: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Primary hosting: </w:t>
      </w:r>
      <w:r>
        <w:t xml:space="preserve">Дата-центры в Казахстане (PS.kz, Kazteleport, или AIFC Tech Hub)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CDN: </w:t>
      </w:r>
      <w:r>
        <w:t xml:space="preserve">Cloudflare с geo-restriction для статики; динамический контент только из KZ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Backup: </w:t>
      </w:r>
      <w:r>
        <w:t xml:space="preserve">Зашифрованные бэкапы в географически отдельном дата-центре внутри РК</w:t>
      </w:r>
    </w:p>
    <w:p>
      <w:r>
        <w:br w:type="page"/>
      </w:r>
    </w:p>
    <w:p>
      <w:pPr>
        <w:pStyle w:val="Heading1"/>
      </w:pPr>
      <w:r>
        <w:t xml:space="preserve">5. Поэтапный план разработки (Roadmap)</w:t>
      </w:r>
    </w:p>
    <w:p>
      <w:pPr>
        <w:spacing w:after="200"/>
      </w:pPr>
    </w:p>
    <w:p>
      <w:pPr>
        <w:pStyle w:val="Heading2"/>
      </w:pPr>
      <w:r>
        <w:t xml:space="preserve">5.1. Фаза 0: Проектирование и валидация (месяцы 1-2)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Задача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Длительность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Проведение CustDev (10-15 интервью с HR, психологами, деканатами)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Валидированные персоны и Job Stories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3 недели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Финализация ТЗ и дизайн системы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Утверждённая архитектура, API-спецификация (OpenAPI 3.0)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2 недели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UI/UX дизайн (Figma)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Интерактивные прототипы для 3 сегментов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3 недели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Составление базы вопросов MBTI (93 вопроса, forced-choice)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Валидированный JSON-шаблон опросника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2 недели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Формирование экспертной карты MBTI-профессии (200+ профессий)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Seed data для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3 недели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5.2. Фаза 1: MVP (месяцы 3-5)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Задача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Длительность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Backend: Auth (JWT + OAuth), User Management, RBAC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API авторизации и управления пользователями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2 недели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Backend: Test Engine (MBTI опросник, scoring, профиль)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API тестирования с автоматическим подсчётом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3 недели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Backend: Rule-based Recommendation Engine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API рекомендаций по MBTI-типу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2 недели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Frontend: Landing, Auth, Onboarding Flow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Веб-приложение (Next.js)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2 недели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Frontend: Интерфейс прохождения теста + прогресс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Адаптивный UI теста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2 недели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Frontend: Дашборд результатов + профиль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Личный кабинет пользователя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2 недели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Админ-панель: базовое управление организациями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CRUD для организаций и пользователей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1 неделя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Инфраструктура: Docker Compose, CI/CD, staging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Развёрнутая среда разработки и тестирования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1 неделя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Тестирование: unit + integration + E2E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Покрытие &gt;80%, E2E для критических путей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2 недели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5.3. Фаза 2: Аналитика и расширение (месяцы 6-8)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Задача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Длительность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Аналитический дашборд (HR / психолог / деканат)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Групповые отчёты, визуализации, фильтры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3 недели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Модуль командного анализа (совместимость)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Матрица совместимости, рекомендации по ролям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2 недели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Экспорт отчётов (PDF, XLSX)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Генерация брендированных отчётов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2 недели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Мобильное приложение (Flutter) - MVP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iOS/Android приложение для прохождения тестов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4 недели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Весовая модель матчинга (v2)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Улучшенная точность рекомендаций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3 недели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Telegram Bot (уведомления, мини-тест)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Telegram-интеграция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2 недели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5.4. Фаза 3: Интеграции и масштабирование (месяцы 9-12)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Задача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Длительность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Интеграция с Moodle/Canvas (LTI 1.3)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Встраивание в учебный процесс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3 недели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Интеграция с 1С:ЗУП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Синхронизация с HR-системами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4 недели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Интеграция с HeadHunter.kz / Enbek.kz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Обогащение базы вакансий и рынка труда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2 недели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Конструктор тестов (Холланд, ценности)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Возможность добавления новых опросников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4 недели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ML-модель рекомендаций (v3)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Collaborative filtering на накопленных данных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4 недели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Миграция на Kubernetes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Горизонтальное масштабирование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3 недели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Penetration testing + Bug Bounty launch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Верифицированная безопасность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2 недели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Интеграция с Workday / SAP SF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Поддержка корпоративных клиентов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3 недели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5.5. Ключевые метрики успеха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Метрика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MVP Target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12 месяцев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Количество организаций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5-10 (пилот)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50-100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Количество пройденных тестов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500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50 000+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Время прохождения теста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&lt; 20 минут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&lt; 15 минут (адаптивный)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Удовлетворённость рекомендациями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&gt; 60% positive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&gt; 75% positive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Uptime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99%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99.9%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Среднее время генерации отчёта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&lt; 5 секунд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&lt; 2 секунды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Профессиональная литература и источники</w:t>
      </w:r>
    </w:p>
    <w:p>
      <w:pPr>
        <w:spacing w:after="200"/>
      </w:pPr>
    </w:p>
    <w:p>
      <w:pPr>
        <w:pStyle w:val="Heading2"/>
      </w:pPr>
      <w:r>
        <w:t xml:space="preserve">6.1. Фундамент методологии MBTI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Myers, I.B., Myers, P.B. </w:t>
      </w:r>
      <w:r>
        <w:t xml:space="preserve">Gifts Differing: Understanding Personality Type. Davies-Black Publishing, 1995.</w:t>
      </w:r>
    </w:p>
    <w:p>
      <w:pPr>
        <w:spacing w:after="120"/>
      </w:pPr>
      <w:r>
        <w:t xml:space="preserve">Первоисточник от создателей опросника MBTI. Необходима для корректного составления алгоритма интерпретации шкал (E/I, S/N, T/F, J/P) и формирования описаний типов, включая сильные и слабые стороны каждого типа.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Keirsey, D. </w:t>
      </w:r>
      <w:r>
        <w:t xml:space="preserve">Please Understand Me II: Temperament, Character, Intelligence. Prometheus Nemesis Book Company, 1998.</w:t>
      </w:r>
    </w:p>
    <w:p>
      <w:pPr>
        <w:spacing w:after="120"/>
      </w:pPr>
      <w:r>
        <w:t xml:space="preserve">Систематизация MBTI до 4 ключевых темпераментов (Guardians, Rationals, Idealists, Artisans). Используется для верхнеуровневых профориентационных рекомендаций и группировки профессий по темпераментам.</w:t>
      </w:r>
    </w:p>
    <w:p>
      <w:pPr>
        <w:spacing w:after="200"/>
      </w:pPr>
    </w:p>
    <w:p>
      <w:pPr>
        <w:pStyle w:val="Heading2"/>
      </w:pPr>
      <w:r>
        <w:t xml:space="preserve">6.2. Применение MBTI в карьере и профориентации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Tieger, P.D., Barron, B. </w:t>
      </w:r>
      <w:r>
        <w:t xml:space="preserve">Do What You Are: Discover the Perfect Career for You Through the Secrets of Personality Type. Little, Brown Spark, 2021 (6th edition).</w:t>
      </w:r>
    </w:p>
    <w:p>
      <w:pPr>
        <w:spacing w:after="120"/>
      </w:pPr>
      <w:r>
        <w:t xml:space="preserve">Основной источник для создания карт соответствия 16 типов MBTI конкретным профессиям. Содержит обоснования, почему определённые типы преуспевают в конкретных индустриях. Обязательна для наполнения базы данных профессий.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Holland, J.L. </w:t>
      </w:r>
      <w:r>
        <w:t xml:space="preserve">Making Vocational Choices: A Theory of Vocational Personalities and Work Environments. Psychological Assessment Resources, 1997 (3rd edition).</w:t>
      </w:r>
    </w:p>
    <w:p>
      <w:pPr>
        <w:spacing w:after="120"/>
      </w:pPr>
      <w:r>
        <w:t xml:space="preserve">Классическая теория RIASEC (6 типов профессиональных интересов). Используется для будущего обогащения алгоритма рекомендаций путём скрещивания MBTI-профиля с кодом Холланда.</w:t>
      </w:r>
    </w:p>
    <w:p>
      <w:pPr>
        <w:spacing w:after="200"/>
      </w:pPr>
    </w:p>
    <w:p>
      <w:pPr>
        <w:pStyle w:val="Heading2"/>
      </w:pPr>
      <w:r>
        <w:t xml:space="preserve">6.3. Психометрика и конструирование тестов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Kline, P. </w:t>
      </w:r>
      <w:r>
        <w:t xml:space="preserve">The Handbook of Psychological Testing. Routledge, 2000 (2nd edition).</w:t>
      </w:r>
    </w:p>
    <w:p>
      <w:pPr>
        <w:spacing w:after="120"/>
      </w:pPr>
      <w:r>
        <w:t xml:space="preserve">Справочник по валидации опросников, расчёту надёжности тестов (альфа Кронбаха), теории IRT (Item Response Theory) и методам защиты от искажений ответов (социальная желательность). Необходим команде разработки тестов.</w:t>
      </w:r>
    </w:p>
    <w:p>
      <w:pPr>
        <w:spacing w:after="200"/>
      </w:pPr>
    </w:p>
    <w:p>
      <w:pPr>
        <w:pStyle w:val="Heading2"/>
      </w:pPr>
      <w:r>
        <w:t xml:space="preserve">6.4. Дополнительные рекомендованные источники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Quenk, N.L. </w:t>
      </w:r>
      <w:r>
        <w:t xml:space="preserve">Essentials of Myers-Briggs Type Indicator Assessment. Wiley, 2009.</w:t>
      </w:r>
    </w:p>
    <w:p>
      <w:pPr>
        <w:spacing w:after="120"/>
      </w:pPr>
      <w:r>
        <w:t xml:space="preserve">Практическое руководство по администрированию и интерпретации MBTI. Полезно для корректной реализации scoring-алгоритма.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Embretson, S.E., Reise, S.P. </w:t>
      </w:r>
      <w:r>
        <w:t xml:space="preserve">Item Response Theory for Psychologists. Lawrence Erlbaum, 2000.</w:t>
      </w:r>
    </w:p>
    <w:p>
      <w:pPr>
        <w:spacing w:after="120"/>
      </w:pPr>
      <w:r>
        <w:t xml:space="preserve">Теоретическая основа для реализации адаптивного тестирования (CAT - Computerized Adaptive Testing). Используется при переходе от фиксированного к адаптивному формату теста.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Deloitte. </w:t>
      </w:r>
      <w:r>
        <w:t xml:space="preserve">Global Human Capital Trends 2025-2026.</w:t>
      </w:r>
    </w:p>
    <w:p>
      <w:pPr>
        <w:spacing w:after="120"/>
      </w:pPr>
      <w:r>
        <w:t xml:space="preserve">Актуальные тренды в HR-Tech, включая AI-driven assessment, skills-based hiring и персонализацию карьерных треков.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Страница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ТЗ: Платформа MBTI-тестирования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CB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2026-05-20T08:52:48.692Z</dcterms:created>
  <dcterms:modified xsi:type="dcterms:W3CDTF">2026-05-20T08:52:48.696Z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