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Identidade visual — Conectadois</w:t>
      </w:r>
    </w:p>
    <w:p/>
    <w:p>
      <w:pPr/>
      <w:r>
        <w:rPr/>
        <w:t xml:space="preserve">Versão: 1.0 — 2 de setembro de 2026</w:t>
      </w:r>
    </w:p>
    <w:p>
      <w:pPr/>
      <w:r>
        <w:rPr/>
        <w:t xml:space="preserve">Status: sistema visual consolidado para produto e prototipação</w:t>
      </w:r>
    </w:p>
    <w:p>
      <w:pPr/>
      <w:r>
        <w:rPr/>
        <w:t xml:space="preserve">Naming: Conectadois permanece nome de trabalho; o sistema deve ser revisto após validação jurídica e de marca.</w:t>
      </w:r>
    </w:p>
    <w:p/>
    <w:p>
      <w:pPr>
        <w:pStyle w:val="Heading2"/>
      </w:pPr>
      <w:r>
        <w:rPr/>
        <w:t xml:space="preserve">1. Direção escolhida</w:t>
      </w:r>
    </w:p>
    <w:p/>
    <w:p>
      <w:pPr/>
      <w:r>
        <w:rPr/>
        <w:t xml:space="preserve">A identidade do Conectadois combina intimidade adulta, calor e diversão a dois. A base ameixa cria um espaço acolhedor e privado; dourado e champagne trazem descoberta e celebração; a tipografia editorial dá profundidade, enquanto elementos arredondados preservam leveza.</w:t>
      </w:r>
    </w:p>
    <w:p/>
    <w:p>
      <w:pPr/>
      <w:r>
        <w:rPr/>
        <w:t xml:space="preserve">O sistema visual deve comunicar: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vínculo e participação de duas pessoas;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diversão com propósito, sem aparência infantil;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profundidade sem linguagem clínica;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cuidado, segurança e privacidade;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experiência calorosa e contemporânea.</w:t>
      </w:r>
    </w:p>
    <w:p/>
    <w:p>
      <w:pPr/>
      <w:r>
        <w:rPr/>
        <w:t xml:space="preserve">Palavras visuais: cúmplice, acolhedor, curioso, íntimo, luminoso e adulto.</w:t>
      </w:r>
    </w:p>
    <w:p/>
    <w:p>
      <w:pPr>
        <w:pStyle w:val="Heading2"/>
      </w:pPr>
      <w:r>
        <w:rPr/>
        <w:t xml:space="preserve">2. Logotipo</w:t>
      </w:r>
    </w:p>
    <w:p/>
    <w:p>
      <w:pPr>
        <w:pStyle w:val="Heading3"/>
      </w:pPr>
      <w:r>
        <w:rPr/>
        <w:t xml:space="preserve">Conceito</w:t>
      </w:r>
    </w:p>
    <w:p/>
    <w:p>
      <w:pPr/>
      <w:r>
        <w:rPr/>
        <w:t xml:space="preserve">O símbolo combina três ideias: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coração: afeto, vínculo e intimidade;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controles de jogo: diversão, participação e experiência interativa;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dois lados que se encontram: reciprocidade e conexão do casal.</w:t>
      </w:r>
    </w:p>
    <w:p/>
    <w:p>
      <w:pPr/>
      <w:r>
        <w:rPr/>
        <w:t xml:space="preserve">Por decisão da fundadora, o símbolo 3D existente em Identidade visual/logo-transparente.png é o logotipo principal. Ele preserva o acabamento dourado, o fundo ameixa e a combinação coração + controles que melhor representa a personalidade desejada para a marca.</w:t>
      </w:r>
    </w:p>
    <w:p/>
    <w:p>
      <w:pPr/>
      <w:r>
        <w:rPr/>
        <w:t xml:space="preserve">O nome será composto como conecta + dois: “conecta” em creme sobre fundo escuro (ou ameixa sobre fundo claro) e “dois” sempre em dourado. Essa mudança destaca a experiência de duas pessoas sem separar visualmente o nome.</w:t>
      </w:r>
    </w:p>
    <w:p/>
    <w:p>
      <w:pPr>
        <w:pStyle w:val="Heading3"/>
      </w:pPr>
      <w:r>
        <w:rPr/>
        <w:t xml:space="preserve">Arquivos oficiais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Arquivo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Uso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Identidade visual/logo-transparente.png</w:t>
            </w:r>
          </w:p>
        </w:tc>
        <w:tc>
          <w:tcPr>
            <w:tcW w:w="0" w:type="auto"/>
          </w:tcPr>
          <w:p>
            <w:r>
              <w:rPr/>
              <w:t xml:space="preserve">símbolo principal, com transparência, aplicado no produto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Identidade visual/logo-conectadois-dourado.svg</w:t>
            </w:r>
          </w:p>
        </w:tc>
        <w:tc>
          <w:tcPr>
            <w:tcW w:w="0" w:type="auto"/>
          </w:tcPr>
          <w:p>
            <w:r>
              <w:rPr/>
              <w:t xml:space="preserve">composição horizontal para avaliação, com “dois” em dourado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Identidade visual/logo-sem-texto.png</w:t>
            </w:r>
          </w:p>
        </w:tc>
        <w:tc>
          <w:tcPr>
            <w:tcW w:w="0" w:type="auto"/>
          </w:tcPr>
          <w:p>
            <w:r>
              <w:rPr/>
              <w:t xml:space="preserve">composição do símbolo sobre fundo para campanhas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src/assets/brand/logo-symbol-mono.svg</w:t>
            </w:r>
          </w:p>
        </w:tc>
        <w:tc>
          <w:tcPr>
            <w:tcW w:w="0" w:type="auto"/>
          </w:tcPr>
          <w:p>
            <w:r>
              <w:rPr/>
              <w:t xml:space="preserve">alternativa técnica monocromática, sujeita a redesenho fiel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src/assets/brand/logo-symbol.svg</w:t>
            </w:r>
          </w:p>
        </w:tc>
        <w:tc>
          <w:tcPr>
            <w:tcW w:w="0" w:type="auto"/>
          </w:tcPr>
          <w:p>
            <w:r>
              <w:rPr/>
              <w:t xml:space="preserve">estudo vetorial anterior, arquivado e não aplicado</w:t>
            </w:r>
          </w:p>
        </w:tc>
      </w:tr>
    </w:tbl>
    <w:p/>
    <w:p/>
    <w:p>
      <w:pPr/>
      <w:r>
        <w:rPr/>
        <w:t xml:space="preserve">Os arquivos Generatedimage_*.png são referências exploratórias e não versões oficiais.</w:t>
      </w:r>
    </w:p>
    <w:p/>
    <w:p>
      <w:pPr>
        <w:pStyle w:val="Heading3"/>
      </w:pPr>
      <w:r>
        <w:rPr/>
        <w:t xml:space="preserve">Versões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símbolo principal: arquivo 3D transparente em superfícies claras ou escuras com contraste e respiro;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horizontal escura: símbolo + “conecta” em creme + “dois” em dourado;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horizontal clara: símbolo + “conecta” em ameixa + “dois” em dourado;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monocromática: uma única cor, preferencialmente preta ou branca conforme o fundo;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horizontal: símbolo + “conectadois” + slogan; retirar o slogan abaixo de 360 px de largura.</w:t>
      </w:r>
    </w:p>
    <w:p/>
    <w:p>
      <w:pPr>
        <w:pStyle w:val="Heading3"/>
      </w:pPr>
      <w:r>
        <w:rPr/>
        <w:t xml:space="preserve">Área de proteção</w:t>
      </w:r>
    </w:p>
    <w:p/>
    <w:p>
      <w:pPr/>
      <w:r>
        <w:rPr/>
        <w:t xml:space="preserve">Manter ao redor do logotipo um espaço mínimo equivalente a 25% do diâmetro do símbolo. Nenhum texto, borda, fotografia ou outro elemento deve invadir essa área.</w:t>
      </w:r>
    </w:p>
    <w:p/>
    <w:p>
      <w:pPr>
        <w:pStyle w:val="Heading3"/>
      </w:pPr>
      <w:r>
        <w:rPr/>
        <w:t xml:space="preserve">Tamanho mínimo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Contexto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Mínimo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Recomendado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Interface digital</w:t>
            </w:r>
          </w:p>
        </w:tc>
        <w:tc>
          <w:tcPr>
            <w:tcW w:w="0" w:type="auto"/>
          </w:tcPr>
          <w:p>
            <w:r>
              <w:rPr/>
              <w:t xml:space="preserve">28 × 28 px</w:t>
            </w:r>
          </w:p>
        </w:tc>
        <w:tc>
          <w:tcPr>
            <w:tcW w:w="0" w:type="auto"/>
          </w:tcPr>
          <w:p>
            <w:r>
              <w:rPr/>
              <w:t xml:space="preserve">40 × 40 px ou maior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Ícone de loja/PWA</w:t>
            </w:r>
          </w:p>
        </w:tc>
        <w:tc>
          <w:tcPr>
            <w:tcW w:w="0" w:type="auto"/>
          </w:tcPr>
          <w:p>
            <w:r>
              <w:rPr/>
              <w:t xml:space="preserve">192 × 192 px</w:t>
            </w:r>
          </w:p>
        </w:tc>
        <w:tc>
          <w:tcPr>
            <w:tcW w:w="0" w:type="auto"/>
          </w:tcPr>
          <w:p>
            <w:r>
              <w:rPr/>
              <w:t xml:space="preserve">512 × 512 px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Impressão</w:t>
            </w:r>
          </w:p>
        </w:tc>
        <w:tc>
          <w:tcPr>
            <w:tcW w:w="0" w:type="auto"/>
          </w:tcPr>
          <w:p>
            <w:r>
              <w:rPr/>
              <w:t xml:space="preserve">10 mm</w:t>
            </w:r>
          </w:p>
        </w:tc>
        <w:tc>
          <w:tcPr>
            <w:tcW w:w="0" w:type="auto"/>
          </w:tcPr>
          <w:p>
            <w:r>
              <w:rPr/>
              <w:t xml:space="preserve">15 mm ou maior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Logotipo horizontal</w:t>
            </w:r>
          </w:p>
        </w:tc>
        <w:tc>
          <w:tcPr>
            <w:tcW w:w="0" w:type="auto"/>
          </w:tcPr>
          <w:p>
            <w:r>
              <w:rPr/>
              <w:t xml:space="preserve">180 px de largura</w:t>
            </w:r>
          </w:p>
        </w:tc>
        <w:tc>
          <w:tcPr>
            <w:tcW w:w="0" w:type="auto"/>
          </w:tcPr>
          <w:p>
            <w:r>
              <w:rPr/>
              <w:t xml:space="preserve">280 px ou maior</w:t>
            </w:r>
          </w:p>
        </w:tc>
      </w:tr>
    </w:tbl>
    <w:p/>
    <w:p/>
    <w:p>
      <w:pPr/>
      <w:r>
        <w:rPr/>
        <w:t xml:space="preserve">Em 16 px, usar uma versão específica de favicon simplificada; não reduzir o arquivo detalhado diretamente.</w:t>
      </w:r>
    </w:p>
    <w:p/>
    <w:p>
      <w:pPr>
        <w:pStyle w:val="Heading3"/>
      </w:pPr>
      <w:r>
        <w:rPr/>
        <w:t xml:space="preserve">Uso incorreto</w:t>
      </w:r>
    </w:p>
    <w:p/>
    <w:p>
      <w:pPr/>
      <w:r>
        <w:rPr/>
        <w:t xml:space="preserve">Não: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distorcer, inclinar ou alterar proporções;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trocar as cores isoladamente;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remover ou alterar o acabamento dourado e o fundo ameixa do símbolo escolhido;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colocar sobre fundo com baixo contraste ou fotografia ruidosa;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separar os elementos internos ou redesenhar os controles;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recortar partes do símbolo ou colocá-lo dentro de botões de 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combinar com o nome “APP-do-amor” como assinatura oficial;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animar de forma acelerada, pulsante ou que gere pressão emocional.</w:t>
      </w:r>
    </w:p>
    <w:p/>
    <w:p>
      <w:pPr/>
      <w:r>
        <w:rPr/>
        <w:t xml:space="preserve">Uma animação leve de entrada ou respiração pode ser usada em carregamento, respeitando prefers-reduced-motion.</w:t>
      </w:r>
    </w:p>
    <w:p/>
    <w:p>
      <w:pPr>
        <w:pStyle w:val="Heading2"/>
      </w:pPr>
      <w:r>
        <w:rPr/>
        <w:t xml:space="preserve">3. Paleta principal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Token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Hex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Função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Ameixa 950</w:t>
            </w:r>
          </w:p>
        </w:tc>
        <w:tc>
          <w:tcPr>
            <w:tcW w:w="0" w:type="auto"/>
          </w:tcPr>
          <w:p>
            <w:r>
              <w:rPr/>
              <w:t xml:space="preserve">#241123</w:t>
            </w:r>
          </w:p>
        </w:tc>
        <w:tc>
          <w:tcPr>
            <w:tcW w:w="0" w:type="auto"/>
          </w:tcPr>
          <w:p>
            <w:r>
              <w:rPr/>
              <w:t xml:space="preserve">fundos profundos e gradientes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Ameixa 900</w:t>
            </w:r>
          </w:p>
        </w:tc>
        <w:tc>
          <w:tcPr>
            <w:tcW w:w="0" w:type="auto"/>
          </w:tcPr>
          <w:p>
            <w:r>
              <w:rPr/>
              <w:t xml:space="preserve">#3D1F3D</w:t>
            </w:r>
          </w:p>
        </w:tc>
        <w:tc>
          <w:tcPr>
            <w:tcW w:w="0" w:type="auto"/>
          </w:tcPr>
          <w:p>
            <w:r>
              <w:rPr/>
              <w:t xml:space="preserve">cor primária, cabeçalhos e superfícies íntimas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Ameixa 700</w:t>
            </w:r>
          </w:p>
        </w:tc>
        <w:tc>
          <w:tcPr>
            <w:tcW w:w="0" w:type="auto"/>
          </w:tcPr>
          <w:p>
            <w:r>
              <w:rPr/>
              <w:t xml:space="preserve">#6B354D</w:t>
            </w:r>
          </w:p>
        </w:tc>
        <w:tc>
          <w:tcPr>
            <w:tcW w:w="0" w:type="auto"/>
          </w:tcPr>
          <w:p>
            <w:r>
              <w:rPr/>
              <w:t xml:space="preserve">apoio, gradientes e destaques escuros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Dourado 600</w:t>
            </w:r>
          </w:p>
        </w:tc>
        <w:tc>
          <w:tcPr>
            <w:tcW w:w="0" w:type="auto"/>
          </w:tcPr>
          <w:p>
            <w:r>
              <w:rPr/>
              <w:t xml:space="preserve">#B88A2D</w:t>
            </w:r>
          </w:p>
        </w:tc>
        <w:tc>
          <w:tcPr>
            <w:tcW w:w="0" w:type="auto"/>
          </w:tcPr>
          <w:p>
            <w:r>
              <w:rPr/>
              <w:t xml:space="preserve">bordas/detalhes sobre fundos claros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Dourado 500</w:t>
            </w:r>
          </w:p>
        </w:tc>
        <w:tc>
          <w:tcPr>
            <w:tcW w:w="0" w:type="auto"/>
          </w:tcPr>
          <w:p>
            <w:r>
              <w:rPr/>
              <w:t xml:space="preserve">#D4A94E</w:t>
            </w:r>
          </w:p>
        </w:tc>
        <w:tc>
          <w:tcPr>
            <w:tcW w:w="0" w:type="auto"/>
          </w:tcPr>
          <w:p>
            <w:r>
              <w:rPr/>
              <w:t xml:space="preserve">acento e descoberta sobre fundos escuros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Champagne 400</w:t>
            </w:r>
          </w:p>
        </w:tc>
        <w:tc>
          <w:tcPr>
            <w:tcW w:w="0" w:type="auto"/>
          </w:tcPr>
          <w:p>
            <w:r>
              <w:rPr/>
              <w:t xml:space="preserve">#E8C39E</w:t>
            </w:r>
          </w:p>
        </w:tc>
        <w:tc>
          <w:tcPr>
            <w:tcW w:w="0" w:type="auto"/>
          </w:tcPr>
          <w:p>
            <w:r>
              <w:rPr/>
              <w:t xml:space="preserve">títulos e realces sobre ameixa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Creme 100</w:t>
            </w:r>
          </w:p>
        </w:tc>
        <w:tc>
          <w:tcPr>
            <w:tcW w:w="0" w:type="auto"/>
          </w:tcPr>
          <w:p>
            <w:r>
              <w:rPr/>
              <w:t xml:space="preserve">#F7EFE6</w:t>
            </w:r>
          </w:p>
        </w:tc>
        <w:tc>
          <w:tcPr>
            <w:tcW w:w="0" w:type="auto"/>
          </w:tcPr>
          <w:p>
            <w:r>
              <w:rPr/>
              <w:t xml:space="preserve">fundo claro principal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Branco quente</w:t>
            </w:r>
          </w:p>
        </w:tc>
        <w:tc>
          <w:tcPr>
            <w:tcW w:w="0" w:type="auto"/>
          </w:tcPr>
          <w:p>
            <w:r>
              <w:rPr/>
              <w:t xml:space="preserve">#FFFAF5</w:t>
            </w:r>
          </w:p>
        </w:tc>
        <w:tc>
          <w:tcPr>
            <w:tcW w:w="0" w:type="auto"/>
          </w:tcPr>
          <w:p>
            <w:r>
              <w:rPr/>
              <w:t xml:space="preserve">cards e superfícies elevadas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Tinta</w:t>
            </w:r>
          </w:p>
        </w:tc>
        <w:tc>
          <w:tcPr>
            <w:tcW w:w="0" w:type="auto"/>
          </w:tcPr>
          <w:p>
            <w:r>
              <w:rPr/>
              <w:t xml:space="preserve">#2B2029</w:t>
            </w:r>
          </w:p>
        </w:tc>
        <w:tc>
          <w:tcPr>
            <w:tcW w:w="0" w:type="auto"/>
          </w:tcPr>
          <w:p>
            <w:r>
              <w:rPr/>
              <w:t xml:space="preserve">texto principal sobre fundos claros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Malva neutro</w:t>
            </w:r>
          </w:p>
        </w:tc>
        <w:tc>
          <w:tcPr>
            <w:tcW w:w="0" w:type="auto"/>
          </w:tcPr>
          <w:p>
            <w:r>
              <w:rPr/>
              <w:t xml:space="preserve">#6F5A6B</w:t>
            </w:r>
          </w:p>
        </w:tc>
        <w:tc>
          <w:tcPr>
            <w:tcW w:w="0" w:type="auto"/>
          </w:tcPr>
          <w:p>
            <w:r>
              <w:rPr/>
              <w:t xml:space="preserve">texto secundário sobre fundos claros</w:t>
            </w:r>
          </w:p>
        </w:tc>
      </w:tr>
    </w:tbl>
    <w:p/>
    <w:p/>
    <w:p>
      <w:pPr>
        <w:pStyle w:val="Heading3"/>
      </w:pPr>
      <w:r>
        <w:rPr/>
        <w:t xml:space="preserve">Proporção recomendada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55% ameixa e fundos profundos em experiências imersivas;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25% creme/branco quente em leitura e formulários;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15% champagne e tons neutros;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até 5% dourado como acento.</w:t>
      </w:r>
    </w:p>
    <w:p/>
    <w:p>
      <w:pPr/>
      <w:r>
        <w:rPr/>
        <w:t xml:space="preserve">Dourado é sinal de descoberta, não preenchimento padrão. Seu excesso cria aparência luxuosa distante e reduz a leveza do produto.</w:t>
      </w:r>
    </w:p>
    <w:p/>
    <w:p>
      <w:pPr>
        <w:pStyle w:val="Heading2"/>
      </w:pPr>
      <w:r>
        <w:rPr/>
        <w:t xml:space="preserve">4. Paleta de apoio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Cor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Hex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Uso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Lilás cúmplice</w:t>
            </w:r>
          </w:p>
        </w:tc>
        <w:tc>
          <w:tcPr>
            <w:tcW w:w="0" w:type="auto"/>
          </w:tcPr>
          <w:p>
            <w:r>
              <w:rPr/>
              <w:t xml:space="preserve">#8F6F91</w:t>
            </w:r>
          </w:p>
        </w:tc>
        <w:tc>
          <w:tcPr>
            <w:tcW w:w="0" w:type="auto"/>
          </w:tcPr>
          <w:p>
            <w:r>
              <w:rPr/>
              <w:t xml:space="preserve">categorias profundas e ilustrações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Verde cuidado</w:t>
            </w:r>
          </w:p>
        </w:tc>
        <w:tc>
          <w:tcPr>
            <w:tcW w:w="0" w:type="auto"/>
          </w:tcPr>
          <w:p>
            <w:r>
              <w:rPr/>
              <w:t xml:space="preserve">#A8C3A0</w:t>
            </w:r>
          </w:p>
        </w:tc>
        <w:tc>
          <w:tcPr>
            <w:tcW w:w="0" w:type="auto"/>
          </w:tcPr>
          <w:p>
            <w:r>
              <w:rPr/>
              <w:t xml:space="preserve">conclusão, segurança e estados positivos suaves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Rosa encontro</w:t>
            </w:r>
          </w:p>
        </w:tc>
        <w:tc>
          <w:tcPr>
            <w:tcW w:w="0" w:type="auto"/>
          </w:tcPr>
          <w:p>
            <w:r>
              <w:rPr/>
              <w:t xml:space="preserve">#B95269</w:t>
            </w:r>
          </w:p>
        </w:tc>
        <w:tc>
          <w:tcPr>
            <w:tcW w:w="0" w:type="auto"/>
          </w:tcPr>
          <w:p>
            <w:r>
              <w:rPr/>
              <w:t xml:space="preserve">energia, afeto e campanhas; uso moderado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Erro</w:t>
            </w:r>
          </w:p>
        </w:tc>
        <w:tc>
          <w:tcPr>
            <w:tcW w:w="0" w:type="auto"/>
          </w:tcPr>
          <w:p>
            <w:r>
              <w:rPr/>
              <w:t xml:space="preserve">#B44355</w:t>
            </w:r>
          </w:p>
        </w:tc>
        <w:tc>
          <w:tcPr>
            <w:tcW w:w="0" w:type="auto"/>
          </w:tcPr>
          <w:p>
            <w:r>
              <w:rPr/>
              <w:t xml:space="preserve">erro e ação destrutiva, sempre com texto/ícone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Sucesso</w:t>
            </w:r>
          </w:p>
        </w:tc>
        <w:tc>
          <w:tcPr>
            <w:tcW w:w="0" w:type="auto"/>
          </w:tcPr>
          <w:p>
            <w:r>
              <w:rPr/>
              <w:t xml:space="preserve">#53775A</w:t>
            </w:r>
          </w:p>
        </w:tc>
        <w:tc>
          <w:tcPr>
            <w:tcW w:w="0" w:type="auto"/>
          </w:tcPr>
          <w:p>
            <w:r>
              <w:rPr/>
              <w:t xml:space="preserve">confirmação sobre fundo claro, sempre com texto/ícone</w:t>
            </w:r>
          </w:p>
        </w:tc>
      </w:tr>
    </w:tbl>
    <w:p/>
    <w:p/>
    <w:p>
      <w:pPr/>
      <w:r>
        <w:rPr/>
        <w:t xml:space="preserve">Status nunca depende apenas de cor. Sempre combinar cor com rótulo, ícone ou mensagem.</w:t>
      </w:r>
    </w:p>
    <w:p/>
    <w:p>
      <w:pPr>
        <w:pStyle w:val="Heading2"/>
      </w:pPr>
      <w:r>
        <w:rPr/>
        <w:t xml:space="preserve">5. Contraste e acessibilidade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texto comum deve atingir contraste mínimo de 4,5:1;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texto grande e elementos gráficos essenciais, pelo menos 3:1;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ameixa escuro com creme/branco quente é a dupla preferencial de alto contraste;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champagne e dourado funcionam sobre ameixa, mas dourado claro não deve ser texto pequeno sobre creme ou branco;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malva/lilás claro em fundo ameixa deve ser validado no componente real;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foco visível usa champagne sobre fundo escuro e ameixa sobre fundo claro;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validar estados normal, hover, foco, desabilitado e erro;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executar verificação automatizada e teste manual antes do release candidate.</w:t>
      </w:r>
    </w:p>
    <w:p/>
    <w:p>
      <w:pPr/>
      <w:r>
        <w:rPr/>
        <w:t xml:space="preserve">As combinações devem ser testadas novamente se opacidade, gradiente, fotografia ou tamanho forem alterados.</w:t>
      </w:r>
    </w:p>
    <w:p/>
    <w:p>
      <w:pPr>
        <w:pStyle w:val="Heading2"/>
      </w:pPr>
      <w:r>
        <w:rPr/>
        <w:t xml:space="preserve">6. Tipografia</w:t>
      </w:r>
    </w:p>
    <w:p/>
    <w:p>
      <w:pPr>
        <w:pStyle w:val="Heading3"/>
      </w:pPr>
      <w:r>
        <w:rPr/>
        <w:t xml:space="preserve">Família principal — Inter</w:t>
      </w:r>
    </w:p>
    <w:p/>
    <w:p>
      <w:pPr/>
      <w:r>
        <w:rPr/>
        <w:t xml:space="preserve">Uso: corpo, navegação, formulários, legendas, dados, termos, mensagens e interface funcional.</w:t>
      </w:r>
    </w:p>
    <w:p/>
    <w:p>
      <w:pPr/>
      <w:r>
        <w:rPr/>
        <w:t xml:space="preserve">Pesos: 400 para corpo; 500 para ênfase; 600 para controles; 700 apenas para informação de alta prioridade.</w:t>
      </w:r>
    </w:p>
    <w:p/>
    <w:p>
      <w:pPr/>
      <w:r>
        <w:rPr/>
        <w:t xml:space="preserve">Motivo: alta legibilidade em telas pequenas, boa cobertura de caracteres e neutralidade suficiente para sustentar a marca.</w:t>
      </w:r>
    </w:p>
    <w:p/>
    <w:p>
      <w:pPr>
        <w:pStyle w:val="Heading3"/>
      </w:pPr>
      <w:r>
        <w:rPr/>
        <w:t xml:space="preserve">Família de expressão — Fraunces</w:t>
      </w:r>
    </w:p>
    <w:p/>
    <w:p>
      <w:pPr/>
      <w:r>
        <w:rPr/>
        <w:t xml:space="preserve">Uso: títulos, frases de descoberta, perguntas e números editoriais de destaque.</w:t>
      </w:r>
    </w:p>
    <w:p/>
    <w:p>
      <w:pPr/>
      <w:r>
        <w:rPr/>
        <w:t xml:space="preserve">Pesos: 500 e 600. Usar 700 somente em campanhas. Não usar em campos, mensagens longas ou textos abaixo de 18 px.</w:t>
      </w:r>
    </w:p>
    <w:p/>
    <w:p>
      <w:pPr/>
      <w:r>
        <w:rPr/>
        <w:t xml:space="preserve">Motivo: traz calor, personalidade e profundidade sem parecer clínica ou excessivamente romântica.</w:t>
      </w:r>
    </w:p>
    <w:p/>
    <w:p>
      <w:pPr>
        <w:pStyle w:val="Heading3"/>
      </w:pPr>
      <w:r>
        <w:rPr/>
        <w:t xml:space="preserve">Família de acento — Baloo 2</w:t>
      </w:r>
    </w:p>
    <w:p/>
    <w:p>
      <w:pPr/>
      <w:r>
        <w:rPr/>
        <w:t xml:space="preserve">Uso restrito: botões de experiências lúdicas, etiquetas de categorias e pequenos destaques divertidos.</w:t>
      </w:r>
    </w:p>
    <w:p/>
    <w:p>
      <w:pPr/>
      <w:r>
        <w:rPr/>
        <w:t xml:space="preserve">Pesos: 600 e 700. Não usar em corpo, conteúdo sensível, privacidade, pagamento ou mensagens de erro.</w:t>
      </w:r>
    </w:p>
    <w:p/>
    <w:p>
      <w:pPr/>
      <w:r>
        <w:rPr/>
        <w:t xml:space="preserve">Motivo: adiciona descontração; o uso limitado evita infantilização.</w:t>
      </w:r>
    </w:p>
    <w:p/>
    <w:p>
      <w:pPr>
        <w:pStyle w:val="Heading3"/>
      </w:pPr>
      <w:r>
        <w:rPr/>
        <w:t xml:space="preserve">Fallbacks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Inter → Arial → sans-serif;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Fraunces → Georgia → serif;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Baloo 2 → Arial Rounded MT Bold → sans-serif.</w:t>
      </w:r>
    </w:p>
    <w:p/>
    <w:p>
      <w:pPr/>
      <w:r>
        <w:rPr/>
        <w:t xml:space="preserve">Antes de produção, hospedar os arquivos WOFF2 no próprio produto, limitar pesos utilizados e aplicar font-display: swap. O carregamento atual via Google Fonts é aceitável para protótipo, mas deve ser revisado por desempenho, disponibilidade e privacidade.</w:t>
      </w:r>
    </w:p>
    <w:p/>
    <w:p>
      <w:pPr>
        <w:pStyle w:val="Heading2"/>
      </w:pPr>
      <w:r>
        <w:rPr/>
        <w:t xml:space="preserve">7. Escala tipográfica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Estilo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Desktop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Mobile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Fonte/peso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Altura de linha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Display</w:t>
            </w:r>
          </w:p>
        </w:tc>
        <w:tc>
          <w:tcPr>
            <w:tcW w:w="0" w:type="auto"/>
          </w:tcPr>
          <w:p>
            <w:r>
              <w:rPr/>
              <w:t xml:space="preserve">64 px</w:t>
            </w:r>
          </w:p>
        </w:tc>
        <w:tc>
          <w:tcPr>
            <w:tcW w:w="0" w:type="auto"/>
          </w:tcPr>
          <w:p>
            <w:r>
              <w:rPr/>
              <w:t xml:space="preserve">44 px</w:t>
            </w:r>
          </w:p>
        </w:tc>
        <w:tc>
          <w:tcPr>
            <w:tcW w:w="0" w:type="auto"/>
          </w:tcPr>
          <w:p>
            <w:r>
              <w:rPr/>
              <w:t xml:space="preserve">Fraunces 600</w:t>
            </w:r>
          </w:p>
        </w:tc>
        <w:tc>
          <w:tcPr>
            <w:tcW w:w="0" w:type="auto"/>
          </w:tcPr>
          <w:p>
            <w:r>
              <w:rPr/>
              <w:t xml:space="preserve">1,05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H1</w:t>
            </w:r>
          </w:p>
        </w:tc>
        <w:tc>
          <w:tcPr>
            <w:tcW w:w="0" w:type="auto"/>
          </w:tcPr>
          <w:p>
            <w:r>
              <w:rPr/>
              <w:t xml:space="preserve">48 px</w:t>
            </w:r>
          </w:p>
        </w:tc>
        <w:tc>
          <w:tcPr>
            <w:tcW w:w="0" w:type="auto"/>
          </w:tcPr>
          <w:p>
            <w:r>
              <w:rPr/>
              <w:t xml:space="preserve">36 px</w:t>
            </w:r>
          </w:p>
        </w:tc>
        <w:tc>
          <w:tcPr>
            <w:tcW w:w="0" w:type="auto"/>
          </w:tcPr>
          <w:p>
            <w:r>
              <w:rPr/>
              <w:t xml:space="preserve">Fraunces 600</w:t>
            </w:r>
          </w:p>
        </w:tc>
        <w:tc>
          <w:tcPr>
            <w:tcW w:w="0" w:type="auto"/>
          </w:tcPr>
          <w:p>
            <w:r>
              <w:rPr/>
              <w:t xml:space="preserve">1,10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H2</w:t>
            </w:r>
          </w:p>
        </w:tc>
        <w:tc>
          <w:tcPr>
            <w:tcW w:w="0" w:type="auto"/>
          </w:tcPr>
          <w:p>
            <w:r>
              <w:rPr/>
              <w:t xml:space="preserve">36 px</w:t>
            </w:r>
          </w:p>
        </w:tc>
        <w:tc>
          <w:tcPr>
            <w:tcW w:w="0" w:type="auto"/>
          </w:tcPr>
          <w:p>
            <w:r>
              <w:rPr/>
              <w:t xml:space="preserve">28 px</w:t>
            </w:r>
          </w:p>
        </w:tc>
        <w:tc>
          <w:tcPr>
            <w:tcW w:w="0" w:type="auto"/>
          </w:tcPr>
          <w:p>
            <w:r>
              <w:rPr/>
              <w:t xml:space="preserve">Fraunces 600</w:t>
            </w:r>
          </w:p>
        </w:tc>
        <w:tc>
          <w:tcPr>
            <w:tcW w:w="0" w:type="auto"/>
          </w:tcPr>
          <w:p>
            <w:r>
              <w:rPr/>
              <w:t xml:space="preserve">1,15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H3</w:t>
            </w:r>
          </w:p>
        </w:tc>
        <w:tc>
          <w:tcPr>
            <w:tcW w:w="0" w:type="auto"/>
          </w:tcPr>
          <w:p>
            <w:r>
              <w:rPr/>
              <w:t xml:space="preserve">24 px</w:t>
            </w:r>
          </w:p>
        </w:tc>
        <w:tc>
          <w:tcPr>
            <w:tcW w:w="0" w:type="auto"/>
          </w:tcPr>
          <w:p>
            <w:r>
              <w:rPr/>
              <w:t xml:space="preserve">22 px</w:t>
            </w:r>
          </w:p>
        </w:tc>
        <w:tc>
          <w:tcPr>
            <w:tcW w:w="0" w:type="auto"/>
          </w:tcPr>
          <w:p>
            <w:r>
              <w:rPr/>
              <w:t xml:space="preserve">Fraunces 600</w:t>
            </w:r>
          </w:p>
        </w:tc>
        <w:tc>
          <w:tcPr>
            <w:tcW w:w="0" w:type="auto"/>
          </w:tcPr>
          <w:p>
            <w:r>
              <w:rPr/>
              <w:t xml:space="preserve">1,25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Corpo grande</w:t>
            </w:r>
          </w:p>
        </w:tc>
        <w:tc>
          <w:tcPr>
            <w:tcW w:w="0" w:type="auto"/>
          </w:tcPr>
          <w:p>
            <w:r>
              <w:rPr/>
              <w:t xml:space="preserve">18 px</w:t>
            </w:r>
          </w:p>
        </w:tc>
        <w:tc>
          <w:tcPr>
            <w:tcW w:w="0" w:type="auto"/>
          </w:tcPr>
          <w:p>
            <w:r>
              <w:rPr/>
              <w:t xml:space="preserve">17 px</w:t>
            </w:r>
          </w:p>
        </w:tc>
        <w:tc>
          <w:tcPr>
            <w:tcW w:w="0" w:type="auto"/>
          </w:tcPr>
          <w:p>
            <w:r>
              <w:rPr/>
              <w:t xml:space="preserve">Inter 400</w:t>
            </w:r>
          </w:p>
        </w:tc>
        <w:tc>
          <w:tcPr>
            <w:tcW w:w="0" w:type="auto"/>
          </w:tcPr>
          <w:p>
            <w:r>
              <w:rPr/>
              <w:t xml:space="preserve">1,60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Corpo</w:t>
            </w:r>
          </w:p>
        </w:tc>
        <w:tc>
          <w:tcPr>
            <w:tcW w:w="0" w:type="auto"/>
          </w:tcPr>
          <w:p>
            <w:r>
              <w:rPr/>
              <w:t xml:space="preserve">16 px</w:t>
            </w:r>
          </w:p>
        </w:tc>
        <w:tc>
          <w:tcPr>
            <w:tcW w:w="0" w:type="auto"/>
          </w:tcPr>
          <w:p>
            <w:r>
              <w:rPr/>
              <w:t xml:space="preserve">16 px</w:t>
            </w:r>
          </w:p>
        </w:tc>
        <w:tc>
          <w:tcPr>
            <w:tcW w:w="0" w:type="auto"/>
          </w:tcPr>
          <w:p>
            <w:r>
              <w:rPr/>
              <w:t xml:space="preserve">Inter 400</w:t>
            </w:r>
          </w:p>
        </w:tc>
        <w:tc>
          <w:tcPr>
            <w:tcW w:w="0" w:type="auto"/>
          </w:tcPr>
          <w:p>
            <w:r>
              <w:rPr/>
              <w:t xml:space="preserve">1,55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Corpo pequeno</w:t>
            </w:r>
          </w:p>
        </w:tc>
        <w:tc>
          <w:tcPr>
            <w:tcW w:w="0" w:type="auto"/>
          </w:tcPr>
          <w:p>
            <w:r>
              <w:rPr/>
              <w:t xml:space="preserve">14 px</w:t>
            </w:r>
          </w:p>
        </w:tc>
        <w:tc>
          <w:tcPr>
            <w:tcW w:w="0" w:type="auto"/>
          </w:tcPr>
          <w:p>
            <w:r>
              <w:rPr/>
              <w:t xml:space="preserve">14 px</w:t>
            </w:r>
          </w:p>
        </w:tc>
        <w:tc>
          <w:tcPr>
            <w:tcW w:w="0" w:type="auto"/>
          </w:tcPr>
          <w:p>
            <w:r>
              <w:rPr/>
              <w:t xml:space="preserve">Inter 400</w:t>
            </w:r>
          </w:p>
        </w:tc>
        <w:tc>
          <w:tcPr>
            <w:tcW w:w="0" w:type="auto"/>
          </w:tcPr>
          <w:p>
            <w:r>
              <w:rPr/>
              <w:t xml:space="preserve">1,45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Legenda</w:t>
            </w:r>
          </w:p>
        </w:tc>
        <w:tc>
          <w:tcPr>
            <w:tcW w:w="0" w:type="auto"/>
          </w:tcPr>
          <w:p>
            <w:r>
              <w:rPr/>
              <w:t xml:space="preserve">12 px</w:t>
            </w:r>
          </w:p>
        </w:tc>
        <w:tc>
          <w:tcPr>
            <w:tcW w:w="0" w:type="auto"/>
          </w:tcPr>
          <w:p>
            <w:r>
              <w:rPr/>
              <w:t xml:space="preserve">12 px</w:t>
            </w:r>
          </w:p>
        </w:tc>
        <w:tc>
          <w:tcPr>
            <w:tcW w:w="0" w:type="auto"/>
          </w:tcPr>
          <w:p>
            <w:r>
              <w:rPr/>
              <w:t xml:space="preserve">Inter 500</w:t>
            </w:r>
          </w:p>
        </w:tc>
        <w:tc>
          <w:tcPr>
            <w:tcW w:w="0" w:type="auto"/>
          </w:tcPr>
          <w:p>
            <w:r>
              <w:rPr/>
              <w:t xml:space="preserve">1,40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Etiqueta</w:t>
            </w:r>
          </w:p>
        </w:tc>
        <w:tc>
          <w:tcPr>
            <w:tcW w:w="0" w:type="auto"/>
          </w:tcPr>
          <w:p>
            <w:r>
              <w:rPr/>
              <w:t xml:space="preserve">11 px</w:t>
            </w:r>
          </w:p>
        </w:tc>
        <w:tc>
          <w:tcPr>
            <w:tcW w:w="0" w:type="auto"/>
          </w:tcPr>
          <w:p>
            <w:r>
              <w:rPr/>
              <w:t xml:space="preserve">11 px</w:t>
            </w:r>
          </w:p>
        </w:tc>
        <w:tc>
          <w:tcPr>
            <w:tcW w:w="0" w:type="auto"/>
          </w:tcPr>
          <w:p>
            <w:r>
              <w:rPr/>
              <w:t xml:space="preserve">Inter 700</w:t>
            </w:r>
          </w:p>
        </w:tc>
        <w:tc>
          <w:tcPr>
            <w:tcW w:w="0" w:type="auto"/>
          </w:tcPr>
          <w:p>
            <w:r>
              <w:rPr/>
              <w:t xml:space="preserve">1,30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Botão</w:t>
            </w:r>
          </w:p>
        </w:tc>
        <w:tc>
          <w:tcPr>
            <w:tcW w:w="0" w:type="auto"/>
          </w:tcPr>
          <w:p>
            <w:r>
              <w:rPr/>
              <w:t xml:space="preserve">15 px</w:t>
            </w:r>
          </w:p>
        </w:tc>
        <w:tc>
          <w:tcPr>
            <w:tcW w:w="0" w:type="auto"/>
          </w:tcPr>
          <w:p>
            <w:r>
              <w:rPr/>
              <w:t xml:space="preserve">15 px</w:t>
            </w:r>
          </w:p>
        </w:tc>
        <w:tc>
          <w:tcPr>
            <w:tcW w:w="0" w:type="auto"/>
          </w:tcPr>
          <w:p>
            <w:r>
              <w:rPr/>
              <w:t xml:space="preserve">Baloo 2 700 ou Inter 600</w:t>
            </w:r>
          </w:p>
        </w:tc>
        <w:tc>
          <w:tcPr>
            <w:tcW w:w="0" w:type="auto"/>
          </w:tcPr>
          <w:p>
            <w:r>
              <w:rPr/>
              <w:t xml:space="preserve">1,20</w:t>
            </w:r>
          </w:p>
        </w:tc>
      </w:tr>
    </w:tbl>
    <w:p/>
    <w:p/>
    <w:p>
      <w:pPr/>
      <w:r>
        <w:rPr/>
        <w:t xml:space="preserve">Evitar corpo abaixo de 14 px. Caixa alta é reservada a etiquetas curtas, com espaçamento de letras; nunca usar em parágrafos.</w:t>
      </w:r>
    </w:p>
    <w:p/>
    <w:p>
      <w:pPr>
        <w:pStyle w:val="Heading2"/>
      </w:pPr>
      <w:r>
        <w:rPr/>
        <w:t xml:space="preserve">8. Composição e interface</w:t>
      </w:r>
    </w:p>
    <w:p/>
    <w:p>
      <w:pPr>
        <w:pStyle w:val="Heading3"/>
      </w:pPr>
      <w:r>
        <w:rPr/>
        <w:t xml:space="preserve">Formas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cards com cantos de 16 a 24 px;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botões com 12 a 16 px ou formato cápsula quando curto;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círculos representam parceria, progresso e encontro;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bordas finas e translúcidas em superfícies escuras;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sombras suaves; evitar relevo metálico em componentes funcionais.</w:t>
      </w:r>
    </w:p>
    <w:p/>
    <w:p>
      <w:pPr>
        <w:pStyle w:val="Heading3"/>
      </w:pPr>
      <w:r>
        <w:rPr/>
        <w:t xml:space="preserve">Fotografia e ilustração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mostrar casais diversos em situações naturais e cotidianas;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priorizar interação, olhar, riso e presença, sem poses artificiais;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evitar clichês de casamento, gênero, luxo ou romance heteronormativo;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usar luz quente e contraste moderado;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nunca sugerir que o app observa conversas privadas.</w:t>
      </w:r>
    </w:p>
    <w:p/>
    <w:p>
      <w:pPr>
        <w:pStyle w:val="Heading3"/>
      </w:pPr>
      <w:r>
        <w:rPr/>
        <w:t xml:space="preserve">Ícones</w:t>
      </w:r>
    </w:p>
    <w:p/>
    <w:p>
      <w:pPr/>
      <w:r>
        <w:rPr/>
        <w:t xml:space="preserve">Usar ícones simples, arredondados e de espessura consistente. Coração pode aparecer com moderação. Cadeado deve representar privacidade apenas quando a proteção descrita realmente existir.</w:t>
      </w:r>
    </w:p>
    <w:p/>
    <w:p>
      <w:pPr>
        <w:pStyle w:val="Heading2"/>
      </w:pPr>
      <w:r>
        <w:rPr/>
        <w:t xml:space="preserve">9. Tokens implementados</w:t>
      </w:r>
    </w:p>
    <w:p/>
    <w:p>
      <w:pPr/>
      <w:r>
        <w:rPr/>
        <w:t xml:space="preserve">O arquivo src/assets/brand/brand-tokens.css centraliza: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cores brutas de marca;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cores semânticas iniciais;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famílias tipográficas;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aliases para fundo, superfície e texto.</w:t>
      </w:r>
    </w:p>
    <w:p/>
    <w:p>
      <w:pPr/>
      <w:r>
        <w:rPr/>
        <w:t xml:space="preserve">O aplicativo passou a usar os tokens no :root, restaurou o símbolo 3D escolhido e aplica o nome com “dois” em dourado. Novos componentes devem usar tokens semânticos, não novos hexadecimais isolados.</w:t>
      </w:r>
    </w:p>
    <w:p/>
    <w:p>
      <w:pPr>
        <w:pStyle w:val="Heading2"/>
      </w:pPr>
      <w:r>
        <w:rPr/>
        <w:t xml:space="preserve">10. Aplicações recomendadas</w:t>
      </w:r>
    </w:p>
    <w:p/>
    <w:p>
      <w:pPr>
        <w:pStyle w:val="Heading3"/>
      </w:pPr>
      <w:r>
        <w:rPr/>
        <w:t xml:space="preserve">Tela de entrada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fundo ameixa com gradiente discreto;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símbolo em destaque;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título Fraunces em creme;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corpo Inter em tom claro;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CTA dourado ou champagne com texto ameixa.</w:t>
      </w:r>
    </w:p>
    <w:p/>
    <w:p>
      <w:pPr>
        <w:pStyle w:val="Heading3"/>
      </w:pPr>
      <w:r>
        <w:rPr/>
        <w:t xml:space="preserve">Perguntas e revelação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títulos/perguntas em Fraunces;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instruções e controles em Inter;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superfícies profundas para sensação de espaço reservado;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dourado indica descoberta, nunca resposta “certa”.</w:t>
      </w:r>
    </w:p>
    <w:p/>
    <w:p>
      <w:pPr>
        <w:pStyle w:val="Heading3"/>
      </w:pPr>
      <w:r>
        <w:rPr/>
        <w:t xml:space="preserve">Painel administrativo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Inter domina dados, filtros e tabelas;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Fraunces apenas em títulos e North Star;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cores funcionais priorizam legibilidade sobre expressão da marca.</w:t>
      </w:r>
    </w:p>
    <w:p/>
    <w:p>
      <w:pPr>
        <w:pStyle w:val="Heading3"/>
      </w:pPr>
      <w:r>
        <w:rPr/>
        <w:t xml:space="preserve">Campanhas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logotipo horizontal;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slogan “Descubram mais. Conectem-se mais.”;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símbolo 3D como elemento principal da marca;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assinatura e CTA sempre em tipografia vetorial, nunca incorporados a uma imagem gerada.</w:t>
      </w:r>
    </w:p>
    <w:p/>
    <w:p>
      <w:pPr>
        <w:pStyle w:val="Heading2"/>
      </w:pPr>
      <w:r>
        <w:rPr/>
        <w:t xml:space="preserve">11. Pendências antes do lançamento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validar o nome Conectadois e disponibilidade jurídica;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testar reconhecimento e associações do símbolo com casais;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revisar desenho vetorial com profissional de identidade para acabamento e registro;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gerar ícones PWA em 192 e 512 px, máscara e favicon simplificado;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criar versões oficiais clara, escura, uma cor e impressão;</w:t>
      </w:r>
    </w:p>
    <w:p>
      <w:pPr>
        <w:pStyle w:val="ListParagraph"/>
      </w:pPr>
      <w:r>
        <w:rPr>
          <w:b/>
        </w:rPr>
        <w:t xml:space="preserve">6.</w:t>
      </w:r>
      <w:r>
        <w:rPr/>
        <w:t xml:space="preserve">hospedar fontes localmente e revisar licenças;</w:t>
      </w:r>
    </w:p>
    <w:p>
      <w:pPr>
        <w:pStyle w:val="ListParagraph"/>
      </w:pPr>
      <w:r>
        <w:rPr>
          <w:b/>
        </w:rPr>
        <w:t xml:space="preserve">7.</w:t>
      </w:r>
      <w:r>
        <w:rPr/>
        <w:t xml:space="preserve">auditar contraste de todos os componentes;</w:t>
      </w:r>
    </w:p>
    <w:p>
      <w:pPr>
        <w:pStyle w:val="ListParagraph"/>
      </w:pPr>
      <w:r>
        <w:rPr>
          <w:b/>
        </w:rPr>
        <w:t xml:space="preserve">8.</w:t>
      </w:r>
      <w:r>
        <w:rPr/>
        <w:t xml:space="preserve">retirar do produto as direções visuais experimentais não escolhidas;</w:t>
      </w:r>
    </w:p>
    <w:p>
      <w:pPr>
        <w:pStyle w:val="ListParagraph"/>
      </w:pPr>
      <w:r>
        <w:rPr>
          <w:b/>
        </w:rPr>
        <w:t xml:space="preserve">9.</w:t>
      </w:r>
      <w:r>
        <w:rPr/>
        <w:t xml:space="preserve">substituir ocorrências residuais de “APP-do-amor” e “entre nós” após o naming final.</w:t>
      </w:r>
    </w:p>
    <w:p/>
    <w:p>
      <w:pPr>
        <w:pStyle w:val="Heading2"/>
      </w:pPr>
      <w:r>
        <w:rPr/>
        <w:t xml:space="preserve">12. Governança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Product Designer mantém arquivos mestres e tokens;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Product Owner aprova mudanças de identidade;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Frontend aplica componentes e tokens;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Qualidade verifica responsividade, contraste e consistência;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Jurídico valida nome e registro;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Growth usa somente versões oficiais.</w:t>
      </w:r>
    </w:p>
    <w:p/>
    <w:p>
      <w:pPr/>
      <w:r>
        <w:rPr/>
        <w:t xml:space="preserve">Alterações em cor, logotipo ou fonte exigem registro de decisão e teste nas superfícies críticas. Campanhas podem explorar composições, mas não redesenhar a marca.</w:t>
      </w:r>
    </w:p>
    <w:p/>
    <w:p>
      <w:pPr>
        <w:pStyle w:val="Heading2"/>
      </w:pPr>
      <w:r>
        <w:rPr/>
        <w:t xml:space="preserve">13. Decisão consolidada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Elemento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Escolha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Conceito</w:t>
            </w:r>
          </w:p>
        </w:tc>
        <w:tc>
          <w:tcPr>
            <w:tcW w:w="0" w:type="auto"/>
          </w:tcPr>
          <w:p>
            <w:r>
              <w:rPr/>
              <w:t xml:space="preserve">coração + jogo + encontro de duas pessoas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Estilo do logotipo</w:t>
            </w:r>
          </w:p>
        </w:tc>
        <w:tc>
          <w:tcPr>
            <w:tcW w:w="0" w:type="auto"/>
          </w:tcPr>
          <w:p>
            <w:r>
              <w:rPr/>
              <w:t xml:space="preserve">tridimensional dourado sobre ameixa, acolhedor, lúdico e premium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Wordmark</w:t>
            </w:r>
          </w:p>
        </w:tc>
        <w:tc>
          <w:tcPr>
            <w:tcW w:w="0" w:type="auto"/>
          </w:tcPr>
          <w:p>
            <w:r>
              <w:rPr/>
              <w:t xml:space="preserve">“conecta” em creme/ameixa e “dois” em dourado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Cor primária</w:t>
            </w:r>
          </w:p>
        </w:tc>
        <w:tc>
          <w:tcPr>
            <w:tcW w:w="0" w:type="auto"/>
          </w:tcPr>
          <w:p>
            <w:r>
              <w:rPr/>
              <w:t xml:space="preserve">Ameixa 900 — #3D1F3D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Acento</w:t>
            </w:r>
          </w:p>
        </w:tc>
        <w:tc>
          <w:tcPr>
            <w:tcW w:w="0" w:type="auto"/>
          </w:tcPr>
          <w:p>
            <w:r>
              <w:rPr/>
              <w:t xml:space="preserve">Dourado 500 — #D4A94E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Fundo claro</w:t>
            </w:r>
          </w:p>
        </w:tc>
        <w:tc>
          <w:tcPr>
            <w:tcW w:w="0" w:type="auto"/>
          </w:tcPr>
          <w:p>
            <w:r>
              <w:rPr/>
              <w:t xml:space="preserve">Creme 100 — #F7EFE6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Display</w:t>
            </w:r>
          </w:p>
        </w:tc>
        <w:tc>
          <w:tcPr>
            <w:tcW w:w="0" w:type="auto"/>
          </w:tcPr>
          <w:p>
            <w:r>
              <w:rPr/>
              <w:t xml:space="preserve">Fraunces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Interface</w:t>
            </w:r>
          </w:p>
        </w:tc>
        <w:tc>
          <w:tcPr>
            <w:tcW w:w="0" w:type="auto"/>
          </w:tcPr>
          <w:p>
            <w:r>
              <w:rPr/>
              <w:t xml:space="preserve">Inter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Acento lúdico</w:t>
            </w:r>
          </w:p>
        </w:tc>
        <w:tc>
          <w:tcPr>
            <w:tcW w:w="0" w:type="auto"/>
          </w:tcPr>
          <w:p>
            <w:r>
              <w:rPr/>
              <w:t xml:space="preserve">Baloo 2, uso restrito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Slogan</w:t>
            </w:r>
          </w:p>
        </w:tc>
        <w:tc>
          <w:tcPr>
            <w:tcW w:w="0" w:type="auto"/>
          </w:tcPr>
          <w:p>
            <w:r>
              <w:rPr/>
              <w:t xml:space="preserve">Descubram mais. Conectem-se mais.</w:t>
            </w:r>
          </w:p>
        </w:tc>
      </w:tr>
    </w:tbl>
    <w:p/>
    <w:sectPr>
      <w:pgSz w:w="11906" w:h="16838"/>
      <w:pgMar w:top="1134" w:right="1134" w:bottom="1134" w:left="1134" w:header="708" w:footer="708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332733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00" w:after="140"/>
      <w:outlineLvl w:val="0"/>
    </w:pPr>
    <w:rPr>
      <w:rFonts w:ascii="Georgia" w:hAnsi="Georgia"/>
      <w:b/>
      <w:color w:val="6F2941"/>
      <w:sz w:val="34"/>
    </w:rPr>
  </w:style>
  <w:style w:type="paragraph" w:styleId="Heading2">
    <w:name w:val="heading 2"/>
    <w:basedOn w:val="Normal"/>
    <w:next w:val="Normal"/>
    <w:pPr>
      <w:keepNext/>
      <w:spacing w:before="260" w:after="120"/>
      <w:outlineLvl w:val="1"/>
    </w:pPr>
    <w:rPr>
      <w:rFonts w:ascii="Georgia" w:hAnsi="Georgia"/>
      <w:b/>
      <w:color w:val="6F2941"/>
      <w:sz w:val="28"/>
    </w:rPr>
  </w:style>
  <w:style w:type="paragraph" w:styleId="Heading3">
    <w:name w:val="heading 3"/>
    <w:basedOn w:val="Normal"/>
    <w:next w:val="Normal"/>
    <w:pPr>
      <w:keepNext/>
      <w:spacing w:before="220" w:after="100"/>
      <w:outlineLvl w:val="2"/>
    </w:pPr>
    <w:rPr>
      <w:b/>
      <w:color w:val="8B596A"/>
      <w:sz w:val="24"/>
    </w:rPr>
  </w:style>
  <w:style w:type="paragraph" w:styleId="ListParagraph">
    <w:name w:val="List Paragraph"/>
    <w:basedOn w:val="Normal"/>
    <w:pPr>
      <w:ind w:left="420" w:hanging="220"/>
    </w:pPr>
  </w:style>
  <w:style w:type="paragraph" w:styleId="Quote">
    <w:name w:val="Quote"/>
    <w:basedOn w:val="Normal"/>
    <w:pPr>
      <w:ind w:left="420" w:right="260"/>
      <w:spacing w:before="160" w:after="160"/>
    </w:pPr>
    <w:rPr>
      <w:i/>
      <w:color w:val="6F294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