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D6A39"/>
          <w:sz w:val="38"/>
          <w:szCs w:val="38"/>
        </w:rPr>
        <w:t xml:space="preserve">PROPOSTA TÉCNICA DE CONSULTORIA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Metalúrgica YZ — Soluções em Automação e TI</w:t>
      </w:r>
    </w:p>
    <w:p>
      <w:pPr>
        <w:pBdr>
          <w:bottom w:val="single" w:color="1D6A39" w:sz="6" w:space="1"/>
        </w:pBdr>
        <w:spacing w:after="360" w:before="0"/>
        <w:jc w:val="center"/>
      </w:pPr>
      <w:r>
        <w:rPr>
          <w:rFonts w:ascii="Arial" w:cs="Arial" w:eastAsia="Arial" w:hAnsi="Arial"/>
          <w:i/>
          <w:iCs/>
          <w:color w:val="777777"/>
          <w:sz w:val="23"/>
          <w:szCs w:val="23"/>
        </w:rPr>
        <w:t xml:space="preserve">Área: Meio Ambiente — Gestão de Resíduos Sólidos Industriais</w:t>
      </w: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D6A39"/>
          <w:sz w:val="32"/>
          <w:szCs w:val="32"/>
        </w:rPr>
        <w:t xml:space="preserve">1. Problema Identificado</w:t>
      </w:r>
    </w:p>
    <w:p>
      <w:pPr>
        <w:spacing w:after="180"/>
      </w:pPr>
      <w:r>
        <w:rPr>
          <w:rFonts w:ascii="Arial" w:cs="Arial" w:eastAsia="Arial" w:hAnsi="Arial"/>
          <w:sz w:val="23"/>
          <w:szCs w:val="23"/>
        </w:rPr>
        <w:t xml:space="preserve">A Metalúrgica YZ apresenta falhas graves na gestão de resíduos industriais. A ausência de rastreabilidade desde a geração até a destinação final expõe a empresa a riscos ambientais e legais significativos, especialmente para resíduos Classe I (perigosos), dificultando o cumprimento da PNRS e das exigências de licenciamento ambiental.</w:t>
      </w: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D6A39"/>
          <w:sz w:val="32"/>
          <w:szCs w:val="32"/>
        </w:rPr>
        <w:t xml:space="preserve">2. Solução Proposta</w:t>
      </w:r>
    </w:p>
    <w:p>
      <w:pPr>
        <w:spacing w:after="180"/>
      </w:pPr>
      <w:r>
        <w:rPr>
          <w:rFonts w:ascii="Arial" w:cs="Arial" w:eastAsia="Arial" w:hAnsi="Arial"/>
          <w:sz w:val="23"/>
          <w:szCs w:val="23"/>
        </w:rPr>
        <w:t xml:space="preserve">A solução proposta para este problema é apresentada a seguir: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Solução 1 (Mais Robusta)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Sistema Digital de Gestão de Resíduos (SGR) com Rastreabilidade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3"/>
                <w:szCs w:val="23"/>
              </w:rPr>
              <w:t xml:space="preserve">Desenvolvimento ou implantação de software SGR para cadastro, classificação, pesagem e rastreamento de todos os resíduos. QR Codes nas caçambas e pontos de coleta. Dashboard com indicadores de destinação. Contratos formalizados com empresas especializadas para resíduos Classe I.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Orçamento: R$ 16.000</w:t>
            </w:r>
          </w:p>
        </w:tc>
      </w:tr>
    </w:tbl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D6A39"/>
          <w:sz w:val="32"/>
          <w:szCs w:val="32"/>
        </w:rPr>
        <w:t xml:space="preserve">3. Detalhamento Técnico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D6A39"/>
          <w:sz w:val="26"/>
          <w:szCs w:val="26"/>
        </w:rPr>
        <w:t xml:space="preserve">3.1 Software SGR — Módulos Principais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Cadastro digital de resíduos: tipo, código ABNT NBR 10.004, quantidade, data, setor gerador;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Classificação automática (Classe I — Perigosos / Classe II — Não Perigosos);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Pesagem integrada com balança eletrônica e registro automático no sistema;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Emissão automática de Manifesto de Transporte de Resíduos (MTR) e Certificado de Destinação Final (CDF);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Acesso remoto via navegador web e aplicativo mobile para gestores e equipe ambiental.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D6A39"/>
          <w:sz w:val="26"/>
          <w:szCs w:val="26"/>
        </w:rPr>
        <w:t xml:space="preserve">3.2 Infraestrutura QR Code 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Etiquetas QR Code resistentes fixadas em caçambas e pontos de coleta;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Leitura via aplicativo mobile, sem equipamento dedicado;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Registro automático de entrada e saída de resíduos por setor;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Dashboard em tempo real com volumes gerados por tipo e por setor;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Relatórios mensais automáticos para atendimento ao licenciamento ambiental.</w:t>
      </w:r>
    </w:p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D6A39"/>
          <w:sz w:val="32"/>
          <w:szCs w:val="32"/>
        </w:rPr>
        <w:t xml:space="preserve">4. Normas e Legislação Aplicável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Lei 12.305/2010 — PNRS: responsabilidade compartilhada e logística reversa;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ABNT NBR 10.004 — Classificação de Resíduos Sólidos: Classe I (perigosos) e Classe II (não perigosos);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Resolução CONAMA 275/2001: padrões de coleta seletiva e identificação de resíduos;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Legislação estadual de Santa Catarina sobre licenciamento ambiental industrial.</w:t>
      </w:r>
    </w:p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D6A39"/>
          <w:sz w:val="32"/>
          <w:szCs w:val="32"/>
        </w:rPr>
        <w:t xml:space="preserve">5. Indicadores de Desempenho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Indicador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Meta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Resíduos rastreados digitalmente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do volume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 de emissão do MTR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1 hora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 conformidades ambientais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Zero/mês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Taxa de reciclagem (Classe II-A)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70%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Relatórios no prazo legal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1D6A39"/>
          <w:sz w:val="32"/>
          <w:szCs w:val="32"/>
        </w:rPr>
        <w:t xml:space="preserve">6. Estimativa de Investimento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Valor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Desenvolvimento/implantação software SGR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R$ 8.000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Infraestrutura QR Code (etiquetas, leitores)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R$ 2.500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Integração com balança eletrônica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R$ 1.500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Formalização contratos Classe I (apoio ambiental)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R$ 2.000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Treinamento da equipe ambiental e operacional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R$ 2.000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R$ 16.000</w:t>
            </w:r>
          </w:p>
        </w:tc>
      </w:tr>
    </w:tbl>
    <w:p>
      <w:pPr>
        <w:spacing w:after="400"/>
      </w:pPr>
    </w:p>
    <w:p>
      <w:pPr>
        <w:pBdr>
          <w:top w:val="single" w:color="1D6A39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Equipe de Consultoria — Metalúrgica YZ  |  Projeto SST &amp; Sustentabilidade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2026-05-19T23:08:06.725Z</dcterms:created>
  <dcterms:modified xsi:type="dcterms:W3CDTF">2026-05-19T23:08:06.725Z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