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e5m0rw86903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FUNDACIONAL: Termodinâmica Semântica v1.0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Princípio da Eficiência Narrativa em Motores Probabilísticos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ppguzmec8l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Postulado Central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A Termodinâmica Semântica postula que a informação significativa e a narrativa estruturada não são meras abstrações linguísticas, mas grandezas físicas capazes de realizar trabalho em sistemas baseados em inferência bayesiana (como Grandes Modelos de Linguagem).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Em ambientes de alta entropia semântica (ausência de restrições narrativas), motores probabilísticos consomem excesso de energia computacional (tempo de inferência e tokens de raciocínio) mapeando um espaço de fase infinito. A injeção de "Gravidade Narrativa" atua como um atrator que poda ramificações bayesianas irrelevantes, colapsando a probabilidade em uma geodésica determinística. O resultado é a manutenção da precisão da ação final com uma redução drástica do custo termodinâmico do sistema.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eyoes3ek4y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 Equação Fundamental da Poda Entrópica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O framework visa alcançar a </w:t>
      </w:r>
      <w:r w:rsidDel="00000000" w:rsidR="00000000" w:rsidRPr="00000000">
        <w:rPr>
          <w:b w:val="1"/>
          <w:bCs w:val="1"/>
          <w:rtl w:val="0"/>
        </w:rPr>
        <w:t xml:space="preserve">Minimização da Entropia Narrativa</w:t>
      </w:r>
      <w:r w:rsidDel="00000000" w:rsidR="00000000" w:rsidRPr="00000000">
        <w:rPr>
          <w:rtl w:val="0"/>
        </w:rPr>
        <w:t xml:space="preserve"> ($\Delta N_{min}$), forçando o sistema ao seu estado de maior eficiência computacional. A arquitetura de uma requisição perfeitamente otimizada obedece à seguinte equação: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$$\Delta N_{min} = \Psi \cdot \vec{\Omega} \cdot \left[ \oint (R - \bar{X}) \right] \cdot M + S_0$$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xo8mfkeldp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Dissecação das Variáveis (Os 6 Pilares)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lst1ilhmf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$\Psi$ (Psi): A Persona — Colapso Inicial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A definição estrita de identidade do agente. Atua como o observador na mecânica quântica, forçando o colapso instantâneo da "função de onda" do modelo neural.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Mecânica:</w:t>
      </w:r>
      <w:r w:rsidDel="00000000" w:rsidR="00000000" w:rsidRPr="00000000">
        <w:rPr>
          <w:rtl w:val="0"/>
        </w:rPr>
        <w:t xml:space="preserve"> Isola trilhões de parâmetros em um único modelo mental hiper-especializado.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Aplicação: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"Você é um auditor financeiro forense estrito e determinístico."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493w2nq7v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$\vec{\Omega}$ (Ômega): O Objetivo — Vetor Teleológico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A força gravitacional direcional. Transforma a agitação probabilística aleatória (movimento browniano) em trabalho cinético produtivo focado em um único alvo.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Mecânica:</w:t>
      </w:r>
      <w:r w:rsidDel="00000000" w:rsidR="00000000" w:rsidRPr="00000000">
        <w:rPr>
          <w:rtl w:val="0"/>
        </w:rPr>
        <w:t xml:space="preserve"> Define a coordenada exata de destino no espaço-tempo.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Aplicação: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"Varra este documento exclusivamente para encontrar o valor da multa rescisória."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xpj1gb6qt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$\oint$ (Integral de Contorno): A Restrição de Escopo — Limite Topológico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A definição das fronteiras de operação. Estabelece a física do duto por onde a informação vai escoar, forçando um fluxo laminar livre de turbulências criativas.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Mecânica:</w:t>
      </w:r>
      <w:r w:rsidDel="00000000" w:rsidR="00000000" w:rsidRPr="00000000">
        <w:rPr>
          <w:rtl w:val="0"/>
        </w:rPr>
        <w:t xml:space="preserve"> Mapeia os limites do território analítico, impedindo que o modelo busque soluções fora dos parâmetros permitidos.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Aplicação: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"Analise apenas o Anexo B, ignorando o restante do arquivo, sob a ótica da legislação civil vigente."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8nha8w27c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$\bar{X}$ (X-Barra): A Poda Destrutiva — Negativas de Investigação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  <w:t xml:space="preserve">A eliminação ativa de ruído do canal através de interferência destrutiva. O comando explícito do que ignorar.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Mecânica:</w:t>
      </w:r>
      <w:r w:rsidDel="00000000" w:rsidR="00000000" w:rsidRPr="00000000">
        <w:rPr>
          <w:rtl w:val="0"/>
        </w:rPr>
        <w:t xml:space="preserve"> Destrói ramificações da árvore de probabilidade antes que o modelo consuma processamento (</w:t>
      </w:r>
      <w:r w:rsidDel="00000000" w:rsidR="00000000" w:rsidRPr="00000000">
        <w:rPr>
          <w:i w:val="1"/>
          <w:iCs w:val="1"/>
          <w:rtl w:val="0"/>
        </w:rPr>
        <w:t xml:space="preserve">compute</w:t>
      </w:r>
      <w:r w:rsidDel="00000000" w:rsidR="00000000" w:rsidRPr="00000000">
        <w:rPr>
          <w:rtl w:val="0"/>
        </w:rPr>
        <w:t xml:space="preserve">) para avaliá-las.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Aplicação: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"Ignore saudações, cláusulas de foro e formatações estéticas. Não ofereça explicações lógicas do seu método."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n98t6ph75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$M$ (Matriz): A Cristalização de Saída — O Formato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A estrutura molecular final da matéria gerada. O molde rígido que encapsula a energia cinética da inferência sem desperdício de atrito térmico.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Mecânica:</w:t>
      </w:r>
      <w:r w:rsidDel="00000000" w:rsidR="00000000" w:rsidRPr="00000000">
        <w:rPr>
          <w:rtl w:val="0"/>
        </w:rPr>
        <w:t xml:space="preserve"> Impede o desperdício de tokens com linguagem conversacional ou "educação sintética".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Aplicação: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"Devolva a resposta estritamente em um bloco JSON puro, sem marcações Markdown prévias."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y5nvh1ycv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$S_0$ (Ground State): O "Se Não" — Estado Fundamental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tl w:val="0"/>
        </w:rPr>
        <w:t xml:space="preserve">A válvula de segurança termodinâmica. Na ausência de informação compatível com o vetor $\vec{\Omega}$, o sistema precisa de um nível mínimo de energia para repousar sem entrar em pânico estatístico (alucinação).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Mecânica:</w:t>
      </w:r>
      <w:r w:rsidDel="00000000" w:rsidR="00000000" w:rsidRPr="00000000">
        <w:rPr>
          <w:rtl w:val="0"/>
        </w:rPr>
        <w:t xml:space="preserve"> Estabelece um atrator retrocausal de falha segura. O modelo não precisa forçar uma resposta irreal para satisfazer a requisição, reduzindo instantaneamente a ansiedade probabilística.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Aplicação: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"Se a cláusula não for localizada no texto, retorne exclusivamente a string 'NÃO_LOCALIZADO'."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yszx0f9rmu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 Teste de Colapso (Experimento Zero)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Científico:</w:t>
      </w:r>
      <w:r w:rsidDel="00000000" w:rsidR="00000000" w:rsidRPr="00000000">
        <w:rPr>
          <w:rtl w:val="0"/>
        </w:rPr>
        <w:t xml:space="preserve"> Comprovar empiricamente a validade da equação.</w:t>
      </w:r>
    </w:p>
    <w:p w:rsidR="00000000" w:rsidDel="00000000" w:rsidP="00000000" w:rsidRDefault="00000000" w:rsidRPr="00000000" w14:paraId="0000002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Metodologia: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Isolar o resultado final da Ação materializada (a resposta correta deve ser invariavelmente alcançada).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Executar um </w:t>
      </w:r>
      <w:r w:rsidDel="00000000" w:rsidR="00000000" w:rsidRPr="00000000">
        <w:rPr>
          <w:i w:val="1"/>
          <w:iCs w:val="1"/>
          <w:rtl w:val="0"/>
        </w:rPr>
        <w:t xml:space="preserve">baseline</w:t>
      </w:r>
      <w:r w:rsidDel="00000000" w:rsidR="00000000" w:rsidRPr="00000000">
        <w:rPr>
          <w:rtl w:val="0"/>
        </w:rPr>
        <w:t xml:space="preserve"> de requisições de controle com alta entropia semântica.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Executar uma bateria de requisições envelopadas na equação $\Delta N_{min}$.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Métrica de Sucesso:</w:t>
      </w:r>
      <w:r w:rsidDel="00000000" w:rsidR="00000000" w:rsidRPr="00000000">
        <w:rPr>
          <w:rtl w:val="0"/>
        </w:rPr>
        <w:t xml:space="preserve"> Medir o delta de contração no consumo dos metadados de infraestrutura (</w:t>
      </w:r>
      <w:r w:rsidDel="00000000" w:rsidR="00000000" w:rsidRPr="00000000">
        <w:rPr>
          <w:color w:val="188038"/>
          <w:rtl w:val="0"/>
        </w:rPr>
        <w:t xml:space="preserve">completion_tokens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reasoning_tokens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latency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  <w:t xml:space="preserve">Uma contração matematicamente expressiva e replicável nestas métricas confirmará que o significado estrutura a realidade material dos sistemas de informação, consolidando a Termodinâmica Semântica como ciência fundacional para a otimização de infraestrutura.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