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EAB2" w14:textId="77777777" w:rsidR="00CA5681" w:rsidRPr="00391F7F" w:rsidRDefault="00000000">
      <w:pPr>
        <w:pStyle w:val="Heading1"/>
        <w:rPr>
          <w:b/>
          <w:bCs/>
          <w:color w:val="auto"/>
        </w:rPr>
      </w:pPr>
      <w:r w:rsidRPr="00391F7F">
        <w:rPr>
          <w:b/>
          <w:bCs/>
          <w:color w:val="auto"/>
        </w:rPr>
        <w:t>Clustering Analysis Documentation</w:t>
      </w:r>
    </w:p>
    <w:p w14:paraId="723EA233" w14:textId="77777777" w:rsidR="00CA5681" w:rsidRPr="00391F7F" w:rsidRDefault="00000000">
      <w:pPr>
        <w:pStyle w:val="Heading3"/>
        <w:rPr>
          <w:color w:val="auto"/>
        </w:rPr>
      </w:pPr>
      <w:r w:rsidRPr="00391F7F">
        <w:rPr>
          <w:color w:val="auto"/>
        </w:rPr>
        <w:t>Customer Churn Analysis for a Telecommunications Company</w:t>
      </w:r>
    </w:p>
    <w:p w14:paraId="67E18253" w14:textId="77777777" w:rsidR="00CA5681" w:rsidRPr="00391F7F" w:rsidRDefault="00000000">
      <w:r w:rsidRPr="00391F7F">
        <w:t>Stage 2 Deliverable 2-2: Clustering Analysis</w:t>
      </w:r>
    </w:p>
    <w:p w14:paraId="51519779" w14:textId="77777777" w:rsidR="00CA5681" w:rsidRPr="00391F7F" w:rsidRDefault="00CA5681"/>
    <w:p w14:paraId="422CD752" w14:textId="77777777" w:rsidR="00CA5681" w:rsidRPr="00391F7F" w:rsidRDefault="00000000">
      <w:pPr>
        <w:pStyle w:val="Heading2"/>
        <w:rPr>
          <w:b/>
          <w:bCs/>
          <w:color w:val="auto"/>
        </w:rPr>
      </w:pPr>
      <w:r w:rsidRPr="00391F7F">
        <w:rPr>
          <w:b/>
          <w:bCs/>
          <w:color w:val="auto"/>
        </w:rPr>
        <w:t>Purpose</w:t>
      </w:r>
    </w:p>
    <w:p w14:paraId="4D4D40E0" w14:textId="77777777" w:rsidR="00CA5681" w:rsidRPr="00391F7F" w:rsidRDefault="00000000">
      <w:r w:rsidRPr="00391F7F">
        <w:t>We used K-Means clustering to segment customers into distinct groups based on tenure, monthly charges, senior citizen status, and related features. The goal was to identify customer segments with different churn behaviour, so that retention strategies can be targeted rather than applied uniformly across the whole customer base.</w:t>
      </w:r>
    </w:p>
    <w:p w14:paraId="27BEB448" w14:textId="77777777" w:rsidR="00CA5681" w:rsidRPr="00391F7F" w:rsidRDefault="00CA5681"/>
    <w:p w14:paraId="5A16FF01" w14:textId="77777777" w:rsidR="00CA5681" w:rsidRPr="00391F7F" w:rsidRDefault="00000000">
      <w:pPr>
        <w:pStyle w:val="Heading2"/>
        <w:rPr>
          <w:b/>
          <w:bCs/>
          <w:color w:val="auto"/>
        </w:rPr>
      </w:pPr>
      <w:r w:rsidRPr="00391F7F">
        <w:rPr>
          <w:b/>
          <w:bCs/>
          <w:color w:val="auto"/>
        </w:rPr>
        <w:t>Determining the Optimal Number of Clusters</w:t>
      </w:r>
    </w:p>
    <w:p w14:paraId="3F41A2D4" w14:textId="77777777" w:rsidR="00CA5681" w:rsidRPr="00391F7F" w:rsidRDefault="00000000">
      <w:r w:rsidRPr="00391F7F">
        <w:t>We used the elbow method to choose the number of clusters. We trained K-Means models for k values from 1 to 10 on the scaled feature set and plotted the inertia (within-cluster sum of squares) for each value of k. The chart below shows a steep drop in inertia up to around k=4, after which the curve flattens out and additional clusters give diminishing returns.</w:t>
      </w:r>
    </w:p>
    <w:p w14:paraId="54107435" w14:textId="77777777" w:rsidR="00CA5681" w:rsidRPr="00391F7F" w:rsidRDefault="00000000">
      <w:r w:rsidRPr="00391F7F">
        <w:rPr>
          <w:noProof/>
        </w:rPr>
        <w:drawing>
          <wp:inline distT="0" distB="0" distL="0" distR="0" wp14:anchorId="1CDE8C2F" wp14:editId="20B498FB">
            <wp:extent cx="4762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981325"/>
                    </a:xfrm>
                    <a:prstGeom prst="rect">
                      <a:avLst/>
                    </a:prstGeom>
                  </pic:spPr>
                </pic:pic>
              </a:graphicData>
            </a:graphic>
          </wp:inline>
        </w:drawing>
      </w:r>
    </w:p>
    <w:p w14:paraId="16470340" w14:textId="77777777" w:rsidR="00CA5681" w:rsidRPr="00391F7F" w:rsidRDefault="00000000">
      <w:r w:rsidRPr="00391F7F">
        <w:t>Based on this elbow point, we selected k=4 as the optimal number of clusters.</w:t>
      </w:r>
    </w:p>
    <w:p w14:paraId="3D547A9A" w14:textId="77777777" w:rsidR="00CA5681" w:rsidRPr="00391F7F" w:rsidRDefault="00CA5681"/>
    <w:p w14:paraId="6CF0434E" w14:textId="77777777" w:rsidR="00CA5681" w:rsidRPr="00391F7F" w:rsidRDefault="00000000">
      <w:pPr>
        <w:pStyle w:val="Heading2"/>
        <w:rPr>
          <w:b/>
          <w:bCs/>
          <w:color w:val="auto"/>
        </w:rPr>
      </w:pPr>
      <w:r w:rsidRPr="00391F7F">
        <w:rPr>
          <w:b/>
          <w:bCs/>
          <w:color w:val="auto"/>
        </w:rPr>
        <w:t>Training the K-Means Model</w:t>
      </w:r>
    </w:p>
    <w:p w14:paraId="5852ED9D" w14:textId="77777777" w:rsidR="00CA5681" w:rsidRPr="00391F7F" w:rsidRDefault="00000000">
      <w:r w:rsidRPr="00391F7F">
        <w:t xml:space="preserve">We trained the final K-Means model with </w:t>
      </w:r>
      <w:proofErr w:type="spellStart"/>
      <w:r w:rsidRPr="00391F7F">
        <w:t>n_clusters</w:t>
      </w:r>
      <w:proofErr w:type="spellEnd"/>
      <w:r w:rsidRPr="00391F7F">
        <w:t xml:space="preserve">=4 on the scaled feature set, using </w:t>
      </w:r>
      <w:proofErr w:type="spellStart"/>
      <w:r w:rsidRPr="00391F7F">
        <w:t>n_init</w:t>
      </w:r>
      <w:proofErr w:type="spellEnd"/>
      <w:r w:rsidRPr="00391F7F">
        <w:t xml:space="preserve">=10 to reduce the risk of the algorithm converging to a poor local minimum, and a fixed </w:t>
      </w:r>
      <w:proofErr w:type="spellStart"/>
      <w:r w:rsidRPr="00391F7F">
        <w:t>random_state</w:t>
      </w:r>
      <w:proofErr w:type="spellEnd"/>
      <w:r w:rsidRPr="00391F7F">
        <w:t xml:space="preserve"> for reproducibility.</w:t>
      </w:r>
    </w:p>
    <w:p w14:paraId="007277A1" w14:textId="77777777" w:rsidR="00CA5681" w:rsidRPr="00391F7F" w:rsidRDefault="00CA5681"/>
    <w:p w14:paraId="42641BED" w14:textId="77777777" w:rsidR="00CA5681" w:rsidRPr="00391F7F" w:rsidRDefault="00000000">
      <w:pPr>
        <w:pStyle w:val="Heading2"/>
        <w:rPr>
          <w:b/>
          <w:bCs/>
          <w:color w:val="auto"/>
        </w:rPr>
      </w:pPr>
      <w:r w:rsidRPr="00391F7F">
        <w:rPr>
          <w:b/>
          <w:bCs/>
          <w:color w:val="auto"/>
        </w:rPr>
        <w:t>Cluster Visualisation</w:t>
      </w:r>
    </w:p>
    <w:p w14:paraId="15903508" w14:textId="77777777" w:rsidR="00CA5681" w:rsidRPr="00391F7F" w:rsidRDefault="00000000">
      <w:r w:rsidRPr="00391F7F">
        <w:t>Since the feature space has more than two dimensions, we used Principal Component Analysis (PCA) to reduce the features to two components purely for visualisation purposes. The scatter plot below shows the four clusters in this reduced space.</w:t>
      </w:r>
    </w:p>
    <w:p w14:paraId="584F425B" w14:textId="77777777" w:rsidR="00CA5681" w:rsidRPr="00391F7F" w:rsidRDefault="00000000">
      <w:r w:rsidRPr="00391F7F">
        <w:rPr>
          <w:noProof/>
        </w:rPr>
        <w:lastRenderedPageBreak/>
        <w:drawing>
          <wp:inline distT="0" distB="0" distL="0" distR="0" wp14:anchorId="4B5D879C" wp14:editId="5E284EE0">
            <wp:extent cx="4762500" cy="3571875"/>
            <wp:effectExtent l="0" t="0" r="0" b="0"/>
            <wp:docPr id="377777259" name="Picture 37777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571875"/>
                    </a:xfrm>
                    <a:prstGeom prst="rect">
                      <a:avLst/>
                    </a:prstGeom>
                  </pic:spPr>
                </pic:pic>
              </a:graphicData>
            </a:graphic>
          </wp:inline>
        </w:drawing>
      </w:r>
    </w:p>
    <w:p w14:paraId="73B17DB7" w14:textId="77777777" w:rsidR="00CA5681" w:rsidRPr="00391F7F" w:rsidRDefault="00CA5681"/>
    <w:p w14:paraId="7B30BB74" w14:textId="77777777" w:rsidR="00CA5681" w:rsidRPr="00391F7F" w:rsidRDefault="00000000">
      <w:pPr>
        <w:pStyle w:val="Heading2"/>
        <w:rPr>
          <w:b/>
          <w:bCs/>
          <w:color w:val="auto"/>
        </w:rPr>
      </w:pPr>
      <w:r w:rsidRPr="00391F7F">
        <w:rPr>
          <w:b/>
          <w:bCs/>
          <w:color w:val="auto"/>
        </w:rPr>
        <w:t>Cluster Interpretation and Labels</w:t>
      </w:r>
    </w:p>
    <w:p w14:paraId="17945996" w14:textId="77777777" w:rsidR="00CA5681" w:rsidRPr="00391F7F" w:rsidRDefault="00000000">
      <w:r w:rsidRPr="00391F7F">
        <w:t>We interpreted the clusters by looking at the average tenure, monthly charges, senior citizen rate, and churn rate within each group. The table below summarises these averages and the label we assigned to each cluster.</w:t>
      </w:r>
    </w:p>
    <w:p w14:paraId="313DA07E" w14:textId="77777777" w:rsidR="00CA5681" w:rsidRPr="00391F7F" w:rsidRDefault="00CA5681"/>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365"/>
        <w:gridCol w:w="1733"/>
        <w:gridCol w:w="1715"/>
        <w:gridCol w:w="1281"/>
        <w:gridCol w:w="2616"/>
      </w:tblGrid>
      <w:tr w:rsidR="00CA5681" w:rsidRPr="00391F7F" w14:paraId="1B3E63AB" w14:textId="77777777">
        <w:tblPrEx>
          <w:tblCellMar>
            <w:top w:w="0" w:type="dxa"/>
            <w:bottom w:w="0" w:type="dxa"/>
          </w:tblCellMar>
        </w:tblPrEx>
        <w:tc>
          <w:tcPr>
            <w:tcW w:w="1400" w:type="dxa"/>
            <w:shd w:val="clear" w:color="auto" w:fill="D9D9D9"/>
          </w:tcPr>
          <w:p w14:paraId="2442C2D0" w14:textId="77777777" w:rsidR="00CA5681" w:rsidRPr="00391F7F" w:rsidRDefault="00000000">
            <w:r w:rsidRPr="00391F7F">
              <w:t>Cluster</w:t>
            </w:r>
          </w:p>
        </w:tc>
        <w:tc>
          <w:tcPr>
            <w:tcW w:w="1500" w:type="dxa"/>
            <w:shd w:val="clear" w:color="auto" w:fill="D9D9D9"/>
          </w:tcPr>
          <w:p w14:paraId="30387284" w14:textId="77777777" w:rsidR="00CA5681" w:rsidRPr="00391F7F" w:rsidRDefault="00000000">
            <w:r w:rsidRPr="00391F7F">
              <w:t>Avg tenure</w:t>
            </w:r>
          </w:p>
        </w:tc>
        <w:tc>
          <w:tcPr>
            <w:tcW w:w="1900" w:type="dxa"/>
            <w:shd w:val="clear" w:color="auto" w:fill="D9D9D9"/>
          </w:tcPr>
          <w:p w14:paraId="008DFA57" w14:textId="77777777" w:rsidR="00CA5681" w:rsidRPr="00391F7F" w:rsidRDefault="00000000">
            <w:r w:rsidRPr="00391F7F">
              <w:t>Avg monthly charges</w:t>
            </w:r>
          </w:p>
        </w:tc>
        <w:tc>
          <w:tcPr>
            <w:tcW w:w="1900" w:type="dxa"/>
            <w:shd w:val="clear" w:color="auto" w:fill="D9D9D9"/>
          </w:tcPr>
          <w:p w14:paraId="61C97A8D" w14:textId="77777777" w:rsidR="00CA5681" w:rsidRPr="00391F7F" w:rsidRDefault="00000000">
            <w:r w:rsidRPr="00391F7F">
              <w:t>Senior citizen rate</w:t>
            </w:r>
          </w:p>
        </w:tc>
        <w:tc>
          <w:tcPr>
            <w:tcW w:w="1400" w:type="dxa"/>
            <w:shd w:val="clear" w:color="auto" w:fill="D9D9D9"/>
          </w:tcPr>
          <w:p w14:paraId="096F4DBE" w14:textId="77777777" w:rsidR="00CA5681" w:rsidRPr="00391F7F" w:rsidRDefault="00000000">
            <w:r w:rsidRPr="00391F7F">
              <w:t>Churn rate</w:t>
            </w:r>
          </w:p>
        </w:tc>
        <w:tc>
          <w:tcPr>
            <w:tcW w:w="2900" w:type="dxa"/>
            <w:shd w:val="clear" w:color="auto" w:fill="D9D9D9"/>
          </w:tcPr>
          <w:p w14:paraId="0E061ACA" w14:textId="77777777" w:rsidR="00CA5681" w:rsidRPr="00391F7F" w:rsidRDefault="00000000">
            <w:r w:rsidRPr="00391F7F">
              <w:t>Label</w:t>
            </w:r>
          </w:p>
        </w:tc>
      </w:tr>
      <w:tr w:rsidR="00CA5681" w:rsidRPr="00391F7F" w14:paraId="5D27FCD5" w14:textId="77777777">
        <w:tblPrEx>
          <w:tblCellMar>
            <w:top w:w="0" w:type="dxa"/>
            <w:bottom w:w="0" w:type="dxa"/>
          </w:tblCellMar>
        </w:tblPrEx>
        <w:tc>
          <w:tcPr>
            <w:tcW w:w="1400" w:type="dxa"/>
          </w:tcPr>
          <w:p w14:paraId="43825802" w14:textId="77777777" w:rsidR="00CA5681" w:rsidRPr="00391F7F" w:rsidRDefault="00000000">
            <w:r w:rsidRPr="00391F7F">
              <w:t>0</w:t>
            </w:r>
          </w:p>
        </w:tc>
        <w:tc>
          <w:tcPr>
            <w:tcW w:w="1500" w:type="dxa"/>
          </w:tcPr>
          <w:p w14:paraId="7A772A1A" w14:textId="77777777" w:rsidR="00CA5681" w:rsidRPr="00391F7F" w:rsidRDefault="00000000">
            <w:r w:rsidRPr="00391F7F">
              <w:t>11.2</w:t>
            </w:r>
          </w:p>
        </w:tc>
        <w:tc>
          <w:tcPr>
            <w:tcW w:w="1900" w:type="dxa"/>
          </w:tcPr>
          <w:p w14:paraId="48971E6E" w14:textId="77777777" w:rsidR="00CA5681" w:rsidRPr="00391F7F" w:rsidRDefault="00000000">
            <w:r w:rsidRPr="00391F7F">
              <w:t>33.80</w:t>
            </w:r>
          </w:p>
        </w:tc>
        <w:tc>
          <w:tcPr>
            <w:tcW w:w="1900" w:type="dxa"/>
          </w:tcPr>
          <w:p w14:paraId="68774CE2" w14:textId="77777777" w:rsidR="00CA5681" w:rsidRPr="00391F7F" w:rsidRDefault="00000000">
            <w:r w:rsidRPr="00391F7F">
              <w:t>7.2%</w:t>
            </w:r>
          </w:p>
        </w:tc>
        <w:tc>
          <w:tcPr>
            <w:tcW w:w="1400" w:type="dxa"/>
          </w:tcPr>
          <w:p w14:paraId="43CD5BA9" w14:textId="77777777" w:rsidR="00CA5681" w:rsidRPr="00391F7F" w:rsidRDefault="00000000">
            <w:r w:rsidRPr="00391F7F">
              <w:t>24.9%</w:t>
            </w:r>
          </w:p>
        </w:tc>
        <w:tc>
          <w:tcPr>
            <w:tcW w:w="2900" w:type="dxa"/>
          </w:tcPr>
          <w:p w14:paraId="384228E7" w14:textId="77777777" w:rsidR="00CA5681" w:rsidRPr="00391F7F" w:rsidRDefault="00000000">
            <w:r w:rsidRPr="00391F7F">
              <w:t>New low-spend customers</w:t>
            </w:r>
          </w:p>
        </w:tc>
      </w:tr>
      <w:tr w:rsidR="00CA5681" w:rsidRPr="00391F7F" w14:paraId="59C1AE51" w14:textId="77777777">
        <w:tblPrEx>
          <w:tblCellMar>
            <w:top w:w="0" w:type="dxa"/>
            <w:bottom w:w="0" w:type="dxa"/>
          </w:tblCellMar>
        </w:tblPrEx>
        <w:tc>
          <w:tcPr>
            <w:tcW w:w="1400" w:type="dxa"/>
          </w:tcPr>
          <w:p w14:paraId="621B6C31" w14:textId="77777777" w:rsidR="00CA5681" w:rsidRPr="00391F7F" w:rsidRDefault="00000000">
            <w:r w:rsidRPr="00391F7F">
              <w:t>1</w:t>
            </w:r>
          </w:p>
        </w:tc>
        <w:tc>
          <w:tcPr>
            <w:tcW w:w="1500" w:type="dxa"/>
          </w:tcPr>
          <w:p w14:paraId="51127475" w14:textId="77777777" w:rsidR="00CA5681" w:rsidRPr="00391F7F" w:rsidRDefault="00000000">
            <w:r w:rsidRPr="00391F7F">
              <w:t>58.7</w:t>
            </w:r>
          </w:p>
        </w:tc>
        <w:tc>
          <w:tcPr>
            <w:tcW w:w="1900" w:type="dxa"/>
          </w:tcPr>
          <w:p w14:paraId="4C0A927B" w14:textId="77777777" w:rsidR="00CA5681" w:rsidRPr="00391F7F" w:rsidRDefault="00000000">
            <w:r w:rsidRPr="00391F7F">
              <w:t>93.17</w:t>
            </w:r>
          </w:p>
        </w:tc>
        <w:tc>
          <w:tcPr>
            <w:tcW w:w="1900" w:type="dxa"/>
          </w:tcPr>
          <w:p w14:paraId="4CA25AB0" w14:textId="77777777" w:rsidR="00CA5681" w:rsidRPr="00391F7F" w:rsidRDefault="00000000">
            <w:r w:rsidRPr="00391F7F">
              <w:t>21.6%</w:t>
            </w:r>
          </w:p>
        </w:tc>
        <w:tc>
          <w:tcPr>
            <w:tcW w:w="1400" w:type="dxa"/>
          </w:tcPr>
          <w:p w14:paraId="0B7E0242" w14:textId="77777777" w:rsidR="00CA5681" w:rsidRPr="00391F7F" w:rsidRDefault="00000000">
            <w:r w:rsidRPr="00391F7F">
              <w:t>15.6%</w:t>
            </w:r>
          </w:p>
        </w:tc>
        <w:tc>
          <w:tcPr>
            <w:tcW w:w="2900" w:type="dxa"/>
          </w:tcPr>
          <w:p w14:paraId="7C295C2A" w14:textId="77777777" w:rsidR="00CA5681" w:rsidRPr="00391F7F" w:rsidRDefault="00000000">
            <w:r w:rsidRPr="00391F7F">
              <w:t>Loyal high-value customers</w:t>
            </w:r>
          </w:p>
        </w:tc>
      </w:tr>
      <w:tr w:rsidR="00CA5681" w:rsidRPr="00391F7F" w14:paraId="58600B90" w14:textId="77777777">
        <w:tblPrEx>
          <w:tblCellMar>
            <w:top w:w="0" w:type="dxa"/>
            <w:bottom w:w="0" w:type="dxa"/>
          </w:tblCellMar>
        </w:tblPrEx>
        <w:tc>
          <w:tcPr>
            <w:tcW w:w="1400" w:type="dxa"/>
          </w:tcPr>
          <w:p w14:paraId="76494B64" w14:textId="77777777" w:rsidR="00CA5681" w:rsidRPr="00391F7F" w:rsidRDefault="00000000">
            <w:r w:rsidRPr="00391F7F">
              <w:t>2</w:t>
            </w:r>
          </w:p>
        </w:tc>
        <w:tc>
          <w:tcPr>
            <w:tcW w:w="1500" w:type="dxa"/>
          </w:tcPr>
          <w:p w14:paraId="74DE1FBB" w14:textId="77777777" w:rsidR="00CA5681" w:rsidRPr="00391F7F" w:rsidRDefault="00000000">
            <w:r w:rsidRPr="00391F7F">
              <w:t>54.4</w:t>
            </w:r>
          </w:p>
        </w:tc>
        <w:tc>
          <w:tcPr>
            <w:tcW w:w="1900" w:type="dxa"/>
          </w:tcPr>
          <w:p w14:paraId="08743210" w14:textId="77777777" w:rsidR="00CA5681" w:rsidRPr="00391F7F" w:rsidRDefault="00000000">
            <w:r w:rsidRPr="00391F7F">
              <w:t>34.90</w:t>
            </w:r>
          </w:p>
        </w:tc>
        <w:tc>
          <w:tcPr>
            <w:tcW w:w="1900" w:type="dxa"/>
          </w:tcPr>
          <w:p w14:paraId="6CB13D4B" w14:textId="77777777" w:rsidR="00CA5681" w:rsidRPr="00391F7F" w:rsidRDefault="00000000">
            <w:r w:rsidRPr="00391F7F">
              <w:t>7.7%</w:t>
            </w:r>
          </w:p>
        </w:tc>
        <w:tc>
          <w:tcPr>
            <w:tcW w:w="1400" w:type="dxa"/>
          </w:tcPr>
          <w:p w14:paraId="668949E6" w14:textId="77777777" w:rsidR="00CA5681" w:rsidRPr="00391F7F" w:rsidRDefault="00000000">
            <w:r w:rsidRPr="00391F7F">
              <w:t>4.8%</w:t>
            </w:r>
          </w:p>
        </w:tc>
        <w:tc>
          <w:tcPr>
            <w:tcW w:w="2900" w:type="dxa"/>
          </w:tcPr>
          <w:p w14:paraId="3BE4ECDF" w14:textId="77777777" w:rsidR="00CA5681" w:rsidRPr="00391F7F" w:rsidRDefault="00000000">
            <w:r w:rsidRPr="00391F7F">
              <w:t>Loyal low-spend customers</w:t>
            </w:r>
          </w:p>
        </w:tc>
      </w:tr>
      <w:tr w:rsidR="00CA5681" w:rsidRPr="00391F7F" w14:paraId="7ED51D4A" w14:textId="77777777">
        <w:tblPrEx>
          <w:tblCellMar>
            <w:top w:w="0" w:type="dxa"/>
            <w:bottom w:w="0" w:type="dxa"/>
          </w:tblCellMar>
        </w:tblPrEx>
        <w:tc>
          <w:tcPr>
            <w:tcW w:w="1400" w:type="dxa"/>
          </w:tcPr>
          <w:p w14:paraId="77A88A5F" w14:textId="77777777" w:rsidR="00CA5681" w:rsidRPr="00391F7F" w:rsidRDefault="00000000">
            <w:r w:rsidRPr="00391F7F">
              <w:t>3</w:t>
            </w:r>
          </w:p>
        </w:tc>
        <w:tc>
          <w:tcPr>
            <w:tcW w:w="1500" w:type="dxa"/>
          </w:tcPr>
          <w:p w14:paraId="17D15068" w14:textId="77777777" w:rsidR="00CA5681" w:rsidRPr="00391F7F" w:rsidRDefault="00000000">
            <w:r w:rsidRPr="00391F7F">
              <w:t>15.2</w:t>
            </w:r>
          </w:p>
        </w:tc>
        <w:tc>
          <w:tcPr>
            <w:tcW w:w="1900" w:type="dxa"/>
          </w:tcPr>
          <w:p w14:paraId="54065CDA" w14:textId="77777777" w:rsidR="00CA5681" w:rsidRPr="00391F7F" w:rsidRDefault="00000000">
            <w:r w:rsidRPr="00391F7F">
              <w:t>81.72</w:t>
            </w:r>
          </w:p>
        </w:tc>
        <w:tc>
          <w:tcPr>
            <w:tcW w:w="1900" w:type="dxa"/>
          </w:tcPr>
          <w:p w14:paraId="13250472" w14:textId="77777777" w:rsidR="00CA5681" w:rsidRPr="00391F7F" w:rsidRDefault="00000000">
            <w:r w:rsidRPr="00391F7F">
              <w:t>24.3%</w:t>
            </w:r>
          </w:p>
        </w:tc>
        <w:tc>
          <w:tcPr>
            <w:tcW w:w="1400" w:type="dxa"/>
          </w:tcPr>
          <w:p w14:paraId="0E283673" w14:textId="77777777" w:rsidR="00CA5681" w:rsidRPr="00391F7F" w:rsidRDefault="00000000">
            <w:r w:rsidRPr="00391F7F">
              <w:t>48.7%</w:t>
            </w:r>
          </w:p>
        </w:tc>
        <w:tc>
          <w:tcPr>
            <w:tcW w:w="2900" w:type="dxa"/>
          </w:tcPr>
          <w:p w14:paraId="37BD939F" w14:textId="77777777" w:rsidR="00CA5681" w:rsidRPr="00391F7F" w:rsidRDefault="00000000">
            <w:r w:rsidRPr="00391F7F">
              <w:t>High-risk new premium customers</w:t>
            </w:r>
          </w:p>
        </w:tc>
      </w:tr>
    </w:tbl>
    <w:p w14:paraId="50D19A9D" w14:textId="77777777" w:rsidR="00CA5681" w:rsidRPr="00391F7F" w:rsidRDefault="00CA5681"/>
    <w:p w14:paraId="14256742" w14:textId="77777777" w:rsidR="00CA5681" w:rsidRPr="00391F7F" w:rsidRDefault="00000000">
      <w:r w:rsidRPr="00391F7F">
        <w:t>Cluster 3 stood out as high-risk new premium customers. This group has low tenure, high monthly charges, and by far the highest churn rate at nearly 49 percent, along with the highest share of senior citizens. This is the group we would prioritise for retention efforts.</w:t>
      </w:r>
    </w:p>
    <w:p w14:paraId="79F709DE" w14:textId="77777777" w:rsidR="00CA5681" w:rsidRPr="00391F7F" w:rsidRDefault="00000000">
      <w:r w:rsidRPr="00391F7F">
        <w:t>Cluster 2 represents loyal low-spend customers, with long tenure, lower monthly charges, and the lowest churn rate at under 5 percent.</w:t>
      </w:r>
    </w:p>
    <w:p w14:paraId="15428103" w14:textId="77777777" w:rsidR="00CA5681" w:rsidRPr="00391F7F" w:rsidRDefault="00000000">
      <w:r w:rsidRPr="00391F7F">
        <w:t>Cluster 1 represents loyal high-value customers, with the longest tenure and the highest monthly charges. Their churn rate is moderate at around 15.6 percent, which is notable given how much revenue this group represents.</w:t>
      </w:r>
    </w:p>
    <w:p w14:paraId="335C1134" w14:textId="77777777" w:rsidR="00CA5681" w:rsidRPr="00391F7F" w:rsidRDefault="00000000">
      <w:r w:rsidRPr="00391F7F">
        <w:t>Cluster 0 represents new low-spend customers, with short tenure and lower monthly charges, and a moderate-to-high churn rate of about 24.9 percent.</w:t>
      </w:r>
    </w:p>
    <w:p w14:paraId="6E0CCBCF" w14:textId="77777777" w:rsidR="00CA5681" w:rsidRPr="00391F7F" w:rsidRDefault="00CA5681"/>
    <w:p w14:paraId="7BF3AED2" w14:textId="77777777" w:rsidR="00CA5681" w:rsidRPr="00391F7F" w:rsidRDefault="00000000">
      <w:pPr>
        <w:pStyle w:val="Heading2"/>
        <w:rPr>
          <w:b/>
          <w:bCs/>
          <w:color w:val="auto"/>
        </w:rPr>
      </w:pPr>
      <w:r w:rsidRPr="00391F7F">
        <w:rPr>
          <w:b/>
          <w:bCs/>
          <w:color w:val="auto"/>
        </w:rPr>
        <w:t>Use in Later Stages</w:t>
      </w:r>
    </w:p>
    <w:p w14:paraId="4E869A69" w14:textId="77777777" w:rsidR="00CA5681" w:rsidRPr="00391F7F" w:rsidRDefault="00000000">
      <w:r w:rsidRPr="00391F7F">
        <w:t>These cluster labels will be used later alongside the ANN churn predictions, to check whether the model's predicted high-risk customers align with the high-risk cluster identified here, and to help translate the model's output into retention strategies for each segment.</w:t>
      </w:r>
    </w:p>
    <w:sectPr w:rsidR="00CA5681" w:rsidRPr="00391F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20D30"/>
    <w:multiLevelType w:val="hybridMultilevel"/>
    <w:tmpl w:val="75E8B03C"/>
    <w:lvl w:ilvl="0" w:tplc="6D32ABAC">
      <w:start w:val="1"/>
      <w:numFmt w:val="bullet"/>
      <w:lvlText w:val="●"/>
      <w:lvlJc w:val="left"/>
      <w:pPr>
        <w:ind w:left="720" w:hanging="360"/>
      </w:pPr>
    </w:lvl>
    <w:lvl w:ilvl="1" w:tplc="648CA51C">
      <w:start w:val="1"/>
      <w:numFmt w:val="bullet"/>
      <w:lvlText w:val="○"/>
      <w:lvlJc w:val="left"/>
      <w:pPr>
        <w:ind w:left="1440" w:hanging="360"/>
      </w:pPr>
    </w:lvl>
    <w:lvl w:ilvl="2" w:tplc="BE7C1D1E">
      <w:start w:val="1"/>
      <w:numFmt w:val="bullet"/>
      <w:lvlText w:val="■"/>
      <w:lvlJc w:val="left"/>
      <w:pPr>
        <w:ind w:left="2160" w:hanging="360"/>
      </w:pPr>
    </w:lvl>
    <w:lvl w:ilvl="3" w:tplc="81DA2864">
      <w:start w:val="1"/>
      <w:numFmt w:val="bullet"/>
      <w:lvlText w:val="●"/>
      <w:lvlJc w:val="left"/>
      <w:pPr>
        <w:ind w:left="2880" w:hanging="360"/>
      </w:pPr>
    </w:lvl>
    <w:lvl w:ilvl="4" w:tplc="03D68A94">
      <w:start w:val="1"/>
      <w:numFmt w:val="bullet"/>
      <w:lvlText w:val="○"/>
      <w:lvlJc w:val="left"/>
      <w:pPr>
        <w:ind w:left="3600" w:hanging="360"/>
      </w:pPr>
    </w:lvl>
    <w:lvl w:ilvl="5" w:tplc="CCFA2A12">
      <w:start w:val="1"/>
      <w:numFmt w:val="bullet"/>
      <w:lvlText w:val="■"/>
      <w:lvlJc w:val="left"/>
      <w:pPr>
        <w:ind w:left="4320" w:hanging="360"/>
      </w:pPr>
    </w:lvl>
    <w:lvl w:ilvl="6" w:tplc="77F69156">
      <w:start w:val="1"/>
      <w:numFmt w:val="bullet"/>
      <w:lvlText w:val="●"/>
      <w:lvlJc w:val="left"/>
      <w:pPr>
        <w:ind w:left="5040" w:hanging="360"/>
      </w:pPr>
    </w:lvl>
    <w:lvl w:ilvl="7" w:tplc="2AAEDCC4">
      <w:start w:val="1"/>
      <w:numFmt w:val="bullet"/>
      <w:lvlText w:val="●"/>
      <w:lvlJc w:val="left"/>
      <w:pPr>
        <w:ind w:left="5760" w:hanging="360"/>
      </w:pPr>
    </w:lvl>
    <w:lvl w:ilvl="8" w:tplc="CA00E4D6">
      <w:start w:val="1"/>
      <w:numFmt w:val="bullet"/>
      <w:lvlText w:val="●"/>
      <w:lvlJc w:val="left"/>
      <w:pPr>
        <w:ind w:left="6480" w:hanging="360"/>
      </w:pPr>
    </w:lvl>
  </w:abstractNum>
  <w:num w:numId="1" w16cid:durableId="2138444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681"/>
    <w:rsid w:val="002F0C96"/>
    <w:rsid w:val="00391F7F"/>
    <w:rsid w:val="008037FB"/>
    <w:rsid w:val="00CA56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1559"/>
  <w15:docId w15:val="{D5590704-B9E0-4844-A01D-46C97A58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Tauhidul Islam</cp:lastModifiedBy>
  <cp:revision>3</cp:revision>
  <dcterms:created xsi:type="dcterms:W3CDTF">2026-09-16T14:53:00Z</dcterms:created>
  <dcterms:modified xsi:type="dcterms:W3CDTF">2026-09-16T15:13:00Z</dcterms:modified>
</cp:coreProperties>
</file>