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7D75A" w14:textId="77777777" w:rsidR="008A07A8" w:rsidRPr="00CC5FBA" w:rsidRDefault="00000000">
      <w:pPr>
        <w:pStyle w:val="Heading1"/>
        <w:rPr>
          <w:rFonts w:asciiTheme="minorHAnsi" w:hAnsiTheme="minorHAnsi" w:cstheme="minorHAnsi"/>
          <w:b/>
          <w:bCs/>
          <w:color w:val="auto"/>
        </w:rPr>
      </w:pPr>
      <w:r w:rsidRPr="00CC5FBA">
        <w:rPr>
          <w:rFonts w:asciiTheme="minorHAnsi" w:hAnsiTheme="minorHAnsi" w:cstheme="minorHAnsi"/>
          <w:b/>
          <w:bCs/>
          <w:color w:val="auto"/>
        </w:rPr>
        <w:t>Scaling Techniques Documentation</w:t>
      </w:r>
    </w:p>
    <w:p w14:paraId="203D8372" w14:textId="77777777" w:rsidR="008A07A8" w:rsidRPr="00CC5FBA" w:rsidRDefault="00000000">
      <w:pPr>
        <w:pStyle w:val="Heading3"/>
        <w:rPr>
          <w:rFonts w:asciiTheme="minorHAnsi" w:hAnsiTheme="minorHAnsi" w:cstheme="minorHAnsi"/>
          <w:color w:val="auto"/>
        </w:rPr>
      </w:pPr>
      <w:r w:rsidRPr="00CC5FBA">
        <w:rPr>
          <w:rFonts w:asciiTheme="minorHAnsi" w:hAnsiTheme="minorHAnsi" w:cstheme="minorHAnsi"/>
          <w:color w:val="auto"/>
        </w:rPr>
        <w:t>Customer Churn Analysis for a Telecommunications Company</w:t>
      </w:r>
    </w:p>
    <w:p w14:paraId="72E867AE" w14:textId="77777777" w:rsidR="008A07A8" w:rsidRPr="00CC5FBA" w:rsidRDefault="00000000">
      <w:pPr>
        <w:rPr>
          <w:rFonts w:asciiTheme="minorHAnsi" w:hAnsiTheme="minorHAnsi" w:cstheme="minorHAnsi"/>
        </w:rPr>
      </w:pPr>
      <w:r w:rsidRPr="00CC5FBA">
        <w:rPr>
          <w:rFonts w:asciiTheme="minorHAnsi" w:hAnsiTheme="minorHAnsi" w:cstheme="minorHAnsi"/>
        </w:rPr>
        <w:t>Stage 2 Deliverable 2-1: Data Preparation</w:t>
      </w:r>
    </w:p>
    <w:p w14:paraId="58DE720D" w14:textId="77777777" w:rsidR="008A07A8" w:rsidRPr="00CC5FBA" w:rsidRDefault="008A07A8">
      <w:pPr>
        <w:rPr>
          <w:rFonts w:asciiTheme="minorHAnsi" w:hAnsiTheme="minorHAnsi" w:cstheme="minorHAnsi"/>
        </w:rPr>
      </w:pPr>
    </w:p>
    <w:p w14:paraId="68CA2FAB" w14:textId="77777777" w:rsidR="008A07A8" w:rsidRPr="00CC5FBA" w:rsidRDefault="00000000">
      <w:pPr>
        <w:pStyle w:val="Heading2"/>
        <w:rPr>
          <w:rFonts w:asciiTheme="minorHAnsi" w:hAnsiTheme="minorHAnsi" w:cstheme="minorHAnsi"/>
          <w:b/>
          <w:bCs/>
          <w:color w:val="auto"/>
        </w:rPr>
      </w:pPr>
      <w:r w:rsidRPr="00CC5FBA">
        <w:rPr>
          <w:rFonts w:asciiTheme="minorHAnsi" w:hAnsiTheme="minorHAnsi" w:cstheme="minorHAnsi"/>
          <w:b/>
          <w:bCs/>
          <w:color w:val="auto"/>
        </w:rPr>
        <w:t>Purpose</w:t>
      </w:r>
    </w:p>
    <w:p w14:paraId="2F938FE2" w14:textId="77777777" w:rsidR="008A07A8" w:rsidRPr="00CC5FBA" w:rsidRDefault="00000000">
      <w:pPr>
        <w:rPr>
          <w:rFonts w:asciiTheme="minorHAnsi" w:hAnsiTheme="minorHAnsi" w:cstheme="minorHAnsi"/>
        </w:rPr>
      </w:pPr>
      <w:r w:rsidRPr="00CC5FBA">
        <w:rPr>
          <w:rFonts w:asciiTheme="minorHAnsi" w:hAnsiTheme="minorHAnsi" w:cstheme="minorHAnsi"/>
        </w:rPr>
        <w:t xml:space="preserve">We applied feature scaling to the numeric columns in the dataset before splitting it into training and testing sets and before using it for clustering and predictive </w:t>
      </w:r>
      <w:proofErr w:type="spellStart"/>
      <w:r w:rsidRPr="00CC5FBA">
        <w:rPr>
          <w:rFonts w:asciiTheme="minorHAnsi" w:hAnsiTheme="minorHAnsi" w:cstheme="minorHAnsi"/>
        </w:rPr>
        <w:t>modeling</w:t>
      </w:r>
      <w:proofErr w:type="spellEnd"/>
      <w:r w:rsidRPr="00CC5FBA">
        <w:rPr>
          <w:rFonts w:asciiTheme="minorHAnsi" w:hAnsiTheme="minorHAnsi" w:cstheme="minorHAnsi"/>
        </w:rPr>
        <w:t xml:space="preserve">. Scaling was needed because tenure and </w:t>
      </w:r>
      <w:proofErr w:type="spellStart"/>
      <w:r w:rsidRPr="00CC5FBA">
        <w:rPr>
          <w:rFonts w:asciiTheme="minorHAnsi" w:hAnsiTheme="minorHAnsi" w:cstheme="minorHAnsi"/>
        </w:rPr>
        <w:t>MonthlyCharges</w:t>
      </w:r>
      <w:proofErr w:type="spellEnd"/>
      <w:r w:rsidRPr="00CC5FBA">
        <w:rPr>
          <w:rFonts w:asciiTheme="minorHAnsi" w:hAnsiTheme="minorHAnsi" w:cstheme="minorHAnsi"/>
        </w:rPr>
        <w:t xml:space="preserve"> are on very different numeric ranges, and both the K-Means clustering algorithm and the ANN model are sensitive to the scale of input features. Without scaling, features with larger numeric ranges can dominate distance calculations in clustering and slow down or destabilise how the neural network converges during training.</w:t>
      </w:r>
    </w:p>
    <w:p w14:paraId="4B03A5FF" w14:textId="77777777" w:rsidR="008A07A8" w:rsidRPr="00CC5FBA" w:rsidRDefault="008A07A8">
      <w:pPr>
        <w:rPr>
          <w:rFonts w:asciiTheme="minorHAnsi" w:hAnsiTheme="minorHAnsi" w:cstheme="minorHAnsi"/>
        </w:rPr>
      </w:pPr>
    </w:p>
    <w:p w14:paraId="6603F9C2" w14:textId="77777777" w:rsidR="008A07A8" w:rsidRPr="00CC5FBA" w:rsidRDefault="00000000">
      <w:pPr>
        <w:pStyle w:val="Heading2"/>
        <w:rPr>
          <w:rFonts w:asciiTheme="minorHAnsi" w:hAnsiTheme="minorHAnsi" w:cstheme="minorHAnsi"/>
          <w:b/>
          <w:bCs/>
          <w:color w:val="auto"/>
        </w:rPr>
      </w:pPr>
      <w:r w:rsidRPr="00CC5FBA">
        <w:rPr>
          <w:rFonts w:asciiTheme="minorHAnsi" w:hAnsiTheme="minorHAnsi" w:cstheme="minorHAnsi"/>
          <w:b/>
          <w:bCs/>
          <w:color w:val="auto"/>
        </w:rPr>
        <w:t>Technique Used</w:t>
      </w:r>
    </w:p>
    <w:p w14:paraId="41916450" w14:textId="77777777" w:rsidR="008A07A8" w:rsidRPr="00CC5FBA" w:rsidRDefault="00000000">
      <w:pPr>
        <w:rPr>
          <w:rFonts w:asciiTheme="minorHAnsi" w:hAnsiTheme="minorHAnsi" w:cstheme="minorHAnsi"/>
        </w:rPr>
      </w:pPr>
      <w:r w:rsidRPr="00CC5FBA">
        <w:rPr>
          <w:rFonts w:asciiTheme="minorHAnsi" w:hAnsiTheme="minorHAnsi" w:cstheme="minorHAnsi"/>
        </w:rPr>
        <w:t xml:space="preserve">We used </w:t>
      </w:r>
      <w:proofErr w:type="spellStart"/>
      <w:r w:rsidRPr="00CC5FBA">
        <w:rPr>
          <w:rFonts w:asciiTheme="minorHAnsi" w:hAnsiTheme="minorHAnsi" w:cstheme="minorHAnsi"/>
        </w:rPr>
        <w:t>StandardScaler</w:t>
      </w:r>
      <w:proofErr w:type="spellEnd"/>
      <w:r w:rsidRPr="00CC5FBA">
        <w:rPr>
          <w:rFonts w:asciiTheme="minorHAnsi" w:hAnsiTheme="minorHAnsi" w:cstheme="minorHAnsi"/>
        </w:rPr>
        <w:t xml:space="preserve"> from Scikit-learn, which standardises features by removing the mean and scaling to unit variance. Each value is transformed using the formula z = (x - mean) / standard deviation, so that after scaling, each numeric column has a mean of 0 and a standard deviation of 1.</w:t>
      </w:r>
    </w:p>
    <w:p w14:paraId="01C22CEE" w14:textId="77777777" w:rsidR="008A07A8" w:rsidRPr="00CC5FBA" w:rsidRDefault="008A07A8">
      <w:pPr>
        <w:rPr>
          <w:rFonts w:asciiTheme="minorHAnsi" w:hAnsiTheme="minorHAnsi" w:cstheme="minorHAnsi"/>
        </w:rPr>
      </w:pPr>
    </w:p>
    <w:p w14:paraId="11424E1A" w14:textId="77777777" w:rsidR="008A07A8" w:rsidRPr="00CC5FBA" w:rsidRDefault="00000000">
      <w:pPr>
        <w:pStyle w:val="Heading2"/>
        <w:rPr>
          <w:rFonts w:asciiTheme="minorHAnsi" w:hAnsiTheme="minorHAnsi" w:cstheme="minorHAnsi"/>
          <w:b/>
          <w:bCs/>
          <w:color w:val="auto"/>
        </w:rPr>
      </w:pPr>
      <w:r w:rsidRPr="00CC5FBA">
        <w:rPr>
          <w:rFonts w:asciiTheme="minorHAnsi" w:hAnsiTheme="minorHAnsi" w:cstheme="minorHAnsi"/>
          <w:b/>
          <w:bCs/>
          <w:color w:val="auto"/>
        </w:rPr>
        <w:t>Columns Scaled</w:t>
      </w:r>
    </w:p>
    <w:p w14:paraId="37BAF24C" w14:textId="77777777" w:rsidR="008A07A8" w:rsidRPr="00CC5FBA" w:rsidRDefault="00000000">
      <w:pPr>
        <w:rPr>
          <w:rFonts w:asciiTheme="minorHAnsi" w:hAnsiTheme="minorHAnsi" w:cstheme="minorHAnsi"/>
        </w:rPr>
      </w:pPr>
      <w:r w:rsidRPr="00CC5FBA">
        <w:rPr>
          <w:rFonts w:asciiTheme="minorHAnsi" w:hAnsiTheme="minorHAnsi" w:cstheme="minorHAnsi"/>
        </w:rPr>
        <w:t xml:space="preserve">tenure and </w:t>
      </w:r>
      <w:proofErr w:type="spellStart"/>
      <w:r w:rsidRPr="00CC5FBA">
        <w:rPr>
          <w:rFonts w:asciiTheme="minorHAnsi" w:hAnsiTheme="minorHAnsi" w:cstheme="minorHAnsi"/>
        </w:rPr>
        <w:t>MonthlyCharges</w:t>
      </w:r>
      <w:proofErr w:type="spellEnd"/>
      <w:r w:rsidRPr="00CC5FBA">
        <w:rPr>
          <w:rFonts w:asciiTheme="minorHAnsi" w:hAnsiTheme="minorHAnsi" w:cstheme="minorHAnsi"/>
        </w:rPr>
        <w:t xml:space="preserve"> were scaled. SeniorCitizen was left as is since it is already a binary 0/1 value. The one-hot encoded Contract columns and the label encoded binary columns were also left unscaled, since scaling is intended for continuous numeric features rather than categorical indicators.</w:t>
      </w:r>
    </w:p>
    <w:p w14:paraId="19EE1698" w14:textId="77777777" w:rsidR="008A07A8" w:rsidRPr="00CC5FBA" w:rsidRDefault="008A07A8">
      <w:pPr>
        <w:rPr>
          <w:rFonts w:asciiTheme="minorHAnsi" w:hAnsiTheme="minorHAnsi" w:cstheme="minorHAnsi"/>
        </w:rPr>
      </w:pPr>
    </w:p>
    <w:p w14:paraId="5DE5758C" w14:textId="77777777" w:rsidR="008A07A8" w:rsidRPr="00CC5FBA" w:rsidRDefault="00000000">
      <w:pPr>
        <w:pStyle w:val="Heading2"/>
        <w:rPr>
          <w:rFonts w:asciiTheme="minorHAnsi" w:hAnsiTheme="minorHAnsi" w:cstheme="minorHAnsi"/>
          <w:b/>
          <w:bCs/>
          <w:color w:val="auto"/>
        </w:rPr>
      </w:pPr>
      <w:r w:rsidRPr="00CC5FBA">
        <w:rPr>
          <w:rFonts w:asciiTheme="minorHAnsi" w:hAnsiTheme="minorHAnsi" w:cstheme="minorHAnsi"/>
          <w:b/>
          <w:bCs/>
          <w:color w:val="auto"/>
        </w:rPr>
        <w:t>Code</w:t>
      </w:r>
    </w:p>
    <w:p w14:paraId="46DB5BC4" w14:textId="77777777" w:rsidR="008A07A8" w:rsidRPr="00CC5FBA" w:rsidRDefault="00000000">
      <w:r w:rsidRPr="00CC5FBA">
        <w:rPr>
          <w:rFonts w:ascii="Consolas" w:eastAsia="Consolas" w:hAnsi="Consolas" w:cs="Consolas"/>
        </w:rPr>
        <w:t xml:space="preserve">from </w:t>
      </w:r>
      <w:proofErr w:type="spellStart"/>
      <w:proofErr w:type="gramStart"/>
      <w:r w:rsidRPr="00CC5FBA">
        <w:rPr>
          <w:rFonts w:ascii="Consolas" w:eastAsia="Consolas" w:hAnsi="Consolas" w:cs="Consolas"/>
        </w:rPr>
        <w:t>sklearn.preprocessing</w:t>
      </w:r>
      <w:proofErr w:type="spellEnd"/>
      <w:proofErr w:type="gramEnd"/>
      <w:r w:rsidRPr="00CC5FBA">
        <w:rPr>
          <w:rFonts w:ascii="Consolas" w:eastAsia="Consolas" w:hAnsi="Consolas" w:cs="Consolas"/>
        </w:rPr>
        <w:t xml:space="preserve"> import </w:t>
      </w:r>
      <w:proofErr w:type="spellStart"/>
      <w:r w:rsidRPr="00CC5FBA">
        <w:rPr>
          <w:rFonts w:ascii="Consolas" w:eastAsia="Consolas" w:hAnsi="Consolas" w:cs="Consolas"/>
        </w:rPr>
        <w:t>StandardScaler</w:t>
      </w:r>
      <w:proofErr w:type="spellEnd"/>
    </w:p>
    <w:p w14:paraId="685C5B39" w14:textId="77777777" w:rsidR="008A07A8" w:rsidRPr="00CC5FBA" w:rsidRDefault="008A07A8"/>
    <w:p w14:paraId="3A247E90" w14:textId="77777777" w:rsidR="008A07A8" w:rsidRPr="00CC5FBA" w:rsidRDefault="00000000">
      <w:proofErr w:type="spellStart"/>
      <w:r w:rsidRPr="00CC5FBA">
        <w:rPr>
          <w:rFonts w:ascii="Consolas" w:eastAsia="Consolas" w:hAnsi="Consolas" w:cs="Consolas"/>
        </w:rPr>
        <w:t>numeric_cols</w:t>
      </w:r>
      <w:proofErr w:type="spellEnd"/>
      <w:r w:rsidRPr="00CC5FBA">
        <w:rPr>
          <w:rFonts w:ascii="Consolas" w:eastAsia="Consolas" w:hAnsi="Consolas" w:cs="Consolas"/>
        </w:rPr>
        <w:t xml:space="preserve"> = ['tenure', '</w:t>
      </w:r>
      <w:proofErr w:type="spellStart"/>
      <w:r w:rsidRPr="00CC5FBA">
        <w:rPr>
          <w:rFonts w:ascii="Consolas" w:eastAsia="Consolas" w:hAnsi="Consolas" w:cs="Consolas"/>
        </w:rPr>
        <w:t>MonthlyCharges</w:t>
      </w:r>
      <w:proofErr w:type="spellEnd"/>
      <w:r w:rsidRPr="00CC5FBA">
        <w:rPr>
          <w:rFonts w:ascii="Consolas" w:eastAsia="Consolas" w:hAnsi="Consolas" w:cs="Consolas"/>
        </w:rPr>
        <w:t>']</w:t>
      </w:r>
    </w:p>
    <w:p w14:paraId="25182086" w14:textId="77777777" w:rsidR="008A07A8" w:rsidRPr="00CC5FBA" w:rsidRDefault="008A07A8"/>
    <w:p w14:paraId="29A46FBA" w14:textId="77777777" w:rsidR="008A07A8" w:rsidRPr="00CC5FBA" w:rsidRDefault="00000000">
      <w:r w:rsidRPr="00CC5FBA">
        <w:rPr>
          <w:rFonts w:ascii="Consolas" w:eastAsia="Consolas" w:hAnsi="Consolas" w:cs="Consolas"/>
        </w:rPr>
        <w:t xml:space="preserve">scaler = </w:t>
      </w:r>
      <w:proofErr w:type="spellStart"/>
      <w:proofErr w:type="gramStart"/>
      <w:r w:rsidRPr="00CC5FBA">
        <w:rPr>
          <w:rFonts w:ascii="Consolas" w:eastAsia="Consolas" w:hAnsi="Consolas" w:cs="Consolas"/>
        </w:rPr>
        <w:t>StandardScaler</w:t>
      </w:r>
      <w:proofErr w:type="spellEnd"/>
      <w:r w:rsidRPr="00CC5FBA">
        <w:rPr>
          <w:rFonts w:ascii="Consolas" w:eastAsia="Consolas" w:hAnsi="Consolas" w:cs="Consolas"/>
        </w:rPr>
        <w:t>(</w:t>
      </w:r>
      <w:proofErr w:type="gramEnd"/>
      <w:r w:rsidRPr="00CC5FBA">
        <w:rPr>
          <w:rFonts w:ascii="Consolas" w:eastAsia="Consolas" w:hAnsi="Consolas" w:cs="Consolas"/>
        </w:rPr>
        <w:t>)</w:t>
      </w:r>
    </w:p>
    <w:p w14:paraId="245EEB25" w14:textId="77777777" w:rsidR="008A07A8" w:rsidRPr="00CC5FBA" w:rsidRDefault="00000000">
      <w:proofErr w:type="spellStart"/>
      <w:r w:rsidRPr="00CC5FBA">
        <w:rPr>
          <w:rFonts w:ascii="Consolas" w:eastAsia="Consolas" w:hAnsi="Consolas" w:cs="Consolas"/>
        </w:rPr>
        <w:t>X_scaled</w:t>
      </w:r>
      <w:proofErr w:type="spellEnd"/>
      <w:r w:rsidRPr="00CC5FBA">
        <w:rPr>
          <w:rFonts w:ascii="Consolas" w:eastAsia="Consolas" w:hAnsi="Consolas" w:cs="Consolas"/>
        </w:rPr>
        <w:t xml:space="preserve"> = </w:t>
      </w:r>
      <w:proofErr w:type="spellStart"/>
      <w:proofErr w:type="gramStart"/>
      <w:r w:rsidRPr="00CC5FBA">
        <w:rPr>
          <w:rFonts w:ascii="Consolas" w:eastAsia="Consolas" w:hAnsi="Consolas" w:cs="Consolas"/>
        </w:rPr>
        <w:t>X.copy</w:t>
      </w:r>
      <w:proofErr w:type="spellEnd"/>
      <w:proofErr w:type="gramEnd"/>
      <w:r w:rsidRPr="00CC5FBA">
        <w:rPr>
          <w:rFonts w:ascii="Consolas" w:eastAsia="Consolas" w:hAnsi="Consolas" w:cs="Consolas"/>
        </w:rPr>
        <w:t>()</w:t>
      </w:r>
    </w:p>
    <w:p w14:paraId="686FA33C" w14:textId="77777777" w:rsidR="008A07A8" w:rsidRPr="00CC5FBA" w:rsidRDefault="00000000">
      <w:proofErr w:type="spellStart"/>
      <w:r w:rsidRPr="00CC5FBA">
        <w:rPr>
          <w:rFonts w:ascii="Consolas" w:eastAsia="Consolas" w:hAnsi="Consolas" w:cs="Consolas"/>
        </w:rPr>
        <w:t>X_scaled</w:t>
      </w:r>
      <w:proofErr w:type="spellEnd"/>
      <w:r w:rsidRPr="00CC5FBA">
        <w:rPr>
          <w:rFonts w:ascii="Consolas" w:eastAsia="Consolas" w:hAnsi="Consolas" w:cs="Consolas"/>
        </w:rPr>
        <w:t>[</w:t>
      </w:r>
      <w:proofErr w:type="spellStart"/>
      <w:r w:rsidRPr="00CC5FBA">
        <w:rPr>
          <w:rFonts w:ascii="Consolas" w:eastAsia="Consolas" w:hAnsi="Consolas" w:cs="Consolas"/>
        </w:rPr>
        <w:t>numeric_cols</w:t>
      </w:r>
      <w:proofErr w:type="spellEnd"/>
      <w:r w:rsidRPr="00CC5FBA">
        <w:rPr>
          <w:rFonts w:ascii="Consolas" w:eastAsia="Consolas" w:hAnsi="Consolas" w:cs="Consolas"/>
        </w:rPr>
        <w:t xml:space="preserve">] = </w:t>
      </w:r>
      <w:proofErr w:type="spellStart"/>
      <w:r w:rsidRPr="00CC5FBA">
        <w:rPr>
          <w:rFonts w:ascii="Consolas" w:eastAsia="Consolas" w:hAnsi="Consolas" w:cs="Consolas"/>
        </w:rPr>
        <w:t>scaler.fit_transform</w:t>
      </w:r>
      <w:proofErr w:type="spellEnd"/>
      <w:r w:rsidRPr="00CC5FBA">
        <w:rPr>
          <w:rFonts w:ascii="Consolas" w:eastAsia="Consolas" w:hAnsi="Consolas" w:cs="Consolas"/>
        </w:rPr>
        <w:t>(</w:t>
      </w:r>
      <w:proofErr w:type="spellStart"/>
      <w:r w:rsidRPr="00CC5FBA">
        <w:rPr>
          <w:rFonts w:ascii="Consolas" w:eastAsia="Consolas" w:hAnsi="Consolas" w:cs="Consolas"/>
        </w:rPr>
        <w:t>X_scaled</w:t>
      </w:r>
      <w:proofErr w:type="spellEnd"/>
      <w:r w:rsidRPr="00CC5FBA">
        <w:rPr>
          <w:rFonts w:ascii="Consolas" w:eastAsia="Consolas" w:hAnsi="Consolas" w:cs="Consolas"/>
        </w:rPr>
        <w:t>[</w:t>
      </w:r>
      <w:proofErr w:type="spellStart"/>
      <w:r w:rsidRPr="00CC5FBA">
        <w:rPr>
          <w:rFonts w:ascii="Consolas" w:eastAsia="Consolas" w:hAnsi="Consolas" w:cs="Consolas"/>
        </w:rPr>
        <w:t>numeric_cols</w:t>
      </w:r>
      <w:proofErr w:type="spellEnd"/>
      <w:r w:rsidRPr="00CC5FBA">
        <w:rPr>
          <w:rFonts w:ascii="Consolas" w:eastAsia="Consolas" w:hAnsi="Consolas" w:cs="Consolas"/>
        </w:rPr>
        <w:t>])</w:t>
      </w:r>
    </w:p>
    <w:p w14:paraId="1DD628DD" w14:textId="77777777" w:rsidR="008A07A8" w:rsidRPr="00CC5FBA" w:rsidRDefault="008A07A8"/>
    <w:p w14:paraId="3BEA67A0" w14:textId="77777777" w:rsidR="008A07A8" w:rsidRPr="00CC5FBA" w:rsidRDefault="00000000">
      <w:pPr>
        <w:pStyle w:val="Heading2"/>
        <w:rPr>
          <w:rFonts w:asciiTheme="minorHAnsi" w:hAnsiTheme="minorHAnsi" w:cstheme="minorHAnsi"/>
          <w:b/>
          <w:bCs/>
          <w:color w:val="auto"/>
        </w:rPr>
      </w:pPr>
      <w:r w:rsidRPr="00CC5FBA">
        <w:rPr>
          <w:rFonts w:asciiTheme="minorHAnsi" w:hAnsiTheme="minorHAnsi" w:cstheme="minorHAnsi"/>
          <w:b/>
          <w:bCs/>
          <w:color w:val="auto"/>
        </w:rPr>
        <w:t>Why This Approach</w:t>
      </w:r>
    </w:p>
    <w:p w14:paraId="2A962797" w14:textId="77777777" w:rsidR="008A07A8" w:rsidRPr="00CC5FBA" w:rsidRDefault="00000000">
      <w:pPr>
        <w:rPr>
          <w:rFonts w:asciiTheme="minorHAnsi" w:hAnsiTheme="minorHAnsi" w:cstheme="minorHAnsi"/>
        </w:rPr>
      </w:pPr>
      <w:r w:rsidRPr="00CC5FBA">
        <w:rPr>
          <w:rFonts w:asciiTheme="minorHAnsi" w:hAnsiTheme="minorHAnsi" w:cstheme="minorHAnsi"/>
        </w:rPr>
        <w:t xml:space="preserve">We chose </w:t>
      </w:r>
      <w:proofErr w:type="spellStart"/>
      <w:r w:rsidRPr="00CC5FBA">
        <w:rPr>
          <w:rFonts w:asciiTheme="minorHAnsi" w:hAnsiTheme="minorHAnsi" w:cstheme="minorHAnsi"/>
        </w:rPr>
        <w:t>StandardScaler</w:t>
      </w:r>
      <w:proofErr w:type="spellEnd"/>
      <w:r w:rsidRPr="00CC5FBA">
        <w:rPr>
          <w:rFonts w:asciiTheme="minorHAnsi" w:hAnsiTheme="minorHAnsi" w:cstheme="minorHAnsi"/>
        </w:rPr>
        <w:t xml:space="preserve"> over alternatives such as </w:t>
      </w:r>
      <w:proofErr w:type="spellStart"/>
      <w:r w:rsidRPr="00CC5FBA">
        <w:rPr>
          <w:rFonts w:asciiTheme="minorHAnsi" w:hAnsiTheme="minorHAnsi" w:cstheme="minorHAnsi"/>
        </w:rPr>
        <w:t>MinMaxScaler</w:t>
      </w:r>
      <w:proofErr w:type="spellEnd"/>
      <w:r w:rsidRPr="00CC5FBA">
        <w:rPr>
          <w:rFonts w:asciiTheme="minorHAnsi" w:hAnsiTheme="minorHAnsi" w:cstheme="minorHAnsi"/>
        </w:rPr>
        <w:t xml:space="preserve"> because our numeric features do not have a fixed known range, and standardisation is a common default for neural networks since it keeps values centred around zero, which tends to help training stability. We fit the scaler only on the training portion of the workflow logic (the scaler was fit before the train and test split in our notebook for simplicity, but in a production setting we would fit the scaler on the training set only and apply the same transform to the test set, to avoid data leakage). We note this as a limitation below.</w:t>
      </w:r>
    </w:p>
    <w:p w14:paraId="5D7983C0" w14:textId="77777777" w:rsidR="008A07A8" w:rsidRPr="00CC5FBA" w:rsidRDefault="008A07A8">
      <w:pPr>
        <w:rPr>
          <w:rFonts w:asciiTheme="minorHAnsi" w:hAnsiTheme="minorHAnsi" w:cstheme="minorHAnsi"/>
        </w:rPr>
      </w:pPr>
    </w:p>
    <w:p w14:paraId="19C049EC" w14:textId="77777777" w:rsidR="008A07A8" w:rsidRPr="00CC5FBA" w:rsidRDefault="00000000">
      <w:pPr>
        <w:pStyle w:val="Heading2"/>
        <w:rPr>
          <w:rFonts w:asciiTheme="minorHAnsi" w:hAnsiTheme="minorHAnsi" w:cstheme="minorHAnsi"/>
          <w:b/>
          <w:bCs/>
          <w:color w:val="auto"/>
        </w:rPr>
      </w:pPr>
      <w:r w:rsidRPr="00CC5FBA">
        <w:rPr>
          <w:rFonts w:asciiTheme="minorHAnsi" w:hAnsiTheme="minorHAnsi" w:cstheme="minorHAnsi"/>
          <w:b/>
          <w:bCs/>
          <w:color w:val="auto"/>
        </w:rPr>
        <w:t>Limitation Noted</w:t>
      </w:r>
    </w:p>
    <w:p w14:paraId="00E0AF2A" w14:textId="77777777" w:rsidR="008A07A8" w:rsidRPr="00CC5FBA" w:rsidRDefault="00000000">
      <w:pPr>
        <w:rPr>
          <w:rFonts w:asciiTheme="minorHAnsi" w:hAnsiTheme="minorHAnsi" w:cstheme="minorHAnsi"/>
        </w:rPr>
      </w:pPr>
      <w:r w:rsidRPr="00CC5FBA">
        <w:rPr>
          <w:rFonts w:asciiTheme="minorHAnsi" w:hAnsiTheme="minorHAnsi" w:cstheme="minorHAnsi"/>
        </w:rPr>
        <w:t>In our current notebook, we fit the scaler on the full feature set before splitting into training and testing sets. This is a minor form of data leakage, since information from the test set technically influences the scaler's mean and standard deviation. For a production model this would be corrected by fitting the scaler on the training set only. We are documenting this here as a known limitation for transparency.</w:t>
      </w:r>
    </w:p>
    <w:sectPr w:rsidR="008A07A8" w:rsidRPr="00CC5F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443F"/>
    <w:multiLevelType w:val="hybridMultilevel"/>
    <w:tmpl w:val="2E3644CC"/>
    <w:lvl w:ilvl="0" w:tplc="BC8E464C">
      <w:start w:val="1"/>
      <w:numFmt w:val="bullet"/>
      <w:lvlText w:val="●"/>
      <w:lvlJc w:val="left"/>
      <w:pPr>
        <w:ind w:left="720" w:hanging="360"/>
      </w:pPr>
    </w:lvl>
    <w:lvl w:ilvl="1" w:tplc="5EF42832">
      <w:start w:val="1"/>
      <w:numFmt w:val="bullet"/>
      <w:lvlText w:val="○"/>
      <w:lvlJc w:val="left"/>
      <w:pPr>
        <w:ind w:left="1440" w:hanging="360"/>
      </w:pPr>
    </w:lvl>
    <w:lvl w:ilvl="2" w:tplc="5F9C3FA0">
      <w:start w:val="1"/>
      <w:numFmt w:val="bullet"/>
      <w:lvlText w:val="■"/>
      <w:lvlJc w:val="left"/>
      <w:pPr>
        <w:ind w:left="2160" w:hanging="360"/>
      </w:pPr>
    </w:lvl>
    <w:lvl w:ilvl="3" w:tplc="38520478">
      <w:start w:val="1"/>
      <w:numFmt w:val="bullet"/>
      <w:lvlText w:val="●"/>
      <w:lvlJc w:val="left"/>
      <w:pPr>
        <w:ind w:left="2880" w:hanging="360"/>
      </w:pPr>
    </w:lvl>
    <w:lvl w:ilvl="4" w:tplc="C8EC9EE0">
      <w:start w:val="1"/>
      <w:numFmt w:val="bullet"/>
      <w:lvlText w:val="○"/>
      <w:lvlJc w:val="left"/>
      <w:pPr>
        <w:ind w:left="3600" w:hanging="360"/>
      </w:pPr>
    </w:lvl>
    <w:lvl w:ilvl="5" w:tplc="A050C09C">
      <w:start w:val="1"/>
      <w:numFmt w:val="bullet"/>
      <w:lvlText w:val="■"/>
      <w:lvlJc w:val="left"/>
      <w:pPr>
        <w:ind w:left="4320" w:hanging="360"/>
      </w:pPr>
    </w:lvl>
    <w:lvl w:ilvl="6" w:tplc="DCAEBC1C">
      <w:start w:val="1"/>
      <w:numFmt w:val="bullet"/>
      <w:lvlText w:val="●"/>
      <w:lvlJc w:val="left"/>
      <w:pPr>
        <w:ind w:left="5040" w:hanging="360"/>
      </w:pPr>
    </w:lvl>
    <w:lvl w:ilvl="7" w:tplc="EF66B888">
      <w:start w:val="1"/>
      <w:numFmt w:val="bullet"/>
      <w:lvlText w:val="●"/>
      <w:lvlJc w:val="left"/>
      <w:pPr>
        <w:ind w:left="5760" w:hanging="360"/>
      </w:pPr>
    </w:lvl>
    <w:lvl w:ilvl="8" w:tplc="E0D4E11A">
      <w:start w:val="1"/>
      <w:numFmt w:val="bullet"/>
      <w:lvlText w:val="●"/>
      <w:lvlJc w:val="left"/>
      <w:pPr>
        <w:ind w:left="6480" w:hanging="360"/>
      </w:pPr>
    </w:lvl>
  </w:abstractNum>
  <w:num w:numId="1" w16cid:durableId="434717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7A8"/>
    <w:rsid w:val="008A07A8"/>
    <w:rsid w:val="00CC5FBA"/>
    <w:rsid w:val="00F829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55D8"/>
  <w15:docId w15:val="{E6F67C02-D102-4021-93A0-0B9B2324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Tauhidul Islam</cp:lastModifiedBy>
  <cp:revision>2</cp:revision>
  <dcterms:created xsi:type="dcterms:W3CDTF">2026-09-16T14:52:00Z</dcterms:created>
  <dcterms:modified xsi:type="dcterms:W3CDTF">2026-09-16T15:05:00Z</dcterms:modified>
</cp:coreProperties>
</file>