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A78B6" w14:textId="363C4E31" w:rsidR="00FF2502" w:rsidRDefault="00FF2502" w:rsidP="00FF2502">
      <w:pPr>
        <w:jc w:val="center"/>
        <w:rPr>
          <w:rFonts w:ascii="Times New Roman" w:eastAsia="Times New Roman" w:hAnsi="Times New Roman" w:cs="Times New Roman"/>
          <w:b/>
          <w:bCs/>
          <w:color w:val="333333"/>
          <w:sz w:val="28"/>
          <w:szCs w:val="28"/>
          <w:u w:val="single"/>
          <w:shd w:val="clear" w:color="auto" w:fill="FFFFFF"/>
          <w:lang w:eastAsia="en-GB"/>
        </w:rPr>
      </w:pPr>
      <w:r>
        <w:rPr>
          <w:rFonts w:ascii="Times New Roman" w:eastAsia="Times New Roman" w:hAnsi="Times New Roman" w:cs="Times New Roman"/>
          <w:b/>
          <w:bCs/>
          <w:color w:val="333333"/>
          <w:sz w:val="28"/>
          <w:szCs w:val="28"/>
          <w:u w:val="single"/>
          <w:shd w:val="clear" w:color="auto" w:fill="FFFFFF"/>
          <w:lang w:eastAsia="en-GB"/>
        </w:rPr>
        <w:t xml:space="preserve">Mid-term Assignment T3 2021 </w:t>
      </w:r>
    </w:p>
    <w:p w14:paraId="42907EF3" w14:textId="3C62FF41" w:rsidR="00FF2502" w:rsidRDefault="00FF2502" w:rsidP="00FF2502">
      <w:pPr>
        <w:jc w:val="both"/>
        <w:rPr>
          <w:rFonts w:ascii="Times New Roman" w:eastAsia="Times New Roman" w:hAnsi="Times New Roman" w:cs="Times New Roman"/>
          <w:color w:val="333333"/>
          <w:shd w:val="clear" w:color="auto" w:fill="FFFFFF"/>
          <w:lang w:eastAsia="en-GB"/>
        </w:rPr>
      </w:pPr>
    </w:p>
    <w:p w14:paraId="3CE72553" w14:textId="7C8C8EC7" w:rsidR="00FF2502" w:rsidRDefault="00FF2502" w:rsidP="00FF2502">
      <w:pPr>
        <w:spacing w:line="360" w:lineRule="auto"/>
        <w:jc w:val="both"/>
        <w:rPr>
          <w:rFonts w:ascii="Times New Roman" w:eastAsia="Times New Roman" w:hAnsi="Times New Roman" w:cs="Times New Roman"/>
          <w:color w:val="333333"/>
          <w:shd w:val="clear" w:color="auto" w:fill="FFFFFF"/>
          <w:lang w:eastAsia="en-GB"/>
        </w:rPr>
      </w:pPr>
    </w:p>
    <w:p w14:paraId="374E5205" w14:textId="5005424A" w:rsidR="00FF2502" w:rsidRPr="00986569" w:rsidRDefault="006C1F05" w:rsidP="002E2AE2">
      <w:pPr>
        <w:pStyle w:val="ListParagraph"/>
        <w:numPr>
          <w:ilvl w:val="0"/>
          <w:numId w:val="1"/>
        </w:numPr>
        <w:spacing w:line="360" w:lineRule="auto"/>
        <w:ind w:left="360"/>
        <w:jc w:val="both"/>
        <w:rPr>
          <w:rFonts w:ascii="Times New Roman" w:eastAsia="Times New Roman" w:hAnsi="Times New Roman" w:cs="Times New Roman"/>
          <w:color w:val="333333"/>
          <w:shd w:val="clear" w:color="auto" w:fill="FFFFFF"/>
          <w:lang w:eastAsia="en-GB"/>
        </w:rPr>
      </w:pPr>
      <w:r w:rsidRPr="00986569">
        <w:rPr>
          <w:rFonts w:ascii="Times New Roman" w:eastAsia="Times New Roman" w:hAnsi="Times New Roman" w:cs="Times New Roman"/>
          <w:color w:val="333333"/>
          <w:shd w:val="clear" w:color="auto" w:fill="FFFFFF"/>
          <w:lang w:eastAsia="en-GB"/>
        </w:rPr>
        <w:t>The question is whether any contract law issues can arise between Mary and Klaus Petersen.</w:t>
      </w:r>
      <w:r w:rsidR="0007374E" w:rsidRPr="00986569">
        <w:rPr>
          <w:rFonts w:ascii="Times New Roman" w:eastAsia="Times New Roman" w:hAnsi="Times New Roman" w:cs="Times New Roman"/>
          <w:color w:val="333333"/>
          <w:shd w:val="clear" w:color="auto" w:fill="FFFFFF"/>
          <w:lang w:eastAsia="en-GB"/>
        </w:rPr>
        <w:t xml:space="preserve"> </w:t>
      </w:r>
      <w:r w:rsidR="00685532" w:rsidRPr="00986569">
        <w:rPr>
          <w:rFonts w:ascii="Times New Roman" w:eastAsia="Times New Roman" w:hAnsi="Times New Roman" w:cs="Times New Roman"/>
          <w:color w:val="333333"/>
          <w:shd w:val="clear" w:color="auto" w:fill="FFFFFF"/>
          <w:lang w:eastAsia="en-GB"/>
        </w:rPr>
        <w:t>Any potential contract law issues depend</w:t>
      </w:r>
      <w:r w:rsidR="0007374E" w:rsidRPr="00986569">
        <w:rPr>
          <w:rFonts w:ascii="Times New Roman" w:eastAsia="Times New Roman" w:hAnsi="Times New Roman" w:cs="Times New Roman"/>
          <w:color w:val="333333"/>
          <w:shd w:val="clear" w:color="auto" w:fill="FFFFFF"/>
          <w:lang w:eastAsia="en-GB"/>
        </w:rPr>
        <w:t xml:space="preserve"> on whether there is an enforceable contract between the parties. </w:t>
      </w:r>
    </w:p>
    <w:p w14:paraId="72161BE7" w14:textId="25A9C8E3" w:rsidR="006D4C7E" w:rsidRDefault="0007374E" w:rsidP="0007374E">
      <w:pPr>
        <w:pStyle w:val="ListParagraph"/>
        <w:spacing w:line="360" w:lineRule="auto"/>
        <w:ind w:left="360"/>
        <w:jc w:val="both"/>
        <w:rPr>
          <w:rFonts w:ascii="Times New Roman" w:eastAsia="Times New Roman" w:hAnsi="Times New Roman" w:cs="Times New Roman"/>
          <w:color w:val="333333"/>
          <w:shd w:val="clear" w:color="auto" w:fill="FFFFFF"/>
          <w:lang w:eastAsia="en-GB"/>
        </w:rPr>
      </w:pPr>
      <w:r>
        <w:rPr>
          <w:rFonts w:ascii="Times New Roman" w:eastAsia="Times New Roman" w:hAnsi="Times New Roman" w:cs="Times New Roman"/>
          <w:color w:val="333333"/>
          <w:shd w:val="clear" w:color="auto" w:fill="FFFFFF"/>
          <w:lang w:eastAsia="en-GB"/>
        </w:rPr>
        <w:t xml:space="preserve">An agreement that is capable </w:t>
      </w:r>
      <w:r w:rsidRPr="001614BD">
        <w:rPr>
          <w:rFonts w:ascii="Times New Roman" w:eastAsia="Times New Roman" w:hAnsi="Times New Roman" w:cs="Times New Roman"/>
          <w:color w:val="333333"/>
          <w:shd w:val="clear" w:color="auto" w:fill="FFFFFF"/>
          <w:lang w:val="en-AU" w:eastAsia="en-GB"/>
        </w:rPr>
        <w:t>of</w:t>
      </w:r>
      <w:r>
        <w:rPr>
          <w:rFonts w:ascii="Times New Roman" w:eastAsia="Times New Roman" w:hAnsi="Times New Roman" w:cs="Times New Roman"/>
          <w:color w:val="333333"/>
          <w:shd w:val="clear" w:color="auto" w:fill="FFFFFF"/>
          <w:lang w:eastAsia="en-GB"/>
        </w:rPr>
        <w:t xml:space="preserve"> enforcement by law results in a contract. An agreement is </w:t>
      </w:r>
      <w:r w:rsidR="00685532">
        <w:rPr>
          <w:rFonts w:ascii="Times New Roman" w:eastAsia="Times New Roman" w:hAnsi="Times New Roman" w:cs="Times New Roman"/>
          <w:color w:val="333333"/>
          <w:shd w:val="clear" w:color="auto" w:fill="FFFFFF"/>
          <w:lang w:eastAsia="en-GB"/>
        </w:rPr>
        <w:t xml:space="preserve">a </w:t>
      </w:r>
      <w:r>
        <w:rPr>
          <w:rFonts w:ascii="Times New Roman" w:eastAsia="Times New Roman" w:hAnsi="Times New Roman" w:cs="Times New Roman"/>
          <w:color w:val="333333"/>
          <w:shd w:val="clear" w:color="auto" w:fill="FFFFFF"/>
          <w:lang w:eastAsia="en-GB"/>
        </w:rPr>
        <w:t xml:space="preserve">coin with two sides </w:t>
      </w:r>
      <w:r w:rsidR="001614BD">
        <w:rPr>
          <w:rFonts w:ascii="Times New Roman" w:eastAsia="Times New Roman" w:hAnsi="Times New Roman" w:cs="Times New Roman"/>
          <w:color w:val="333333"/>
          <w:shd w:val="clear" w:color="auto" w:fill="FFFFFF"/>
          <w:lang w:eastAsia="en-GB"/>
        </w:rPr>
        <w:t>i.e.,</w:t>
      </w:r>
      <w:r>
        <w:rPr>
          <w:rFonts w:ascii="Times New Roman" w:eastAsia="Times New Roman" w:hAnsi="Times New Roman" w:cs="Times New Roman"/>
          <w:color w:val="333333"/>
          <w:shd w:val="clear" w:color="auto" w:fill="FFFFFF"/>
          <w:lang w:eastAsia="en-GB"/>
        </w:rPr>
        <w:t xml:space="preserve"> offer and acceptance. An offer is made when one communicates his willingness to another </w:t>
      </w:r>
      <w:r w:rsidR="00685532">
        <w:rPr>
          <w:rFonts w:ascii="Times New Roman" w:eastAsia="Times New Roman" w:hAnsi="Times New Roman" w:cs="Times New Roman"/>
          <w:color w:val="333333"/>
          <w:shd w:val="clear" w:color="auto" w:fill="FFFFFF"/>
          <w:lang w:eastAsia="en-GB"/>
        </w:rPr>
        <w:t>for</w:t>
      </w:r>
      <w:r>
        <w:rPr>
          <w:rFonts w:ascii="Times New Roman" w:eastAsia="Times New Roman" w:hAnsi="Times New Roman" w:cs="Times New Roman"/>
          <w:color w:val="333333"/>
          <w:shd w:val="clear" w:color="auto" w:fill="FFFFFF"/>
          <w:lang w:eastAsia="en-GB"/>
        </w:rPr>
        <w:t xml:space="preserve"> an act or abstinence to obtain th</w:t>
      </w:r>
      <w:r w:rsidR="00685532">
        <w:rPr>
          <w:rFonts w:ascii="Times New Roman" w:eastAsia="Times New Roman" w:hAnsi="Times New Roman" w:cs="Times New Roman"/>
          <w:color w:val="333333"/>
          <w:shd w:val="clear" w:color="auto" w:fill="FFFFFF"/>
          <w:lang w:eastAsia="en-GB"/>
        </w:rPr>
        <w:t>at person's assent</w:t>
      </w:r>
      <w:r>
        <w:rPr>
          <w:rFonts w:ascii="Times New Roman" w:eastAsia="Times New Roman" w:hAnsi="Times New Roman" w:cs="Times New Roman"/>
          <w:color w:val="333333"/>
          <w:shd w:val="clear" w:color="auto" w:fill="FFFFFF"/>
          <w:lang w:eastAsia="en-GB"/>
        </w:rPr>
        <w:t xml:space="preserve">. </w:t>
      </w:r>
      <w:r w:rsidR="006D4C7E">
        <w:rPr>
          <w:rFonts w:ascii="Times New Roman" w:eastAsia="Times New Roman" w:hAnsi="Times New Roman" w:cs="Times New Roman"/>
          <w:color w:val="333333"/>
          <w:shd w:val="clear" w:color="auto" w:fill="FFFFFF"/>
          <w:lang w:eastAsia="en-GB"/>
        </w:rPr>
        <w:t xml:space="preserve">The communication of an offer is complete when it comes to the notice of the offeree. An offer remains open for </w:t>
      </w:r>
      <w:r w:rsidR="007A09D4">
        <w:rPr>
          <w:rFonts w:ascii="Times New Roman" w:eastAsia="Times New Roman" w:hAnsi="Times New Roman" w:cs="Times New Roman"/>
          <w:color w:val="333333"/>
          <w:shd w:val="clear" w:color="auto" w:fill="FFFFFF"/>
          <w:lang w:eastAsia="en-GB"/>
        </w:rPr>
        <w:t>acceptance for the time period prescribed by the offeror himself or for a reasonable period of time</w:t>
      </w:r>
      <w:r w:rsidR="00240D13">
        <w:rPr>
          <w:rStyle w:val="FootnoteReference"/>
          <w:rFonts w:ascii="Times New Roman" w:eastAsia="Times New Roman" w:hAnsi="Times New Roman" w:cs="Times New Roman"/>
          <w:color w:val="333333"/>
          <w:shd w:val="clear" w:color="auto" w:fill="FFFFFF"/>
          <w:lang w:eastAsia="en-GB"/>
        </w:rPr>
        <w:footnoteReference w:id="1"/>
      </w:r>
      <w:r w:rsidR="007A09D4">
        <w:rPr>
          <w:rFonts w:ascii="Times New Roman" w:eastAsia="Times New Roman" w:hAnsi="Times New Roman" w:cs="Times New Roman"/>
          <w:color w:val="333333"/>
          <w:shd w:val="clear" w:color="auto" w:fill="FFFFFF"/>
          <w:lang w:eastAsia="en-GB"/>
        </w:rPr>
        <w:t xml:space="preserve">. </w:t>
      </w:r>
    </w:p>
    <w:p w14:paraId="2502A7F0" w14:textId="1923162B" w:rsidR="0007374E" w:rsidRDefault="0007374E" w:rsidP="0007374E">
      <w:pPr>
        <w:pStyle w:val="ListParagraph"/>
        <w:spacing w:line="360" w:lineRule="auto"/>
        <w:ind w:left="360"/>
        <w:jc w:val="both"/>
        <w:rPr>
          <w:rFonts w:ascii="Times New Roman" w:eastAsia="Times New Roman" w:hAnsi="Times New Roman" w:cs="Times New Roman"/>
          <w:color w:val="333333"/>
          <w:shd w:val="clear" w:color="auto" w:fill="FFFFFF"/>
          <w:lang w:eastAsia="en-GB"/>
        </w:rPr>
      </w:pPr>
      <w:r>
        <w:rPr>
          <w:rFonts w:ascii="Times New Roman" w:eastAsia="Times New Roman" w:hAnsi="Times New Roman" w:cs="Times New Roman"/>
          <w:color w:val="333333"/>
          <w:shd w:val="clear" w:color="auto" w:fill="FFFFFF"/>
          <w:lang w:eastAsia="en-GB"/>
        </w:rPr>
        <w:t xml:space="preserve">An offer becomes a promise when another person communicates his acceptance of the concerned offer. </w:t>
      </w:r>
      <w:r w:rsidR="00C06968">
        <w:rPr>
          <w:rFonts w:ascii="Times New Roman" w:eastAsia="Times New Roman" w:hAnsi="Times New Roman" w:cs="Times New Roman"/>
          <w:color w:val="333333"/>
          <w:shd w:val="clear" w:color="auto" w:fill="FFFFFF"/>
          <w:lang w:eastAsia="en-GB"/>
        </w:rPr>
        <w:t xml:space="preserve">The communication of acceptance is deemed to be complete when it comes to the notice of the offeror. </w:t>
      </w:r>
    </w:p>
    <w:p w14:paraId="6543D2F0" w14:textId="5B07EC01" w:rsidR="0064453E" w:rsidRDefault="0064453E" w:rsidP="00897145">
      <w:pPr>
        <w:pStyle w:val="ListParagraph"/>
        <w:spacing w:line="360" w:lineRule="auto"/>
        <w:ind w:left="360"/>
        <w:jc w:val="both"/>
        <w:rPr>
          <w:rFonts w:ascii="Times New Roman" w:eastAsia="Times New Roman" w:hAnsi="Times New Roman" w:cs="Times New Roman"/>
          <w:color w:val="333333"/>
          <w:shd w:val="clear" w:color="auto" w:fill="FFFFFF"/>
          <w:lang w:eastAsia="en-GB"/>
        </w:rPr>
      </w:pPr>
      <w:r>
        <w:rPr>
          <w:rFonts w:ascii="Times New Roman" w:eastAsia="Times New Roman" w:hAnsi="Times New Roman" w:cs="Times New Roman"/>
          <w:color w:val="333333"/>
          <w:shd w:val="clear" w:color="auto" w:fill="FFFFFF"/>
          <w:lang w:eastAsia="en-GB"/>
        </w:rPr>
        <w:t xml:space="preserve">The </w:t>
      </w:r>
      <w:r w:rsidR="00685532">
        <w:rPr>
          <w:rFonts w:ascii="Times New Roman" w:eastAsia="Times New Roman" w:hAnsi="Times New Roman" w:cs="Times New Roman"/>
          <w:color w:val="333333"/>
          <w:shd w:val="clear" w:color="auto" w:fill="FFFFFF"/>
          <w:lang w:eastAsia="en-GB"/>
        </w:rPr>
        <w:t>Postal Rule of Acceptance governs the communication of a</w:t>
      </w:r>
      <w:r w:rsidR="008521BA">
        <w:rPr>
          <w:rFonts w:ascii="Times New Roman" w:eastAsia="Times New Roman" w:hAnsi="Times New Roman" w:cs="Times New Roman"/>
          <w:color w:val="333333"/>
          <w:shd w:val="clear" w:color="auto" w:fill="FFFFFF"/>
          <w:lang w:eastAsia="en-GB"/>
        </w:rPr>
        <w:t>cceptance</w:t>
      </w:r>
      <w:r>
        <w:rPr>
          <w:rFonts w:ascii="Times New Roman" w:eastAsia="Times New Roman" w:hAnsi="Times New Roman" w:cs="Times New Roman"/>
          <w:color w:val="333333"/>
          <w:shd w:val="clear" w:color="auto" w:fill="FFFFFF"/>
          <w:lang w:eastAsia="en-GB"/>
        </w:rPr>
        <w:t xml:space="preserve">. According to the postal acceptance rule, the communication of an acceptance is deemed to be complete when it is put into the course of transmission </w:t>
      </w:r>
      <w:r w:rsidR="008521BA">
        <w:rPr>
          <w:rFonts w:ascii="Times New Roman" w:eastAsia="Times New Roman" w:hAnsi="Times New Roman" w:cs="Times New Roman"/>
          <w:color w:val="333333"/>
          <w:shd w:val="clear" w:color="auto" w:fill="FFFFFF"/>
          <w:lang w:eastAsia="en-GB"/>
        </w:rPr>
        <w:t>for the offeror</w:t>
      </w:r>
      <w:r w:rsidR="00AF136C">
        <w:rPr>
          <w:rStyle w:val="FootnoteReference"/>
          <w:rFonts w:ascii="Times New Roman" w:eastAsia="Times New Roman" w:hAnsi="Times New Roman" w:cs="Times New Roman"/>
          <w:color w:val="333333"/>
          <w:shd w:val="clear" w:color="auto" w:fill="FFFFFF"/>
          <w:lang w:eastAsia="en-GB"/>
        </w:rPr>
        <w:footnoteReference w:id="2"/>
      </w:r>
      <w:r w:rsidR="008521BA">
        <w:rPr>
          <w:rFonts w:ascii="Times New Roman" w:eastAsia="Times New Roman" w:hAnsi="Times New Roman" w:cs="Times New Roman"/>
          <w:color w:val="333333"/>
          <w:shd w:val="clear" w:color="auto" w:fill="FFFFFF"/>
          <w:lang w:eastAsia="en-GB"/>
        </w:rPr>
        <w:t xml:space="preserve">. </w:t>
      </w:r>
      <w:r w:rsidR="00147AF8">
        <w:rPr>
          <w:rFonts w:ascii="Times New Roman" w:eastAsia="Times New Roman" w:hAnsi="Times New Roman" w:cs="Times New Roman"/>
          <w:color w:val="333333"/>
          <w:shd w:val="clear" w:color="auto" w:fill="FFFFFF"/>
          <w:lang w:eastAsia="en-GB"/>
        </w:rPr>
        <w:t xml:space="preserve">In </w:t>
      </w:r>
      <w:r w:rsidR="00147AF8">
        <w:rPr>
          <w:rFonts w:ascii="Times New Roman" w:eastAsia="Times New Roman" w:hAnsi="Times New Roman" w:cs="Times New Roman"/>
          <w:i/>
          <w:iCs/>
          <w:color w:val="333333"/>
          <w:u w:val="single"/>
          <w:shd w:val="clear" w:color="auto" w:fill="FFFFFF"/>
          <w:lang w:eastAsia="en-GB"/>
        </w:rPr>
        <w:t>Adams</w:t>
      </w:r>
      <w:r w:rsidR="00147AF8">
        <w:rPr>
          <w:rFonts w:ascii="Times New Roman" w:eastAsia="Times New Roman" w:hAnsi="Times New Roman" w:cs="Times New Roman"/>
          <w:color w:val="333333"/>
          <w:shd w:val="clear" w:color="auto" w:fill="FFFFFF"/>
          <w:lang w:eastAsia="en-GB"/>
        </w:rPr>
        <w:t xml:space="preserve"> v. </w:t>
      </w:r>
      <w:r w:rsidR="00147AF8">
        <w:rPr>
          <w:rFonts w:ascii="Times New Roman" w:eastAsia="Times New Roman" w:hAnsi="Times New Roman" w:cs="Times New Roman"/>
          <w:i/>
          <w:iCs/>
          <w:color w:val="333333"/>
          <w:u w:val="single"/>
          <w:shd w:val="clear" w:color="auto" w:fill="FFFFFF"/>
          <w:lang w:eastAsia="en-GB"/>
        </w:rPr>
        <w:t>Lindsell</w:t>
      </w:r>
      <w:r w:rsidR="00147AF8">
        <w:rPr>
          <w:rFonts w:ascii="Times New Roman" w:eastAsia="Times New Roman" w:hAnsi="Times New Roman" w:cs="Times New Roman"/>
          <w:color w:val="333333"/>
          <w:shd w:val="clear" w:color="auto" w:fill="FFFFFF"/>
          <w:lang w:eastAsia="en-GB"/>
        </w:rPr>
        <w:t xml:space="preserve"> of 1818</w:t>
      </w:r>
      <w:r w:rsidR="00240D13">
        <w:rPr>
          <w:rStyle w:val="FootnoteReference"/>
          <w:rFonts w:ascii="Times New Roman" w:eastAsia="Times New Roman" w:hAnsi="Times New Roman" w:cs="Times New Roman"/>
          <w:color w:val="333333"/>
          <w:shd w:val="clear" w:color="auto" w:fill="FFFFFF"/>
          <w:lang w:eastAsia="en-GB"/>
        </w:rPr>
        <w:footnoteReference w:id="3"/>
      </w:r>
      <w:r w:rsidR="00147AF8">
        <w:rPr>
          <w:rFonts w:ascii="Times New Roman" w:eastAsia="Times New Roman" w:hAnsi="Times New Roman" w:cs="Times New Roman"/>
          <w:color w:val="333333"/>
          <w:shd w:val="clear" w:color="auto" w:fill="FFFFFF"/>
          <w:lang w:eastAsia="en-GB"/>
        </w:rPr>
        <w:t xml:space="preserve"> and </w:t>
      </w:r>
      <w:r w:rsidR="00897145">
        <w:rPr>
          <w:rFonts w:ascii="Times New Roman" w:eastAsia="Times New Roman" w:hAnsi="Times New Roman" w:cs="Times New Roman"/>
          <w:i/>
          <w:iCs/>
          <w:color w:val="333333"/>
          <w:u w:val="single"/>
          <w:shd w:val="clear" w:color="auto" w:fill="FFFFFF"/>
          <w:lang w:eastAsia="en-GB"/>
        </w:rPr>
        <w:t>Henthorn</w:t>
      </w:r>
      <w:r w:rsidR="00897145">
        <w:rPr>
          <w:rFonts w:ascii="Times New Roman" w:eastAsia="Times New Roman" w:hAnsi="Times New Roman" w:cs="Times New Roman"/>
          <w:color w:val="333333"/>
          <w:shd w:val="clear" w:color="auto" w:fill="FFFFFF"/>
          <w:lang w:eastAsia="en-GB"/>
        </w:rPr>
        <w:t xml:space="preserve"> v.</w:t>
      </w:r>
      <w:r w:rsidR="00897145">
        <w:rPr>
          <w:rFonts w:ascii="Times New Roman" w:eastAsia="Times New Roman" w:hAnsi="Times New Roman" w:cs="Times New Roman"/>
          <w:i/>
          <w:iCs/>
          <w:color w:val="333333"/>
          <w:u w:val="single"/>
          <w:shd w:val="clear" w:color="auto" w:fill="FFFFFF"/>
          <w:lang w:eastAsia="en-GB"/>
        </w:rPr>
        <w:t xml:space="preserve"> Fraser</w:t>
      </w:r>
      <w:r w:rsidR="00897145">
        <w:rPr>
          <w:rFonts w:ascii="Times New Roman" w:eastAsia="Times New Roman" w:hAnsi="Times New Roman" w:cs="Times New Roman"/>
          <w:color w:val="333333"/>
          <w:shd w:val="clear" w:color="auto" w:fill="FFFFFF"/>
          <w:lang w:eastAsia="en-GB"/>
        </w:rPr>
        <w:t xml:space="preserve"> of 1892</w:t>
      </w:r>
      <w:r w:rsidR="00240D13">
        <w:rPr>
          <w:rStyle w:val="FootnoteReference"/>
          <w:rFonts w:ascii="Times New Roman" w:eastAsia="Times New Roman" w:hAnsi="Times New Roman" w:cs="Times New Roman"/>
          <w:color w:val="333333"/>
          <w:shd w:val="clear" w:color="auto" w:fill="FFFFFF"/>
          <w:lang w:eastAsia="en-GB"/>
        </w:rPr>
        <w:footnoteReference w:id="4"/>
      </w:r>
      <w:r w:rsidR="00897145">
        <w:rPr>
          <w:rFonts w:ascii="Times New Roman" w:eastAsia="Times New Roman" w:hAnsi="Times New Roman" w:cs="Times New Roman"/>
          <w:color w:val="333333"/>
          <w:shd w:val="clear" w:color="auto" w:fill="FFFFFF"/>
          <w:lang w:eastAsia="en-GB"/>
        </w:rPr>
        <w:t>, it was observed that when the circumstances are of such nature</w:t>
      </w:r>
      <w:r w:rsidR="00685532">
        <w:rPr>
          <w:rFonts w:ascii="Times New Roman" w:eastAsia="Times New Roman" w:hAnsi="Times New Roman" w:cs="Times New Roman"/>
          <w:color w:val="333333"/>
          <w:shd w:val="clear" w:color="auto" w:fill="FFFFFF"/>
          <w:lang w:eastAsia="en-GB"/>
        </w:rPr>
        <w:t>,</w:t>
      </w:r>
      <w:r w:rsidR="00897145">
        <w:rPr>
          <w:rFonts w:ascii="Times New Roman" w:eastAsia="Times New Roman" w:hAnsi="Times New Roman" w:cs="Times New Roman"/>
          <w:color w:val="333333"/>
          <w:shd w:val="clear" w:color="auto" w:fill="FFFFFF"/>
          <w:lang w:eastAsia="en-GB"/>
        </w:rPr>
        <w:t xml:space="preserve"> the parties can consider the post as a method of communication of acceptance of an offer, the Court shall consider the communication of acceptance to be complete. </w:t>
      </w:r>
      <w:r w:rsidRPr="00897145">
        <w:rPr>
          <w:rFonts w:ascii="Times New Roman" w:eastAsia="Times New Roman" w:hAnsi="Times New Roman" w:cs="Times New Roman"/>
          <w:color w:val="333333"/>
          <w:shd w:val="clear" w:color="auto" w:fill="FFFFFF"/>
          <w:lang w:eastAsia="en-GB"/>
        </w:rPr>
        <w:t xml:space="preserve">However, the evolution of information technology made </w:t>
      </w:r>
      <w:r w:rsidR="00685532">
        <w:rPr>
          <w:rFonts w:ascii="Times New Roman" w:eastAsia="Times New Roman" w:hAnsi="Times New Roman" w:cs="Times New Roman"/>
          <w:color w:val="333333"/>
          <w:shd w:val="clear" w:color="auto" w:fill="FFFFFF"/>
          <w:lang w:eastAsia="en-GB"/>
        </w:rPr>
        <w:t xml:space="preserve">the </w:t>
      </w:r>
      <w:r w:rsidRPr="00897145">
        <w:rPr>
          <w:rFonts w:ascii="Times New Roman" w:eastAsia="Times New Roman" w:hAnsi="Times New Roman" w:cs="Times New Roman"/>
          <w:color w:val="333333"/>
          <w:shd w:val="clear" w:color="auto" w:fill="FFFFFF"/>
          <w:lang w:eastAsia="en-GB"/>
        </w:rPr>
        <w:t>communication of offer and accept</w:t>
      </w:r>
      <w:r w:rsidR="00897145" w:rsidRPr="00897145">
        <w:rPr>
          <w:rFonts w:ascii="Times New Roman" w:eastAsia="Times New Roman" w:hAnsi="Times New Roman" w:cs="Times New Roman"/>
          <w:color w:val="333333"/>
          <w:shd w:val="clear" w:color="auto" w:fill="FFFFFF"/>
          <w:lang w:eastAsia="en-GB"/>
        </w:rPr>
        <w:t xml:space="preserve">ance an instantaneous task. </w:t>
      </w:r>
    </w:p>
    <w:p w14:paraId="024AE74E" w14:textId="7D8C725F" w:rsidR="00897145" w:rsidRPr="00240D13" w:rsidRDefault="00897145" w:rsidP="00897145">
      <w:pPr>
        <w:pStyle w:val="ListParagraph"/>
        <w:spacing w:line="360" w:lineRule="auto"/>
        <w:ind w:left="360"/>
        <w:jc w:val="both"/>
        <w:rPr>
          <w:rFonts w:ascii="Times New Roman" w:eastAsia="Times New Roman" w:hAnsi="Times New Roman" w:cs="Times New Roman"/>
          <w:color w:val="333333"/>
          <w:shd w:val="clear" w:color="auto" w:fill="FFFFFF"/>
          <w:lang w:eastAsia="en-GB"/>
        </w:rPr>
      </w:pPr>
      <w:r>
        <w:rPr>
          <w:rFonts w:ascii="Times New Roman" w:eastAsia="Times New Roman" w:hAnsi="Times New Roman" w:cs="Times New Roman"/>
          <w:color w:val="333333"/>
          <w:shd w:val="clear" w:color="auto" w:fill="FFFFFF"/>
          <w:lang w:eastAsia="en-GB"/>
        </w:rPr>
        <w:t>In the present case, Klaus communicated his acceptance on 29 August 2021</w:t>
      </w:r>
      <w:r w:rsidR="00942F9F">
        <w:rPr>
          <w:rFonts w:ascii="Times New Roman" w:eastAsia="Times New Roman" w:hAnsi="Times New Roman" w:cs="Times New Roman"/>
          <w:color w:val="333333"/>
          <w:shd w:val="clear" w:color="auto" w:fill="FFFFFF"/>
          <w:lang w:eastAsia="en-GB"/>
        </w:rPr>
        <w:t xml:space="preserve"> via email</w:t>
      </w:r>
      <w:r w:rsidR="00685532">
        <w:rPr>
          <w:rFonts w:ascii="Times New Roman" w:eastAsia="Times New Roman" w:hAnsi="Times New Roman" w:cs="Times New Roman"/>
          <w:color w:val="333333"/>
          <w:shd w:val="clear" w:color="auto" w:fill="FFFFFF"/>
          <w:lang w:eastAsia="en-GB"/>
        </w:rPr>
        <w:t>,</w:t>
      </w:r>
      <w:r w:rsidR="006D4C7E">
        <w:rPr>
          <w:rFonts w:ascii="Times New Roman" w:eastAsia="Times New Roman" w:hAnsi="Times New Roman" w:cs="Times New Roman"/>
          <w:color w:val="333333"/>
          <w:shd w:val="clear" w:color="auto" w:fill="FFFFFF"/>
          <w:lang w:eastAsia="en-GB"/>
        </w:rPr>
        <w:t xml:space="preserve"> which was a reasonable time as Mary herself asked Klaus to communicate his acceptance before 31 August 2021. It was </w:t>
      </w:r>
      <w:r w:rsidR="00685532">
        <w:rPr>
          <w:rFonts w:ascii="Times New Roman" w:eastAsia="Times New Roman" w:hAnsi="Times New Roman" w:cs="Times New Roman"/>
          <w:color w:val="333333"/>
          <w:shd w:val="clear" w:color="auto" w:fill="FFFFFF"/>
          <w:lang w:eastAsia="en-GB"/>
        </w:rPr>
        <w:t xml:space="preserve">Mary's </w:t>
      </w:r>
      <w:r w:rsidR="006D4C7E">
        <w:rPr>
          <w:rFonts w:ascii="Times New Roman" w:eastAsia="Times New Roman" w:hAnsi="Times New Roman" w:cs="Times New Roman"/>
          <w:color w:val="333333"/>
          <w:shd w:val="clear" w:color="auto" w:fill="FFFFFF"/>
          <w:lang w:eastAsia="en-GB"/>
        </w:rPr>
        <w:t xml:space="preserve">omission of not checking her email and hiring another painter before 31 August 2021. </w:t>
      </w:r>
      <w:r w:rsidR="00240D13">
        <w:rPr>
          <w:rFonts w:ascii="Times New Roman" w:eastAsia="Times New Roman" w:hAnsi="Times New Roman" w:cs="Times New Roman"/>
          <w:color w:val="333333"/>
          <w:shd w:val="clear" w:color="auto" w:fill="FFFFFF"/>
          <w:lang w:eastAsia="en-GB"/>
        </w:rPr>
        <w:t xml:space="preserve">Further, in </w:t>
      </w:r>
      <w:r w:rsidR="00240D13">
        <w:rPr>
          <w:rFonts w:ascii="Times New Roman" w:eastAsia="Times New Roman" w:hAnsi="Times New Roman" w:cs="Times New Roman"/>
          <w:i/>
          <w:iCs/>
          <w:color w:val="333333"/>
          <w:u w:val="single"/>
          <w:shd w:val="clear" w:color="auto" w:fill="FFFFFF"/>
          <w:lang w:eastAsia="en-GB"/>
        </w:rPr>
        <w:t>Bressan</w:t>
      </w:r>
      <w:r w:rsidR="00240D13">
        <w:rPr>
          <w:rFonts w:ascii="Times New Roman" w:eastAsia="Times New Roman" w:hAnsi="Times New Roman" w:cs="Times New Roman"/>
          <w:color w:val="333333"/>
          <w:shd w:val="clear" w:color="auto" w:fill="FFFFFF"/>
          <w:lang w:eastAsia="en-GB"/>
        </w:rPr>
        <w:t xml:space="preserve"> v. </w:t>
      </w:r>
      <w:r w:rsidR="00240D13">
        <w:rPr>
          <w:rFonts w:ascii="Times New Roman" w:eastAsia="Times New Roman" w:hAnsi="Times New Roman" w:cs="Times New Roman"/>
          <w:i/>
          <w:iCs/>
          <w:color w:val="333333"/>
          <w:u w:val="single"/>
          <w:shd w:val="clear" w:color="auto" w:fill="FFFFFF"/>
          <w:lang w:eastAsia="en-GB"/>
        </w:rPr>
        <w:t>Squires</w:t>
      </w:r>
      <w:r w:rsidR="00240D13">
        <w:rPr>
          <w:rFonts w:ascii="Times New Roman" w:eastAsia="Times New Roman" w:hAnsi="Times New Roman" w:cs="Times New Roman"/>
          <w:color w:val="333333"/>
          <w:shd w:val="clear" w:color="auto" w:fill="FFFFFF"/>
          <w:lang w:eastAsia="en-GB"/>
        </w:rPr>
        <w:t xml:space="preserve"> of 1974</w:t>
      </w:r>
      <w:r w:rsidR="003E7AE2">
        <w:rPr>
          <w:rStyle w:val="FootnoteReference"/>
          <w:rFonts w:ascii="Times New Roman" w:eastAsia="Times New Roman" w:hAnsi="Times New Roman" w:cs="Times New Roman"/>
          <w:color w:val="333333"/>
          <w:shd w:val="clear" w:color="auto" w:fill="FFFFFF"/>
          <w:lang w:eastAsia="en-GB"/>
        </w:rPr>
        <w:footnoteReference w:id="5"/>
      </w:r>
      <w:r w:rsidR="00240D13">
        <w:rPr>
          <w:rFonts w:ascii="Times New Roman" w:eastAsia="Times New Roman" w:hAnsi="Times New Roman" w:cs="Times New Roman"/>
          <w:color w:val="333333"/>
          <w:shd w:val="clear" w:color="auto" w:fill="FFFFFF"/>
          <w:lang w:eastAsia="en-GB"/>
        </w:rPr>
        <w:t xml:space="preserve">, it was held that the </w:t>
      </w:r>
      <w:r w:rsidR="00240D13">
        <w:rPr>
          <w:rFonts w:ascii="Times New Roman" w:eastAsia="Times New Roman" w:hAnsi="Times New Roman" w:cs="Times New Roman"/>
          <w:color w:val="333333"/>
          <w:shd w:val="clear" w:color="auto" w:fill="FFFFFF"/>
          <w:lang w:eastAsia="en-GB"/>
        </w:rPr>
        <w:lastRenderedPageBreak/>
        <w:t xml:space="preserve">communication of acceptance </w:t>
      </w:r>
      <w:r w:rsidR="00685532">
        <w:rPr>
          <w:rFonts w:ascii="Times New Roman" w:eastAsia="Times New Roman" w:hAnsi="Times New Roman" w:cs="Times New Roman"/>
          <w:color w:val="333333"/>
          <w:shd w:val="clear" w:color="auto" w:fill="FFFFFF"/>
          <w:lang w:eastAsia="en-GB"/>
        </w:rPr>
        <w:t xml:space="preserve">could </w:t>
      </w:r>
      <w:r w:rsidR="00240D13">
        <w:rPr>
          <w:rFonts w:ascii="Times New Roman" w:eastAsia="Times New Roman" w:hAnsi="Times New Roman" w:cs="Times New Roman"/>
          <w:color w:val="333333"/>
          <w:shd w:val="clear" w:color="auto" w:fill="FFFFFF"/>
          <w:lang w:eastAsia="en-GB"/>
        </w:rPr>
        <w:t xml:space="preserve">be deemed to be complete when it is posted </w:t>
      </w:r>
      <w:r w:rsidR="001614BD">
        <w:rPr>
          <w:rFonts w:ascii="Times New Roman" w:eastAsia="Times New Roman" w:hAnsi="Times New Roman" w:cs="Times New Roman"/>
          <w:color w:val="333333"/>
          <w:shd w:val="clear" w:color="auto" w:fill="FFFFFF"/>
          <w:lang w:eastAsia="en-GB"/>
        </w:rPr>
        <w:t>i.e.,</w:t>
      </w:r>
      <w:r w:rsidR="00240D13">
        <w:rPr>
          <w:rFonts w:ascii="Times New Roman" w:eastAsia="Times New Roman" w:hAnsi="Times New Roman" w:cs="Times New Roman"/>
          <w:color w:val="333333"/>
          <w:shd w:val="clear" w:color="auto" w:fill="FFFFFF"/>
          <w:lang w:eastAsia="en-GB"/>
        </w:rPr>
        <w:t xml:space="preserve"> put in the course of transmission.</w:t>
      </w:r>
    </w:p>
    <w:p w14:paraId="21D31EE2" w14:textId="4D598F33" w:rsidR="002E2AE2" w:rsidRDefault="007A09D4" w:rsidP="002E2AE2">
      <w:pPr>
        <w:pStyle w:val="ListParagraph"/>
        <w:spacing w:line="360" w:lineRule="auto"/>
        <w:ind w:left="360"/>
        <w:jc w:val="both"/>
        <w:rPr>
          <w:rFonts w:ascii="Times New Roman" w:eastAsia="Times New Roman" w:hAnsi="Times New Roman" w:cs="Times New Roman"/>
          <w:color w:val="333333"/>
          <w:shd w:val="clear" w:color="auto" w:fill="FFFFFF"/>
          <w:lang w:eastAsia="en-GB"/>
        </w:rPr>
      </w:pPr>
      <w:r>
        <w:rPr>
          <w:rFonts w:ascii="Times New Roman" w:eastAsia="Times New Roman" w:hAnsi="Times New Roman" w:cs="Times New Roman"/>
          <w:color w:val="333333"/>
          <w:shd w:val="clear" w:color="auto" w:fill="FFFFFF"/>
          <w:lang w:eastAsia="en-GB"/>
        </w:rPr>
        <w:t>In this case, the offer made by Mary subsisted till 31 August 2021 and the acceptance, being communicated before 31 August 2021</w:t>
      </w:r>
      <w:r w:rsidR="00685532">
        <w:rPr>
          <w:rFonts w:ascii="Times New Roman" w:eastAsia="Times New Roman" w:hAnsi="Times New Roman" w:cs="Times New Roman"/>
          <w:color w:val="333333"/>
          <w:shd w:val="clear" w:color="auto" w:fill="FFFFFF"/>
          <w:lang w:eastAsia="en-GB"/>
        </w:rPr>
        <w:t>,</w:t>
      </w:r>
      <w:r>
        <w:rPr>
          <w:rFonts w:ascii="Times New Roman" w:eastAsia="Times New Roman" w:hAnsi="Times New Roman" w:cs="Times New Roman"/>
          <w:color w:val="333333"/>
          <w:shd w:val="clear" w:color="auto" w:fill="FFFFFF"/>
          <w:lang w:eastAsia="en-GB"/>
        </w:rPr>
        <w:t xml:space="preserve"> leads to the formation of an agreement between Mary and Klaus. Further, Mary’s omission of not reading the acceptance email sent by Klaus shall not be considered a valid </w:t>
      </w:r>
      <w:r w:rsidR="001614BD">
        <w:rPr>
          <w:rFonts w:ascii="Times New Roman" w:eastAsia="Times New Roman" w:hAnsi="Times New Roman" w:cs="Times New Roman"/>
          <w:color w:val="333333"/>
          <w:shd w:val="clear" w:color="auto" w:fill="FFFFFF"/>
          <w:lang w:eastAsia="en-GB"/>
        </w:rPr>
        <w:t>defence</w:t>
      </w:r>
      <w:r w:rsidR="00685532">
        <w:rPr>
          <w:rFonts w:ascii="Times New Roman" w:eastAsia="Times New Roman" w:hAnsi="Times New Roman" w:cs="Times New Roman"/>
          <w:color w:val="333333"/>
          <w:shd w:val="clear" w:color="auto" w:fill="FFFFFF"/>
          <w:lang w:eastAsia="en-GB"/>
        </w:rPr>
        <w:t xml:space="preserve"> because</w:t>
      </w:r>
      <w:r w:rsidR="00A072CD">
        <w:rPr>
          <w:rFonts w:ascii="Times New Roman" w:eastAsia="Times New Roman" w:hAnsi="Times New Roman" w:cs="Times New Roman"/>
          <w:color w:val="333333"/>
          <w:shd w:val="clear" w:color="auto" w:fill="FFFFFF"/>
          <w:lang w:eastAsia="en-GB"/>
        </w:rPr>
        <w:t xml:space="preserve"> </w:t>
      </w:r>
      <w:r w:rsidR="00685532">
        <w:rPr>
          <w:rFonts w:ascii="Times New Roman" w:eastAsia="Times New Roman" w:hAnsi="Times New Roman" w:cs="Times New Roman"/>
          <w:color w:val="333333"/>
          <w:shd w:val="clear" w:color="auto" w:fill="FFFFFF"/>
          <w:lang w:eastAsia="en-GB"/>
        </w:rPr>
        <w:t xml:space="preserve">the </w:t>
      </w:r>
      <w:r w:rsidR="00A072CD">
        <w:rPr>
          <w:rFonts w:ascii="Times New Roman" w:eastAsia="Times New Roman" w:hAnsi="Times New Roman" w:cs="Times New Roman"/>
          <w:color w:val="333333"/>
          <w:shd w:val="clear" w:color="auto" w:fill="FFFFFF"/>
          <w:lang w:eastAsia="en-GB"/>
        </w:rPr>
        <w:t xml:space="preserve">postal rule of acceptance and </w:t>
      </w:r>
      <w:r>
        <w:rPr>
          <w:rFonts w:ascii="Times New Roman" w:eastAsia="Times New Roman" w:hAnsi="Times New Roman" w:cs="Times New Roman"/>
          <w:color w:val="333333"/>
          <w:shd w:val="clear" w:color="auto" w:fill="FFFFFF"/>
          <w:lang w:eastAsia="en-GB"/>
        </w:rPr>
        <w:t>email, being an instantaneous method of communication, it is deemed to be communicated when it was posted.</w:t>
      </w:r>
    </w:p>
    <w:p w14:paraId="1DA67DB2" w14:textId="3BA9D713" w:rsidR="002E2AE2" w:rsidRDefault="002E2AE2" w:rsidP="00897145">
      <w:pPr>
        <w:pStyle w:val="ListParagraph"/>
        <w:spacing w:line="360" w:lineRule="auto"/>
        <w:ind w:left="360"/>
        <w:jc w:val="both"/>
        <w:rPr>
          <w:rFonts w:ascii="Times New Roman" w:eastAsia="Times New Roman" w:hAnsi="Times New Roman" w:cs="Times New Roman"/>
          <w:color w:val="333333"/>
          <w:shd w:val="clear" w:color="auto" w:fill="FFFFFF"/>
          <w:lang w:eastAsia="en-GB"/>
        </w:rPr>
      </w:pPr>
    </w:p>
    <w:p w14:paraId="7DACC007" w14:textId="77681DFC" w:rsidR="002E2AE2" w:rsidRDefault="00E24575" w:rsidP="002E2AE2">
      <w:pPr>
        <w:pStyle w:val="ListParagraph"/>
        <w:numPr>
          <w:ilvl w:val="0"/>
          <w:numId w:val="1"/>
        </w:numPr>
        <w:spacing w:line="360" w:lineRule="auto"/>
        <w:ind w:left="360"/>
        <w:jc w:val="both"/>
        <w:rPr>
          <w:rFonts w:ascii="Times New Roman" w:eastAsia="Times New Roman" w:hAnsi="Times New Roman" w:cs="Times New Roman"/>
          <w:color w:val="333333"/>
          <w:shd w:val="clear" w:color="auto" w:fill="FFFFFF"/>
          <w:lang w:eastAsia="en-GB"/>
        </w:rPr>
      </w:pPr>
      <w:r>
        <w:rPr>
          <w:rFonts w:ascii="Times New Roman" w:eastAsia="Times New Roman" w:hAnsi="Times New Roman" w:cs="Times New Roman"/>
          <w:color w:val="333333"/>
          <w:shd w:val="clear" w:color="auto" w:fill="FFFFFF"/>
          <w:lang w:eastAsia="en-GB"/>
        </w:rPr>
        <w:t xml:space="preserve">The question is whether any contract law issues can arise between Mary and Luna Liu. </w:t>
      </w:r>
      <w:r w:rsidR="00E43B8A">
        <w:rPr>
          <w:rFonts w:ascii="Times New Roman" w:eastAsia="Times New Roman" w:hAnsi="Times New Roman" w:cs="Times New Roman"/>
          <w:color w:val="333333"/>
          <w:shd w:val="clear" w:color="auto" w:fill="FFFFFF"/>
          <w:lang w:eastAsia="en-GB"/>
        </w:rPr>
        <w:t xml:space="preserve">The same can be answered by examining whether the parties entered into a contract or agreement enforceable by law. </w:t>
      </w:r>
    </w:p>
    <w:p w14:paraId="530C4945" w14:textId="02192811" w:rsidR="00E24575" w:rsidRDefault="005315D3" w:rsidP="00E24575">
      <w:pPr>
        <w:pStyle w:val="ListParagraph"/>
        <w:spacing w:line="360" w:lineRule="auto"/>
        <w:ind w:left="360"/>
        <w:jc w:val="both"/>
        <w:rPr>
          <w:rFonts w:ascii="Times New Roman" w:eastAsia="Times New Roman" w:hAnsi="Times New Roman" w:cs="Times New Roman"/>
          <w:color w:val="333333"/>
          <w:shd w:val="clear" w:color="auto" w:fill="FFFFFF"/>
          <w:lang w:eastAsia="en-GB"/>
        </w:rPr>
      </w:pPr>
      <w:r>
        <w:rPr>
          <w:rFonts w:ascii="Times New Roman" w:eastAsia="Times New Roman" w:hAnsi="Times New Roman" w:cs="Times New Roman"/>
          <w:color w:val="333333"/>
          <w:shd w:val="clear" w:color="auto" w:fill="FFFFFF"/>
          <w:lang w:eastAsia="en-GB"/>
        </w:rPr>
        <w:t xml:space="preserve">An agreement consists of an offer and acceptance. The issue of offer and acceptance does not arise in </w:t>
      </w:r>
      <w:r w:rsidR="006572B7">
        <w:rPr>
          <w:rFonts w:ascii="Times New Roman" w:eastAsia="Times New Roman" w:hAnsi="Times New Roman" w:cs="Times New Roman"/>
          <w:color w:val="333333"/>
          <w:shd w:val="clear" w:color="auto" w:fill="FFFFFF"/>
          <w:lang w:eastAsia="en-GB"/>
        </w:rPr>
        <w:t xml:space="preserve">the </w:t>
      </w:r>
      <w:r>
        <w:rPr>
          <w:rFonts w:ascii="Times New Roman" w:eastAsia="Times New Roman" w:hAnsi="Times New Roman" w:cs="Times New Roman"/>
          <w:color w:val="333333"/>
          <w:shd w:val="clear" w:color="auto" w:fill="FFFFFF"/>
          <w:lang w:eastAsia="en-GB"/>
        </w:rPr>
        <w:t xml:space="preserve">case of Luna as there was an express offer from Mary and an express acceptance of the same by Luna. Further, the enforceability of </w:t>
      </w:r>
      <w:r w:rsidR="006572B7">
        <w:rPr>
          <w:rFonts w:ascii="Times New Roman" w:eastAsia="Times New Roman" w:hAnsi="Times New Roman" w:cs="Times New Roman"/>
          <w:color w:val="333333"/>
          <w:shd w:val="clear" w:color="auto" w:fill="FFFFFF"/>
          <w:lang w:eastAsia="en-GB"/>
        </w:rPr>
        <w:t xml:space="preserve">the </w:t>
      </w:r>
      <w:r>
        <w:rPr>
          <w:rFonts w:ascii="Times New Roman" w:eastAsia="Times New Roman" w:hAnsi="Times New Roman" w:cs="Times New Roman"/>
          <w:color w:val="333333"/>
          <w:shd w:val="clear" w:color="auto" w:fill="FFFFFF"/>
          <w:lang w:eastAsia="en-GB"/>
        </w:rPr>
        <w:t xml:space="preserve">contract depends here on whether there was consideration and parties intended to create legal relations. </w:t>
      </w:r>
    </w:p>
    <w:p w14:paraId="25C3FCC9" w14:textId="7FD7752F" w:rsidR="005315D3" w:rsidRDefault="005315D3" w:rsidP="005315D3">
      <w:pPr>
        <w:pStyle w:val="ListParagraph"/>
        <w:spacing w:line="360" w:lineRule="auto"/>
        <w:ind w:left="360"/>
        <w:jc w:val="both"/>
        <w:rPr>
          <w:rFonts w:ascii="Times New Roman" w:eastAsia="Times New Roman" w:hAnsi="Times New Roman" w:cs="Times New Roman"/>
          <w:color w:val="333333"/>
          <w:shd w:val="clear" w:color="auto" w:fill="FFFFFF"/>
          <w:lang w:eastAsia="en-GB"/>
        </w:rPr>
      </w:pPr>
      <w:r>
        <w:rPr>
          <w:rFonts w:ascii="Times New Roman" w:eastAsia="Times New Roman" w:hAnsi="Times New Roman" w:cs="Times New Roman"/>
          <w:b/>
          <w:bCs/>
          <w:color w:val="333333"/>
          <w:shd w:val="clear" w:color="auto" w:fill="FFFFFF"/>
          <w:lang w:eastAsia="en-GB"/>
        </w:rPr>
        <w:t xml:space="preserve">Consideration: </w:t>
      </w:r>
      <w:r>
        <w:rPr>
          <w:rFonts w:ascii="Times New Roman" w:eastAsia="Times New Roman" w:hAnsi="Times New Roman" w:cs="Times New Roman"/>
          <w:color w:val="333333"/>
          <w:shd w:val="clear" w:color="auto" w:fill="FFFFFF"/>
          <w:lang w:eastAsia="en-GB"/>
        </w:rPr>
        <w:t xml:space="preserve">Consideration is something </w:t>
      </w:r>
      <w:r w:rsidR="006572B7">
        <w:rPr>
          <w:rFonts w:ascii="Times New Roman" w:eastAsia="Times New Roman" w:hAnsi="Times New Roman" w:cs="Times New Roman"/>
          <w:color w:val="333333"/>
          <w:shd w:val="clear" w:color="auto" w:fill="FFFFFF"/>
          <w:lang w:eastAsia="en-GB"/>
        </w:rPr>
        <w:t>that</w:t>
      </w:r>
      <w:r>
        <w:rPr>
          <w:rFonts w:ascii="Times New Roman" w:eastAsia="Times New Roman" w:hAnsi="Times New Roman" w:cs="Times New Roman"/>
          <w:color w:val="333333"/>
          <w:shd w:val="clear" w:color="auto" w:fill="FFFFFF"/>
          <w:lang w:eastAsia="en-GB"/>
        </w:rPr>
        <w:t xml:space="preserve"> must be given in order to make a promise binding. </w:t>
      </w:r>
      <w:r w:rsidR="001567B6">
        <w:rPr>
          <w:rFonts w:ascii="Times New Roman" w:eastAsia="Times New Roman" w:hAnsi="Times New Roman" w:cs="Times New Roman"/>
          <w:color w:val="333333"/>
          <w:shd w:val="clear" w:color="auto" w:fill="FFFFFF"/>
          <w:lang w:eastAsia="en-GB"/>
        </w:rPr>
        <w:t xml:space="preserve">Anson defined Consideration as a benefit or detriment to be conferred on the promisor by the promisee in return of the promise made. If the promise does not furnish any consideration, the agreement will not be enforceable </w:t>
      </w:r>
      <w:r w:rsidR="001614BD">
        <w:rPr>
          <w:rFonts w:ascii="Times New Roman" w:eastAsia="Times New Roman" w:hAnsi="Times New Roman" w:cs="Times New Roman"/>
          <w:color w:val="333333"/>
          <w:shd w:val="clear" w:color="auto" w:fill="FFFFFF"/>
          <w:lang w:eastAsia="en-GB"/>
        </w:rPr>
        <w:t>i.e.,</w:t>
      </w:r>
      <w:r w:rsidR="001567B6">
        <w:rPr>
          <w:rFonts w:ascii="Times New Roman" w:eastAsia="Times New Roman" w:hAnsi="Times New Roman" w:cs="Times New Roman"/>
          <w:color w:val="333333"/>
          <w:shd w:val="clear" w:color="auto" w:fill="FFFFFF"/>
          <w:lang w:eastAsia="en-GB"/>
        </w:rPr>
        <w:t xml:space="preserve"> nudum pactum (naked agreement)</w:t>
      </w:r>
      <w:r w:rsidR="00F95327">
        <w:rPr>
          <w:rFonts w:ascii="Times New Roman" w:eastAsia="Times New Roman" w:hAnsi="Times New Roman" w:cs="Times New Roman"/>
          <w:color w:val="333333"/>
          <w:shd w:val="clear" w:color="auto" w:fill="FFFFFF"/>
          <w:lang w:eastAsia="en-GB"/>
        </w:rPr>
        <w:t>. However, the principle of ‘</w:t>
      </w:r>
      <w:r w:rsidR="00F95327" w:rsidRPr="00986569">
        <w:rPr>
          <w:rFonts w:ascii="Times New Roman" w:eastAsia="Times New Roman" w:hAnsi="Times New Roman" w:cs="Times New Roman"/>
          <w:i/>
          <w:iCs/>
          <w:color w:val="333333"/>
          <w:shd w:val="clear" w:color="auto" w:fill="FFFFFF"/>
          <w:lang w:eastAsia="en-GB"/>
        </w:rPr>
        <w:t>quid pro quo</w:t>
      </w:r>
      <w:r w:rsidR="00F95327">
        <w:rPr>
          <w:rFonts w:ascii="Times New Roman" w:eastAsia="Times New Roman" w:hAnsi="Times New Roman" w:cs="Times New Roman"/>
          <w:color w:val="333333"/>
          <w:shd w:val="clear" w:color="auto" w:fill="FFFFFF"/>
          <w:lang w:eastAsia="en-GB"/>
        </w:rPr>
        <w:t>’</w:t>
      </w:r>
      <w:r w:rsidR="00EE7361">
        <w:rPr>
          <w:rFonts w:ascii="Times New Roman" w:eastAsia="Times New Roman" w:hAnsi="Times New Roman" w:cs="Times New Roman"/>
          <w:color w:val="333333"/>
          <w:shd w:val="clear" w:color="auto" w:fill="FFFFFF"/>
          <w:lang w:eastAsia="en-GB"/>
        </w:rPr>
        <w:t xml:space="preserve"> meaning ‘something for something’</w:t>
      </w:r>
      <w:r w:rsidR="007E4412">
        <w:rPr>
          <w:rStyle w:val="FootnoteReference"/>
          <w:rFonts w:ascii="Times New Roman" w:eastAsia="Times New Roman" w:hAnsi="Times New Roman" w:cs="Times New Roman"/>
          <w:color w:val="333333"/>
          <w:shd w:val="clear" w:color="auto" w:fill="FFFFFF"/>
          <w:lang w:eastAsia="en-GB"/>
        </w:rPr>
        <w:footnoteReference w:id="6"/>
      </w:r>
      <w:r w:rsidR="00F95327">
        <w:rPr>
          <w:rFonts w:ascii="Times New Roman" w:eastAsia="Times New Roman" w:hAnsi="Times New Roman" w:cs="Times New Roman"/>
          <w:color w:val="333333"/>
          <w:shd w:val="clear" w:color="auto" w:fill="FFFFFF"/>
          <w:lang w:eastAsia="en-GB"/>
        </w:rPr>
        <w:t xml:space="preserve"> should be appli</w:t>
      </w:r>
      <w:r w:rsidR="001C3C21">
        <w:rPr>
          <w:rFonts w:ascii="Times New Roman" w:eastAsia="Times New Roman" w:hAnsi="Times New Roman" w:cs="Times New Roman"/>
          <w:color w:val="333333"/>
          <w:shd w:val="clear" w:color="auto" w:fill="FFFFFF"/>
          <w:lang w:eastAsia="en-GB"/>
        </w:rPr>
        <w:t>ed</w:t>
      </w:r>
      <w:r w:rsidR="00F95327">
        <w:rPr>
          <w:rFonts w:ascii="Times New Roman" w:eastAsia="Times New Roman" w:hAnsi="Times New Roman" w:cs="Times New Roman"/>
          <w:color w:val="333333"/>
          <w:shd w:val="clear" w:color="auto" w:fill="FFFFFF"/>
          <w:lang w:eastAsia="en-GB"/>
        </w:rPr>
        <w:t xml:space="preserve"> in order to decide whether the consideration was </w:t>
      </w:r>
      <w:r w:rsidR="00EE7361">
        <w:rPr>
          <w:rFonts w:ascii="Times New Roman" w:eastAsia="Times New Roman" w:hAnsi="Times New Roman" w:cs="Times New Roman"/>
          <w:color w:val="333333"/>
          <w:shd w:val="clear" w:color="auto" w:fill="FFFFFF"/>
          <w:lang w:eastAsia="en-GB"/>
        </w:rPr>
        <w:t xml:space="preserve">valid or not. The requirement of the principle of </w:t>
      </w:r>
      <w:r w:rsidR="00E84A4B">
        <w:rPr>
          <w:rFonts w:ascii="Times New Roman" w:eastAsia="Times New Roman" w:hAnsi="Times New Roman" w:cs="Times New Roman"/>
          <w:color w:val="333333"/>
          <w:shd w:val="clear" w:color="auto" w:fill="FFFFFF"/>
          <w:lang w:eastAsia="en-GB"/>
        </w:rPr>
        <w:t>‘</w:t>
      </w:r>
      <w:r w:rsidR="00EE7361" w:rsidRPr="00986569">
        <w:rPr>
          <w:rFonts w:ascii="Times New Roman" w:eastAsia="Times New Roman" w:hAnsi="Times New Roman" w:cs="Times New Roman"/>
          <w:i/>
          <w:iCs/>
          <w:color w:val="333333"/>
          <w:shd w:val="clear" w:color="auto" w:fill="FFFFFF"/>
          <w:lang w:eastAsia="en-GB"/>
        </w:rPr>
        <w:t>quid pro quo</w:t>
      </w:r>
      <w:r w:rsidR="00E84A4B">
        <w:rPr>
          <w:rFonts w:ascii="Times New Roman" w:eastAsia="Times New Roman" w:hAnsi="Times New Roman" w:cs="Times New Roman"/>
          <w:color w:val="333333"/>
          <w:shd w:val="clear" w:color="auto" w:fill="FFFFFF"/>
          <w:lang w:eastAsia="en-GB"/>
        </w:rPr>
        <w:t xml:space="preserve">’ has been recognized in </w:t>
      </w:r>
      <w:r w:rsidR="00E84A4B">
        <w:rPr>
          <w:rFonts w:ascii="Times New Roman" w:eastAsia="Times New Roman" w:hAnsi="Times New Roman" w:cs="Times New Roman"/>
          <w:i/>
          <w:iCs/>
          <w:color w:val="333333"/>
          <w:u w:val="single"/>
          <w:shd w:val="clear" w:color="auto" w:fill="FFFFFF"/>
          <w:lang w:eastAsia="en-GB"/>
        </w:rPr>
        <w:t>Australian Wollen Mills</w:t>
      </w:r>
      <w:r w:rsidR="00E84A4B">
        <w:rPr>
          <w:rFonts w:ascii="Times New Roman" w:eastAsia="Times New Roman" w:hAnsi="Times New Roman" w:cs="Times New Roman"/>
          <w:color w:val="333333"/>
          <w:shd w:val="clear" w:color="auto" w:fill="FFFFFF"/>
          <w:lang w:eastAsia="en-GB"/>
        </w:rPr>
        <w:t xml:space="preserve"> v. </w:t>
      </w:r>
      <w:r w:rsidR="00E84A4B">
        <w:rPr>
          <w:rFonts w:ascii="Times New Roman" w:eastAsia="Times New Roman" w:hAnsi="Times New Roman" w:cs="Times New Roman"/>
          <w:i/>
          <w:iCs/>
          <w:color w:val="333333"/>
          <w:u w:val="single"/>
          <w:shd w:val="clear" w:color="auto" w:fill="FFFFFF"/>
          <w:lang w:eastAsia="en-GB"/>
        </w:rPr>
        <w:t>Commonwealth</w:t>
      </w:r>
      <w:r w:rsidR="00E84A4B">
        <w:rPr>
          <w:rFonts w:ascii="Times New Roman" w:eastAsia="Times New Roman" w:hAnsi="Times New Roman" w:cs="Times New Roman"/>
          <w:color w:val="333333"/>
          <w:shd w:val="clear" w:color="auto" w:fill="FFFFFF"/>
          <w:lang w:eastAsia="en-GB"/>
        </w:rPr>
        <w:t>, 1954</w:t>
      </w:r>
      <w:r w:rsidR="00E22F06">
        <w:rPr>
          <w:rStyle w:val="FootnoteReference"/>
          <w:rFonts w:ascii="Times New Roman" w:eastAsia="Times New Roman" w:hAnsi="Times New Roman" w:cs="Times New Roman"/>
          <w:color w:val="333333"/>
          <w:shd w:val="clear" w:color="auto" w:fill="FFFFFF"/>
          <w:lang w:eastAsia="en-GB"/>
        </w:rPr>
        <w:footnoteReference w:id="7"/>
      </w:r>
      <w:r w:rsidR="00E84A4B">
        <w:rPr>
          <w:rFonts w:ascii="Times New Roman" w:eastAsia="Times New Roman" w:hAnsi="Times New Roman" w:cs="Times New Roman"/>
          <w:color w:val="333333"/>
          <w:shd w:val="clear" w:color="auto" w:fill="FFFFFF"/>
          <w:lang w:eastAsia="en-GB"/>
        </w:rPr>
        <w:t xml:space="preserve">. </w:t>
      </w:r>
    </w:p>
    <w:p w14:paraId="16BB3C93" w14:textId="7499DF25" w:rsidR="003F095B" w:rsidRDefault="003F095B" w:rsidP="005315D3">
      <w:pPr>
        <w:pStyle w:val="ListParagraph"/>
        <w:spacing w:line="360" w:lineRule="auto"/>
        <w:ind w:left="360"/>
        <w:jc w:val="both"/>
        <w:rPr>
          <w:rFonts w:ascii="Times New Roman" w:eastAsia="Times New Roman" w:hAnsi="Times New Roman" w:cs="Times New Roman"/>
          <w:color w:val="333333"/>
          <w:shd w:val="clear" w:color="auto" w:fill="FFFFFF"/>
          <w:lang w:eastAsia="en-GB"/>
        </w:rPr>
      </w:pPr>
      <w:r>
        <w:rPr>
          <w:rFonts w:ascii="Times New Roman" w:eastAsia="Times New Roman" w:hAnsi="Times New Roman" w:cs="Times New Roman"/>
          <w:color w:val="333333"/>
          <w:shd w:val="clear" w:color="auto" w:fill="FFFFFF"/>
          <w:lang w:eastAsia="en-GB"/>
        </w:rPr>
        <w:t xml:space="preserve">However, the existing legal duty rule says that </w:t>
      </w:r>
      <w:r w:rsidR="00FF7BAF">
        <w:rPr>
          <w:rFonts w:ascii="Times New Roman" w:eastAsia="Times New Roman" w:hAnsi="Times New Roman" w:cs="Times New Roman"/>
          <w:color w:val="333333"/>
          <w:shd w:val="clear" w:color="auto" w:fill="FFFFFF"/>
          <w:lang w:eastAsia="en-GB"/>
        </w:rPr>
        <w:t xml:space="preserve">a promise to perform a legal duty cannot be </w:t>
      </w:r>
      <w:r w:rsidR="001567B6">
        <w:rPr>
          <w:rFonts w:ascii="Times New Roman" w:eastAsia="Times New Roman" w:hAnsi="Times New Roman" w:cs="Times New Roman"/>
          <w:color w:val="333333"/>
          <w:shd w:val="clear" w:color="auto" w:fill="FFFFFF"/>
          <w:lang w:eastAsia="en-GB"/>
        </w:rPr>
        <w:t>considered enough</w:t>
      </w:r>
      <w:r w:rsidR="00FF7BAF">
        <w:rPr>
          <w:rFonts w:ascii="Times New Roman" w:eastAsia="Times New Roman" w:hAnsi="Times New Roman" w:cs="Times New Roman"/>
          <w:color w:val="333333"/>
          <w:shd w:val="clear" w:color="auto" w:fill="FFFFFF"/>
          <w:lang w:eastAsia="en-GB"/>
        </w:rPr>
        <w:t xml:space="preserve"> unless it confers a practical benefit on the modifying party</w:t>
      </w:r>
      <w:r w:rsidR="00FF7BAF">
        <w:rPr>
          <w:rStyle w:val="FootnoteReference"/>
          <w:rFonts w:ascii="Times New Roman" w:eastAsia="Times New Roman" w:hAnsi="Times New Roman" w:cs="Times New Roman"/>
          <w:color w:val="333333"/>
          <w:shd w:val="clear" w:color="auto" w:fill="FFFFFF"/>
          <w:lang w:eastAsia="en-GB"/>
        </w:rPr>
        <w:footnoteReference w:id="8"/>
      </w:r>
      <w:r w:rsidR="00FF7BAF">
        <w:rPr>
          <w:rFonts w:ascii="Times New Roman" w:eastAsia="Times New Roman" w:hAnsi="Times New Roman" w:cs="Times New Roman"/>
          <w:color w:val="333333"/>
          <w:shd w:val="clear" w:color="auto" w:fill="FFFFFF"/>
          <w:lang w:eastAsia="en-GB"/>
        </w:rPr>
        <w:t xml:space="preserve">. </w:t>
      </w:r>
    </w:p>
    <w:p w14:paraId="7045171F" w14:textId="4E127C10" w:rsidR="00FF7BAF" w:rsidRDefault="00FF7BAF" w:rsidP="005315D3">
      <w:pPr>
        <w:pStyle w:val="ListParagraph"/>
        <w:spacing w:line="360" w:lineRule="auto"/>
        <w:ind w:left="360"/>
        <w:jc w:val="both"/>
        <w:rPr>
          <w:rFonts w:ascii="Times New Roman" w:eastAsia="Times New Roman" w:hAnsi="Times New Roman" w:cs="Times New Roman"/>
          <w:color w:val="333333"/>
          <w:shd w:val="clear" w:color="auto" w:fill="FFFFFF"/>
          <w:lang w:eastAsia="en-GB"/>
        </w:rPr>
      </w:pPr>
      <w:r>
        <w:rPr>
          <w:rFonts w:ascii="Times New Roman" w:eastAsia="Times New Roman" w:hAnsi="Times New Roman" w:cs="Times New Roman"/>
          <w:color w:val="333333"/>
          <w:shd w:val="clear" w:color="auto" w:fill="FFFFFF"/>
          <w:lang w:eastAsia="en-GB"/>
        </w:rPr>
        <w:t xml:space="preserve">In the present case, Mary offered Luna to perform at </w:t>
      </w:r>
      <w:r w:rsidR="001567B6">
        <w:rPr>
          <w:rFonts w:ascii="Times New Roman" w:eastAsia="Times New Roman" w:hAnsi="Times New Roman" w:cs="Times New Roman"/>
          <w:color w:val="333333"/>
          <w:shd w:val="clear" w:color="auto" w:fill="FFFFFF"/>
          <w:lang w:eastAsia="en-GB"/>
        </w:rPr>
        <w:t>the</w:t>
      </w:r>
      <w:r>
        <w:rPr>
          <w:rFonts w:ascii="Times New Roman" w:eastAsia="Times New Roman" w:hAnsi="Times New Roman" w:cs="Times New Roman"/>
          <w:color w:val="333333"/>
          <w:shd w:val="clear" w:color="auto" w:fill="FFFFFF"/>
          <w:lang w:eastAsia="en-GB"/>
        </w:rPr>
        <w:t xml:space="preserve"> restaurant</w:t>
      </w:r>
      <w:r w:rsidR="001567B6">
        <w:rPr>
          <w:rFonts w:ascii="Times New Roman" w:eastAsia="Times New Roman" w:hAnsi="Times New Roman" w:cs="Times New Roman"/>
          <w:color w:val="333333"/>
          <w:shd w:val="clear" w:color="auto" w:fill="FFFFFF"/>
          <w:lang w:eastAsia="en-GB"/>
        </w:rPr>
        <w:t>,</w:t>
      </w:r>
      <w:r>
        <w:rPr>
          <w:rFonts w:ascii="Times New Roman" w:eastAsia="Times New Roman" w:hAnsi="Times New Roman" w:cs="Times New Roman"/>
          <w:color w:val="333333"/>
          <w:shd w:val="clear" w:color="auto" w:fill="FFFFFF"/>
          <w:lang w:eastAsia="en-GB"/>
        </w:rPr>
        <w:t xml:space="preserve"> to which Luna communicated her acceptance to Mary. </w:t>
      </w:r>
      <w:r w:rsidR="00543642">
        <w:rPr>
          <w:rFonts w:ascii="Times New Roman" w:eastAsia="Times New Roman" w:hAnsi="Times New Roman" w:cs="Times New Roman"/>
          <w:color w:val="333333"/>
          <w:shd w:val="clear" w:color="auto" w:fill="FFFFFF"/>
          <w:lang w:eastAsia="en-GB"/>
        </w:rPr>
        <w:t>Mary paid her $1000 as</w:t>
      </w:r>
      <w:r w:rsidR="001C3C21">
        <w:rPr>
          <w:rFonts w:ascii="Times New Roman" w:eastAsia="Times New Roman" w:hAnsi="Times New Roman" w:cs="Times New Roman"/>
          <w:color w:val="333333"/>
          <w:shd w:val="clear" w:color="auto" w:fill="FFFFFF"/>
          <w:lang w:eastAsia="en-GB"/>
        </w:rPr>
        <w:t xml:space="preserve"> a</w:t>
      </w:r>
      <w:r w:rsidR="00543642">
        <w:rPr>
          <w:rFonts w:ascii="Times New Roman" w:eastAsia="Times New Roman" w:hAnsi="Times New Roman" w:cs="Times New Roman"/>
          <w:color w:val="333333"/>
          <w:shd w:val="clear" w:color="auto" w:fill="FFFFFF"/>
          <w:lang w:eastAsia="en-GB"/>
        </w:rPr>
        <w:t xml:space="preserve"> deposit and promised to pay the rest $800 after performances. It is to be noted that consideration may be past, present, or </w:t>
      </w:r>
      <w:r w:rsidR="00543642">
        <w:rPr>
          <w:rFonts w:ascii="Times New Roman" w:eastAsia="Times New Roman" w:hAnsi="Times New Roman" w:cs="Times New Roman"/>
          <w:color w:val="333333"/>
          <w:shd w:val="clear" w:color="auto" w:fill="FFFFFF"/>
          <w:lang w:eastAsia="en-GB"/>
        </w:rPr>
        <w:lastRenderedPageBreak/>
        <w:t xml:space="preserve">future. Here, the </w:t>
      </w:r>
      <w:r w:rsidR="001C3C21">
        <w:rPr>
          <w:rFonts w:ascii="Times New Roman" w:eastAsia="Times New Roman" w:hAnsi="Times New Roman" w:cs="Times New Roman"/>
          <w:color w:val="333333"/>
          <w:shd w:val="clear" w:color="auto" w:fill="FFFFFF"/>
          <w:lang w:eastAsia="en-GB"/>
        </w:rPr>
        <w:t xml:space="preserve">payment of </w:t>
      </w:r>
      <w:r w:rsidR="00543642">
        <w:rPr>
          <w:rFonts w:ascii="Times New Roman" w:eastAsia="Times New Roman" w:hAnsi="Times New Roman" w:cs="Times New Roman"/>
          <w:color w:val="333333"/>
          <w:shd w:val="clear" w:color="auto" w:fill="FFFFFF"/>
          <w:lang w:eastAsia="en-GB"/>
        </w:rPr>
        <w:t>$1000 w</w:t>
      </w:r>
      <w:r w:rsidR="001C3C21">
        <w:rPr>
          <w:rFonts w:ascii="Times New Roman" w:eastAsia="Times New Roman" w:hAnsi="Times New Roman" w:cs="Times New Roman"/>
          <w:color w:val="333333"/>
          <w:shd w:val="clear" w:color="auto" w:fill="FFFFFF"/>
          <w:lang w:eastAsia="en-GB"/>
        </w:rPr>
        <w:t>as</w:t>
      </w:r>
      <w:r w:rsidR="00543642">
        <w:rPr>
          <w:rFonts w:ascii="Times New Roman" w:eastAsia="Times New Roman" w:hAnsi="Times New Roman" w:cs="Times New Roman"/>
          <w:color w:val="333333"/>
          <w:shd w:val="clear" w:color="auto" w:fill="FFFFFF"/>
          <w:lang w:eastAsia="en-GB"/>
        </w:rPr>
        <w:t xml:space="preserve"> past consideration and the remaining $800 w</w:t>
      </w:r>
      <w:r w:rsidR="001C3C21">
        <w:rPr>
          <w:rFonts w:ascii="Times New Roman" w:eastAsia="Times New Roman" w:hAnsi="Times New Roman" w:cs="Times New Roman"/>
          <w:color w:val="333333"/>
          <w:shd w:val="clear" w:color="auto" w:fill="FFFFFF"/>
          <w:lang w:eastAsia="en-GB"/>
        </w:rPr>
        <w:t>as</w:t>
      </w:r>
      <w:r w:rsidR="00543642">
        <w:rPr>
          <w:rFonts w:ascii="Times New Roman" w:eastAsia="Times New Roman" w:hAnsi="Times New Roman" w:cs="Times New Roman"/>
          <w:color w:val="333333"/>
          <w:shd w:val="clear" w:color="auto" w:fill="FFFFFF"/>
          <w:lang w:eastAsia="en-GB"/>
        </w:rPr>
        <w:t xml:space="preserve"> future consideration for Luna’s promise to perform at Mary’s restaurant. </w:t>
      </w:r>
    </w:p>
    <w:p w14:paraId="345278F2" w14:textId="0A97DF80" w:rsidR="00543642" w:rsidRDefault="00543642" w:rsidP="005315D3">
      <w:pPr>
        <w:pStyle w:val="ListParagraph"/>
        <w:spacing w:line="360" w:lineRule="auto"/>
        <w:ind w:left="360"/>
        <w:jc w:val="both"/>
        <w:rPr>
          <w:rFonts w:ascii="Times New Roman" w:eastAsia="Times New Roman" w:hAnsi="Times New Roman" w:cs="Times New Roman"/>
          <w:color w:val="333333"/>
          <w:shd w:val="clear" w:color="auto" w:fill="FFFFFF"/>
          <w:lang w:eastAsia="en-GB"/>
        </w:rPr>
      </w:pPr>
      <w:r>
        <w:rPr>
          <w:rFonts w:ascii="Times New Roman" w:eastAsia="Times New Roman" w:hAnsi="Times New Roman" w:cs="Times New Roman"/>
          <w:color w:val="333333"/>
          <w:shd w:val="clear" w:color="auto" w:fill="FFFFFF"/>
          <w:lang w:eastAsia="en-GB"/>
        </w:rPr>
        <w:t xml:space="preserve">Luna had a legal duty to perform at Mary’s restaurant however, the same did confer a benefit on Mary as well. Therefore, </w:t>
      </w:r>
      <w:r w:rsidR="001567B6">
        <w:rPr>
          <w:rFonts w:ascii="Times New Roman" w:eastAsia="Times New Roman" w:hAnsi="Times New Roman" w:cs="Times New Roman"/>
          <w:color w:val="333333"/>
          <w:shd w:val="clear" w:color="auto" w:fill="FFFFFF"/>
          <w:lang w:eastAsia="en-GB"/>
        </w:rPr>
        <w:t>a valid contract existed between Mary and Luna. Hence, the promise of Luna to perform at her restaurant fits well within the rule laid down in Williams v. Roffey Bros &amp; Nicholls (Contractors), 1991</w:t>
      </w:r>
      <w:r w:rsidR="00DB2B4A">
        <w:rPr>
          <w:rFonts w:ascii="Times New Roman" w:eastAsia="Times New Roman" w:hAnsi="Times New Roman" w:cs="Times New Roman"/>
          <w:color w:val="333333"/>
          <w:shd w:val="clear" w:color="auto" w:fill="FFFFFF"/>
          <w:lang w:eastAsia="en-GB"/>
        </w:rPr>
        <w:t>.</w:t>
      </w:r>
    </w:p>
    <w:p w14:paraId="71FF9B64" w14:textId="2A342AB2" w:rsidR="00DB2B4A" w:rsidRDefault="00DB2B4A" w:rsidP="005315D3">
      <w:pPr>
        <w:pStyle w:val="ListParagraph"/>
        <w:spacing w:line="360" w:lineRule="auto"/>
        <w:ind w:left="360"/>
        <w:jc w:val="both"/>
        <w:rPr>
          <w:rFonts w:ascii="Times New Roman" w:eastAsia="Times New Roman" w:hAnsi="Times New Roman" w:cs="Times New Roman"/>
          <w:color w:val="333333"/>
          <w:shd w:val="clear" w:color="auto" w:fill="FFFFFF"/>
          <w:lang w:eastAsia="en-GB"/>
        </w:rPr>
      </w:pPr>
      <w:r>
        <w:rPr>
          <w:rFonts w:ascii="Times New Roman" w:eastAsia="Times New Roman" w:hAnsi="Times New Roman" w:cs="Times New Roman"/>
          <w:color w:val="333333"/>
          <w:shd w:val="clear" w:color="auto" w:fill="FFFFFF"/>
          <w:lang w:eastAsia="en-GB"/>
        </w:rPr>
        <w:t xml:space="preserve">Another question is whether the revocation of </w:t>
      </w:r>
      <w:r w:rsidR="001C3C21">
        <w:rPr>
          <w:rFonts w:ascii="Times New Roman" w:eastAsia="Times New Roman" w:hAnsi="Times New Roman" w:cs="Times New Roman"/>
          <w:color w:val="333333"/>
          <w:shd w:val="clear" w:color="auto" w:fill="FFFFFF"/>
          <w:lang w:eastAsia="en-GB"/>
        </w:rPr>
        <w:t xml:space="preserve">the </w:t>
      </w:r>
      <w:r>
        <w:rPr>
          <w:rFonts w:ascii="Times New Roman" w:eastAsia="Times New Roman" w:hAnsi="Times New Roman" w:cs="Times New Roman"/>
          <w:color w:val="333333"/>
          <w:shd w:val="clear" w:color="auto" w:fill="FFFFFF"/>
          <w:lang w:eastAsia="en-GB"/>
        </w:rPr>
        <w:t xml:space="preserve">offer by Mary would be valid after she has furnished consideration. Here, the rule of equitable estoppel will play its role. Equitable estoppel is a condition where an offer cannot be revoked. Equitable estoppel comes into play when </w:t>
      </w:r>
      <w:r w:rsidR="001C3C21">
        <w:rPr>
          <w:rFonts w:ascii="Times New Roman" w:eastAsia="Times New Roman" w:hAnsi="Times New Roman" w:cs="Times New Roman"/>
          <w:color w:val="333333"/>
          <w:shd w:val="clear" w:color="auto" w:fill="FFFFFF"/>
          <w:lang w:eastAsia="en-GB"/>
        </w:rPr>
        <w:t xml:space="preserve">the </w:t>
      </w:r>
      <w:r>
        <w:rPr>
          <w:rFonts w:ascii="Times New Roman" w:eastAsia="Times New Roman" w:hAnsi="Times New Roman" w:cs="Times New Roman"/>
          <w:color w:val="333333"/>
          <w:shd w:val="clear" w:color="auto" w:fill="FFFFFF"/>
          <w:lang w:eastAsia="en-GB"/>
        </w:rPr>
        <w:t>representor induces the relying party to believe that a contract will be signed in the future</w:t>
      </w:r>
      <w:r w:rsidR="00C37BD2">
        <w:rPr>
          <w:rStyle w:val="FootnoteReference"/>
          <w:rFonts w:ascii="Times New Roman" w:eastAsia="Times New Roman" w:hAnsi="Times New Roman" w:cs="Times New Roman"/>
          <w:color w:val="333333"/>
          <w:shd w:val="clear" w:color="auto" w:fill="FFFFFF"/>
          <w:lang w:eastAsia="en-GB"/>
        </w:rPr>
        <w:footnoteReference w:id="9"/>
      </w:r>
      <w:r>
        <w:rPr>
          <w:rFonts w:ascii="Times New Roman" w:eastAsia="Times New Roman" w:hAnsi="Times New Roman" w:cs="Times New Roman"/>
          <w:color w:val="333333"/>
          <w:shd w:val="clear" w:color="auto" w:fill="FFFFFF"/>
          <w:lang w:eastAsia="en-GB"/>
        </w:rPr>
        <w:t>. Here, an oral contract was already made by Mary and Luna</w:t>
      </w:r>
      <w:r w:rsidR="007256CF">
        <w:rPr>
          <w:rFonts w:ascii="Times New Roman" w:eastAsia="Times New Roman" w:hAnsi="Times New Roman" w:cs="Times New Roman"/>
          <w:color w:val="333333"/>
          <w:shd w:val="clear" w:color="auto" w:fill="FFFFFF"/>
          <w:lang w:eastAsia="en-GB"/>
        </w:rPr>
        <w:t xml:space="preserve">. Mary, at this stage, cannot revoke the offer made by her for </w:t>
      </w:r>
      <w:r w:rsidR="001C3C21">
        <w:rPr>
          <w:rFonts w:ascii="Times New Roman" w:eastAsia="Times New Roman" w:hAnsi="Times New Roman" w:cs="Times New Roman"/>
          <w:color w:val="333333"/>
          <w:shd w:val="clear" w:color="auto" w:fill="FFFFFF"/>
          <w:lang w:eastAsia="en-GB"/>
        </w:rPr>
        <w:t xml:space="preserve">the </w:t>
      </w:r>
      <w:r w:rsidR="007256CF">
        <w:rPr>
          <w:rFonts w:ascii="Times New Roman" w:eastAsia="Times New Roman" w:hAnsi="Times New Roman" w:cs="Times New Roman"/>
          <w:color w:val="333333"/>
          <w:shd w:val="clear" w:color="auto" w:fill="FFFFFF"/>
          <w:lang w:eastAsia="en-GB"/>
        </w:rPr>
        <w:t xml:space="preserve">following reasons: </w:t>
      </w:r>
    </w:p>
    <w:p w14:paraId="592763C3" w14:textId="6EB51FF7" w:rsidR="007256CF" w:rsidRDefault="007256CF" w:rsidP="005315D3">
      <w:pPr>
        <w:pStyle w:val="ListParagraph"/>
        <w:spacing w:line="360" w:lineRule="auto"/>
        <w:ind w:left="360"/>
        <w:jc w:val="both"/>
        <w:rPr>
          <w:rFonts w:ascii="Times New Roman" w:eastAsia="Times New Roman" w:hAnsi="Times New Roman" w:cs="Times New Roman"/>
          <w:color w:val="333333"/>
          <w:shd w:val="clear" w:color="auto" w:fill="FFFFFF"/>
          <w:lang w:eastAsia="en-GB"/>
        </w:rPr>
      </w:pPr>
      <w:r>
        <w:rPr>
          <w:rFonts w:ascii="Times New Roman" w:eastAsia="Times New Roman" w:hAnsi="Times New Roman" w:cs="Times New Roman"/>
          <w:color w:val="333333"/>
          <w:shd w:val="clear" w:color="auto" w:fill="FFFFFF"/>
          <w:lang w:eastAsia="en-GB"/>
        </w:rPr>
        <w:t xml:space="preserve">a) The offer is accepted already by Luna. </w:t>
      </w:r>
    </w:p>
    <w:p w14:paraId="35984BCE" w14:textId="01DA94BB" w:rsidR="007256CF" w:rsidRDefault="007256CF" w:rsidP="005315D3">
      <w:pPr>
        <w:pStyle w:val="ListParagraph"/>
        <w:spacing w:line="360" w:lineRule="auto"/>
        <w:ind w:left="360"/>
        <w:jc w:val="both"/>
        <w:rPr>
          <w:rFonts w:ascii="Times New Roman" w:eastAsia="Times New Roman" w:hAnsi="Times New Roman" w:cs="Times New Roman"/>
          <w:color w:val="333333"/>
          <w:shd w:val="clear" w:color="auto" w:fill="FFFFFF"/>
          <w:lang w:eastAsia="en-GB"/>
        </w:rPr>
      </w:pPr>
      <w:r>
        <w:rPr>
          <w:rFonts w:ascii="Times New Roman" w:eastAsia="Times New Roman" w:hAnsi="Times New Roman" w:cs="Times New Roman"/>
          <w:color w:val="333333"/>
          <w:shd w:val="clear" w:color="auto" w:fill="FFFFFF"/>
          <w:lang w:eastAsia="en-GB"/>
        </w:rPr>
        <w:t xml:space="preserve">b) Luna relied on the representation made by Mary. </w:t>
      </w:r>
    </w:p>
    <w:p w14:paraId="39887551" w14:textId="3C0EF433" w:rsidR="007256CF" w:rsidRDefault="007256CF" w:rsidP="005315D3">
      <w:pPr>
        <w:pStyle w:val="ListParagraph"/>
        <w:spacing w:line="360" w:lineRule="auto"/>
        <w:ind w:left="360"/>
        <w:jc w:val="both"/>
        <w:rPr>
          <w:rFonts w:ascii="Times New Roman" w:eastAsia="Times New Roman" w:hAnsi="Times New Roman" w:cs="Times New Roman"/>
          <w:color w:val="333333"/>
          <w:shd w:val="clear" w:color="auto" w:fill="FFFFFF"/>
          <w:lang w:eastAsia="en-GB"/>
        </w:rPr>
      </w:pPr>
      <w:r>
        <w:rPr>
          <w:rFonts w:ascii="Times New Roman" w:eastAsia="Times New Roman" w:hAnsi="Times New Roman" w:cs="Times New Roman"/>
          <w:color w:val="333333"/>
          <w:shd w:val="clear" w:color="auto" w:fill="FFFFFF"/>
          <w:lang w:eastAsia="en-GB"/>
        </w:rPr>
        <w:t xml:space="preserve">c) Mary’s conduct of revoking the offer would be detrimental to Luna. </w:t>
      </w:r>
    </w:p>
    <w:p w14:paraId="24BB2178" w14:textId="7F65F9A7" w:rsidR="007256CF" w:rsidRPr="00543642" w:rsidRDefault="001567B6" w:rsidP="005315D3">
      <w:pPr>
        <w:pStyle w:val="ListParagraph"/>
        <w:spacing w:line="360" w:lineRule="auto"/>
        <w:ind w:left="360"/>
        <w:jc w:val="both"/>
        <w:rPr>
          <w:rFonts w:ascii="Times New Roman" w:eastAsia="Times New Roman" w:hAnsi="Times New Roman" w:cs="Times New Roman"/>
          <w:color w:val="333333"/>
          <w:shd w:val="clear" w:color="auto" w:fill="FFFFFF"/>
          <w:lang w:eastAsia="en-GB"/>
        </w:rPr>
      </w:pPr>
      <w:r>
        <w:rPr>
          <w:rFonts w:ascii="Times New Roman" w:eastAsia="Times New Roman" w:hAnsi="Times New Roman" w:cs="Times New Roman"/>
          <w:color w:val="333333"/>
          <w:shd w:val="clear" w:color="auto" w:fill="FFFFFF"/>
          <w:lang w:eastAsia="en-GB"/>
        </w:rPr>
        <w:t>Therefore, it can be concluded that Luna is in a position to sue Mary for specific performance with respect to the remaining $800 and performance in her restaurant as there i</w:t>
      </w:r>
      <w:r w:rsidR="007256CF">
        <w:rPr>
          <w:rFonts w:ascii="Times New Roman" w:eastAsia="Times New Roman" w:hAnsi="Times New Roman" w:cs="Times New Roman"/>
          <w:color w:val="333333"/>
          <w:shd w:val="clear" w:color="auto" w:fill="FFFFFF"/>
          <w:lang w:eastAsia="en-GB"/>
        </w:rPr>
        <w:t xml:space="preserve">s a valid contract between her and Mary. </w:t>
      </w:r>
    </w:p>
    <w:p w14:paraId="14463162" w14:textId="062778CD" w:rsidR="00E24575" w:rsidRDefault="00FA4549" w:rsidP="002E2AE2">
      <w:pPr>
        <w:pStyle w:val="ListParagraph"/>
        <w:numPr>
          <w:ilvl w:val="0"/>
          <w:numId w:val="1"/>
        </w:numPr>
        <w:spacing w:line="360" w:lineRule="auto"/>
        <w:ind w:left="360"/>
        <w:jc w:val="both"/>
        <w:rPr>
          <w:rFonts w:ascii="Times New Roman" w:eastAsia="Times New Roman" w:hAnsi="Times New Roman" w:cs="Times New Roman"/>
          <w:color w:val="333333"/>
          <w:shd w:val="clear" w:color="auto" w:fill="FFFFFF"/>
          <w:lang w:eastAsia="en-GB"/>
        </w:rPr>
      </w:pPr>
      <w:r>
        <w:rPr>
          <w:rFonts w:ascii="Times New Roman" w:eastAsia="Times New Roman" w:hAnsi="Times New Roman" w:cs="Times New Roman"/>
          <w:color w:val="333333"/>
          <w:shd w:val="clear" w:color="auto" w:fill="FFFFFF"/>
          <w:lang w:eastAsia="en-GB"/>
        </w:rPr>
        <w:t>The issue is whether any contract law issues can arise between Mary and Faulkner Locations Pty Ltd.</w:t>
      </w:r>
      <w:r w:rsidR="00B548F9">
        <w:rPr>
          <w:rFonts w:ascii="Times New Roman" w:eastAsia="Times New Roman" w:hAnsi="Times New Roman" w:cs="Times New Roman"/>
          <w:color w:val="333333"/>
          <w:shd w:val="clear" w:color="auto" w:fill="FFFFFF"/>
          <w:lang w:eastAsia="en-GB"/>
        </w:rPr>
        <w:t xml:space="preserve"> Mary and Faulkner Locations Pty Ltd entered into a contract as Mary accepted the payment from Faulkner Locations Pty Ltd and Faulkner Locations Pty Ltd performed its obligations stated in terms of the contract. </w:t>
      </w:r>
    </w:p>
    <w:p w14:paraId="1A71DCF8" w14:textId="33521123" w:rsidR="00B548F9" w:rsidRDefault="00B548F9" w:rsidP="00B548F9">
      <w:pPr>
        <w:pStyle w:val="ListParagraph"/>
        <w:spacing w:line="360" w:lineRule="auto"/>
        <w:ind w:left="360"/>
        <w:jc w:val="both"/>
        <w:rPr>
          <w:rFonts w:ascii="Times New Roman" w:eastAsia="Times New Roman" w:hAnsi="Times New Roman" w:cs="Times New Roman"/>
          <w:color w:val="333333"/>
          <w:shd w:val="clear" w:color="auto" w:fill="FFFFFF"/>
          <w:lang w:eastAsia="en-GB"/>
        </w:rPr>
      </w:pPr>
      <w:r>
        <w:rPr>
          <w:rFonts w:ascii="Times New Roman" w:eastAsia="Times New Roman" w:hAnsi="Times New Roman" w:cs="Times New Roman"/>
          <w:color w:val="333333"/>
          <w:shd w:val="clear" w:color="auto" w:fill="FFFFFF"/>
          <w:lang w:eastAsia="en-GB"/>
        </w:rPr>
        <w:t xml:space="preserve">The contract law issue here is whose terms of the transaction will operate in the contract. Mary </w:t>
      </w:r>
      <w:r w:rsidR="0006138E">
        <w:rPr>
          <w:rFonts w:ascii="Times New Roman" w:eastAsia="Times New Roman" w:hAnsi="Times New Roman" w:cs="Times New Roman"/>
          <w:color w:val="333333"/>
          <w:shd w:val="clear" w:color="auto" w:fill="FFFFFF"/>
          <w:lang w:eastAsia="en-GB"/>
        </w:rPr>
        <w:t xml:space="preserve">hands her terms of the transaction to Trent </w:t>
      </w:r>
      <w:r w:rsidR="001567B6">
        <w:rPr>
          <w:rFonts w:ascii="Times New Roman" w:eastAsia="Times New Roman" w:hAnsi="Times New Roman" w:cs="Times New Roman"/>
          <w:color w:val="333333"/>
          <w:shd w:val="clear" w:color="auto" w:fill="FFFFFF"/>
          <w:lang w:eastAsia="en-GB"/>
        </w:rPr>
        <w:t>through</w:t>
      </w:r>
      <w:r w:rsidR="0006138E">
        <w:rPr>
          <w:rFonts w:ascii="Times New Roman" w:eastAsia="Times New Roman" w:hAnsi="Times New Roman" w:cs="Times New Roman"/>
          <w:color w:val="333333"/>
          <w:shd w:val="clear" w:color="auto" w:fill="FFFFFF"/>
          <w:lang w:eastAsia="en-GB"/>
        </w:rPr>
        <w:t xml:space="preserve"> the document titled ‘Riverview Hire Terms’. Later, Trent also handed Mary his terms by way of the document titled ‘Location Agreement’. </w:t>
      </w:r>
    </w:p>
    <w:p w14:paraId="50D9FF6E" w14:textId="31EE7A65" w:rsidR="0006138E" w:rsidRDefault="0006138E" w:rsidP="00B548F9">
      <w:pPr>
        <w:pStyle w:val="ListParagraph"/>
        <w:spacing w:line="360" w:lineRule="auto"/>
        <w:ind w:left="360"/>
        <w:jc w:val="both"/>
        <w:rPr>
          <w:rFonts w:ascii="Times New Roman" w:eastAsia="Times New Roman" w:hAnsi="Times New Roman" w:cs="Times New Roman"/>
          <w:color w:val="333333"/>
          <w:shd w:val="clear" w:color="auto" w:fill="FFFFFF"/>
          <w:lang w:eastAsia="en-GB"/>
        </w:rPr>
      </w:pPr>
      <w:r>
        <w:rPr>
          <w:rFonts w:ascii="Times New Roman" w:eastAsia="Times New Roman" w:hAnsi="Times New Roman" w:cs="Times New Roman"/>
          <w:color w:val="333333"/>
          <w:shd w:val="clear" w:color="auto" w:fill="FFFFFF"/>
          <w:lang w:eastAsia="en-GB"/>
        </w:rPr>
        <w:lastRenderedPageBreak/>
        <w:t xml:space="preserve">Therefore, both </w:t>
      </w:r>
      <w:r w:rsidR="001567B6">
        <w:rPr>
          <w:rFonts w:ascii="Times New Roman" w:eastAsia="Times New Roman" w:hAnsi="Times New Roman" w:cs="Times New Roman"/>
          <w:color w:val="333333"/>
          <w:shd w:val="clear" w:color="auto" w:fill="FFFFFF"/>
          <w:lang w:eastAsia="en-GB"/>
        </w:rPr>
        <w:t>parties exchanged inconsistent standard forms during the negotiation, and an agreement was reached between the parties without deciding</w:t>
      </w:r>
      <w:r>
        <w:rPr>
          <w:rFonts w:ascii="Times New Roman" w:eastAsia="Times New Roman" w:hAnsi="Times New Roman" w:cs="Times New Roman"/>
          <w:color w:val="333333"/>
          <w:shd w:val="clear" w:color="auto" w:fill="FFFFFF"/>
          <w:lang w:eastAsia="en-GB"/>
        </w:rPr>
        <w:t xml:space="preserve"> whose terms shall prevail. Therefore, this is an issue of </w:t>
      </w:r>
      <w:r w:rsidR="001C3C21">
        <w:rPr>
          <w:rFonts w:ascii="Times New Roman" w:eastAsia="Times New Roman" w:hAnsi="Times New Roman" w:cs="Times New Roman"/>
          <w:color w:val="333333"/>
          <w:shd w:val="clear" w:color="auto" w:fill="FFFFFF"/>
          <w:lang w:eastAsia="en-GB"/>
        </w:rPr>
        <w:t xml:space="preserve">the </w:t>
      </w:r>
      <w:r>
        <w:rPr>
          <w:rFonts w:ascii="Times New Roman" w:eastAsia="Times New Roman" w:hAnsi="Times New Roman" w:cs="Times New Roman"/>
          <w:color w:val="333333"/>
          <w:shd w:val="clear" w:color="auto" w:fill="FFFFFF"/>
          <w:lang w:eastAsia="en-GB"/>
        </w:rPr>
        <w:t>‘battle of forms’</w:t>
      </w:r>
      <w:r w:rsidR="006572B7">
        <w:rPr>
          <w:rStyle w:val="FootnoteReference"/>
          <w:rFonts w:ascii="Times New Roman" w:eastAsia="Times New Roman" w:hAnsi="Times New Roman" w:cs="Times New Roman"/>
          <w:color w:val="333333"/>
          <w:shd w:val="clear" w:color="auto" w:fill="FFFFFF"/>
          <w:lang w:eastAsia="en-GB"/>
        </w:rPr>
        <w:footnoteReference w:id="10"/>
      </w:r>
      <w:r>
        <w:rPr>
          <w:rFonts w:ascii="Times New Roman" w:eastAsia="Times New Roman" w:hAnsi="Times New Roman" w:cs="Times New Roman"/>
          <w:color w:val="333333"/>
          <w:shd w:val="clear" w:color="auto" w:fill="FFFFFF"/>
          <w:lang w:eastAsia="en-GB"/>
        </w:rPr>
        <w:t xml:space="preserve">. </w:t>
      </w:r>
    </w:p>
    <w:p w14:paraId="2B356F01" w14:textId="4CCC838F" w:rsidR="0006138E" w:rsidRDefault="0006138E" w:rsidP="00B548F9">
      <w:pPr>
        <w:pStyle w:val="ListParagraph"/>
        <w:spacing w:line="360" w:lineRule="auto"/>
        <w:ind w:left="360"/>
        <w:jc w:val="both"/>
        <w:rPr>
          <w:rFonts w:ascii="Times New Roman" w:eastAsia="Times New Roman" w:hAnsi="Times New Roman" w:cs="Times New Roman"/>
          <w:color w:val="333333"/>
          <w:shd w:val="clear" w:color="auto" w:fill="FFFFFF"/>
          <w:lang w:eastAsia="en-GB"/>
        </w:rPr>
      </w:pPr>
      <w:r>
        <w:rPr>
          <w:rFonts w:ascii="Times New Roman" w:eastAsia="Times New Roman" w:hAnsi="Times New Roman" w:cs="Times New Roman"/>
          <w:color w:val="333333"/>
          <w:shd w:val="clear" w:color="auto" w:fill="FFFFFF"/>
          <w:lang w:eastAsia="en-GB"/>
        </w:rPr>
        <w:t xml:space="preserve">The potential recourse that the Courts may take in a case of ‘battle of forms’ </w:t>
      </w:r>
      <w:r w:rsidR="005A02FE">
        <w:rPr>
          <w:rFonts w:ascii="Times New Roman" w:eastAsia="Times New Roman" w:hAnsi="Times New Roman" w:cs="Times New Roman"/>
          <w:color w:val="333333"/>
          <w:shd w:val="clear" w:color="auto" w:fill="FFFFFF"/>
          <w:lang w:eastAsia="en-GB"/>
        </w:rPr>
        <w:t>is suggested by the decision of</w:t>
      </w:r>
      <w:r w:rsidR="001C3C21">
        <w:rPr>
          <w:rFonts w:ascii="Times New Roman" w:eastAsia="Times New Roman" w:hAnsi="Times New Roman" w:cs="Times New Roman"/>
          <w:color w:val="333333"/>
          <w:shd w:val="clear" w:color="auto" w:fill="FFFFFF"/>
          <w:lang w:eastAsia="en-GB"/>
        </w:rPr>
        <w:t xml:space="preserve"> the</w:t>
      </w:r>
      <w:r w:rsidR="005A02FE">
        <w:rPr>
          <w:rFonts w:ascii="Times New Roman" w:eastAsia="Times New Roman" w:hAnsi="Times New Roman" w:cs="Times New Roman"/>
          <w:color w:val="333333"/>
          <w:shd w:val="clear" w:color="auto" w:fill="FFFFFF"/>
          <w:lang w:eastAsia="en-GB"/>
        </w:rPr>
        <w:t xml:space="preserve"> English Court of Appeal in </w:t>
      </w:r>
      <w:r w:rsidR="005A02FE">
        <w:rPr>
          <w:rFonts w:ascii="Times New Roman" w:eastAsia="Times New Roman" w:hAnsi="Times New Roman" w:cs="Times New Roman"/>
          <w:i/>
          <w:iCs/>
          <w:color w:val="333333"/>
          <w:u w:val="single"/>
          <w:shd w:val="clear" w:color="auto" w:fill="FFFFFF"/>
          <w:lang w:eastAsia="en-GB"/>
        </w:rPr>
        <w:t>Butler Machine Tool Co</w:t>
      </w:r>
      <w:r w:rsidR="005A02FE">
        <w:rPr>
          <w:rFonts w:ascii="Times New Roman" w:eastAsia="Times New Roman" w:hAnsi="Times New Roman" w:cs="Times New Roman"/>
          <w:color w:val="333333"/>
          <w:shd w:val="clear" w:color="auto" w:fill="FFFFFF"/>
          <w:lang w:eastAsia="en-GB"/>
        </w:rPr>
        <w:t xml:space="preserve">. v. </w:t>
      </w:r>
      <w:r w:rsidR="005A02FE">
        <w:rPr>
          <w:rFonts w:ascii="Times New Roman" w:eastAsia="Times New Roman" w:hAnsi="Times New Roman" w:cs="Times New Roman"/>
          <w:i/>
          <w:iCs/>
          <w:color w:val="333333"/>
          <w:u w:val="single"/>
          <w:shd w:val="clear" w:color="auto" w:fill="FFFFFF"/>
          <w:lang w:eastAsia="en-GB"/>
        </w:rPr>
        <w:t>Ex-Cell O Corp</w:t>
      </w:r>
      <w:r w:rsidR="005A02FE">
        <w:rPr>
          <w:rFonts w:ascii="Times New Roman" w:eastAsia="Times New Roman" w:hAnsi="Times New Roman" w:cs="Times New Roman"/>
          <w:color w:val="333333"/>
          <w:shd w:val="clear" w:color="auto" w:fill="FFFFFF"/>
          <w:lang w:eastAsia="en-GB"/>
        </w:rPr>
        <w:t>, 19</w:t>
      </w:r>
      <w:r w:rsidR="005711E0">
        <w:rPr>
          <w:rFonts w:ascii="Times New Roman" w:eastAsia="Times New Roman" w:hAnsi="Times New Roman" w:cs="Times New Roman"/>
          <w:color w:val="333333"/>
          <w:shd w:val="clear" w:color="auto" w:fill="FFFFFF"/>
          <w:lang w:eastAsia="en-GB"/>
        </w:rPr>
        <w:t>77</w:t>
      </w:r>
      <w:r w:rsidR="005711E0">
        <w:rPr>
          <w:rStyle w:val="FootnoteReference"/>
          <w:rFonts w:ascii="Times New Roman" w:eastAsia="Times New Roman" w:hAnsi="Times New Roman" w:cs="Times New Roman"/>
          <w:color w:val="333333"/>
          <w:shd w:val="clear" w:color="auto" w:fill="FFFFFF"/>
          <w:lang w:eastAsia="en-GB"/>
        </w:rPr>
        <w:footnoteReference w:id="11"/>
      </w:r>
      <w:r w:rsidR="005A02FE">
        <w:rPr>
          <w:rFonts w:ascii="Times New Roman" w:eastAsia="Times New Roman" w:hAnsi="Times New Roman" w:cs="Times New Roman"/>
          <w:color w:val="333333"/>
          <w:shd w:val="clear" w:color="auto" w:fill="FFFFFF"/>
          <w:lang w:eastAsia="en-GB"/>
        </w:rPr>
        <w:t xml:space="preserve">. </w:t>
      </w:r>
    </w:p>
    <w:p w14:paraId="72986534" w14:textId="34CC288F" w:rsidR="007D7DBC" w:rsidRDefault="007D7DBC" w:rsidP="00B548F9">
      <w:pPr>
        <w:pStyle w:val="ListParagraph"/>
        <w:spacing w:line="360" w:lineRule="auto"/>
        <w:ind w:left="360"/>
        <w:jc w:val="both"/>
        <w:rPr>
          <w:rFonts w:ascii="Times New Roman" w:eastAsia="Times New Roman" w:hAnsi="Times New Roman" w:cs="Times New Roman"/>
          <w:color w:val="333333"/>
          <w:shd w:val="clear" w:color="auto" w:fill="FFFFFF"/>
          <w:lang w:eastAsia="en-GB"/>
        </w:rPr>
      </w:pPr>
      <w:r>
        <w:rPr>
          <w:rFonts w:ascii="Times New Roman" w:eastAsia="Times New Roman" w:hAnsi="Times New Roman" w:cs="Times New Roman"/>
          <w:color w:val="333333"/>
          <w:shd w:val="clear" w:color="auto" w:fill="FFFFFF"/>
          <w:lang w:eastAsia="en-GB"/>
        </w:rPr>
        <w:t xml:space="preserve">In this case, there was inconsistency between the terms stated by the buyer and </w:t>
      </w:r>
      <w:r w:rsidR="001C3C21">
        <w:rPr>
          <w:rFonts w:ascii="Times New Roman" w:eastAsia="Times New Roman" w:hAnsi="Times New Roman" w:cs="Times New Roman"/>
          <w:color w:val="333333"/>
          <w:shd w:val="clear" w:color="auto" w:fill="FFFFFF"/>
          <w:lang w:eastAsia="en-GB"/>
        </w:rPr>
        <w:t xml:space="preserve">the </w:t>
      </w:r>
      <w:r>
        <w:rPr>
          <w:rFonts w:ascii="Times New Roman" w:eastAsia="Times New Roman" w:hAnsi="Times New Roman" w:cs="Times New Roman"/>
          <w:color w:val="333333"/>
          <w:shd w:val="clear" w:color="auto" w:fill="FFFFFF"/>
          <w:lang w:eastAsia="en-GB"/>
        </w:rPr>
        <w:t xml:space="preserve">terms stated by the seller for the sale of a machine. </w:t>
      </w:r>
      <w:r w:rsidR="001C3C21">
        <w:rPr>
          <w:rFonts w:ascii="Times New Roman" w:eastAsia="Times New Roman" w:hAnsi="Times New Roman" w:cs="Times New Roman"/>
          <w:color w:val="333333"/>
          <w:shd w:val="clear" w:color="auto" w:fill="FFFFFF"/>
          <w:lang w:eastAsia="en-GB"/>
        </w:rPr>
        <w:t>The s</w:t>
      </w:r>
      <w:r>
        <w:rPr>
          <w:rFonts w:ascii="Times New Roman" w:eastAsia="Times New Roman" w:hAnsi="Times New Roman" w:cs="Times New Roman"/>
          <w:color w:val="333333"/>
          <w:shd w:val="clear" w:color="auto" w:fill="FFFFFF"/>
          <w:lang w:eastAsia="en-GB"/>
        </w:rPr>
        <w:t xml:space="preserve">eller was the first to set out his terms and </w:t>
      </w:r>
      <w:r w:rsidR="001C3C21">
        <w:rPr>
          <w:rFonts w:ascii="Times New Roman" w:eastAsia="Times New Roman" w:hAnsi="Times New Roman" w:cs="Times New Roman"/>
          <w:color w:val="333333"/>
          <w:shd w:val="clear" w:color="auto" w:fill="FFFFFF"/>
          <w:lang w:eastAsia="en-GB"/>
        </w:rPr>
        <w:t xml:space="preserve">the </w:t>
      </w:r>
      <w:r>
        <w:rPr>
          <w:rFonts w:ascii="Times New Roman" w:eastAsia="Times New Roman" w:hAnsi="Times New Roman" w:cs="Times New Roman"/>
          <w:color w:val="333333"/>
          <w:shd w:val="clear" w:color="auto" w:fill="FFFFFF"/>
          <w:lang w:eastAsia="en-GB"/>
        </w:rPr>
        <w:t xml:space="preserve">buyer set out his terms after the seller. </w:t>
      </w:r>
      <w:r w:rsidR="001C3C21">
        <w:rPr>
          <w:rFonts w:ascii="Times New Roman" w:eastAsia="Times New Roman" w:hAnsi="Times New Roman" w:cs="Times New Roman"/>
          <w:color w:val="333333"/>
          <w:shd w:val="clear" w:color="auto" w:fill="FFFFFF"/>
          <w:lang w:eastAsia="en-GB"/>
        </w:rPr>
        <w:t>The s</w:t>
      </w:r>
      <w:r>
        <w:rPr>
          <w:rFonts w:ascii="Times New Roman" w:eastAsia="Times New Roman" w:hAnsi="Times New Roman" w:cs="Times New Roman"/>
          <w:color w:val="333333"/>
          <w:shd w:val="clear" w:color="auto" w:fill="FFFFFF"/>
          <w:lang w:eastAsia="en-GB"/>
        </w:rPr>
        <w:t xml:space="preserve">eller signed the acknowledgment form with the direction that the transaction will proceed according to his terms. </w:t>
      </w:r>
    </w:p>
    <w:p w14:paraId="75D3226A" w14:textId="0EAB7083" w:rsidR="002E2AE2" w:rsidRDefault="001567B6" w:rsidP="00D051F5">
      <w:pPr>
        <w:pStyle w:val="ListParagraph"/>
        <w:spacing w:line="360" w:lineRule="auto"/>
        <w:ind w:left="360"/>
        <w:jc w:val="both"/>
        <w:rPr>
          <w:rFonts w:ascii="Times New Roman" w:eastAsia="Times New Roman" w:hAnsi="Times New Roman" w:cs="Times New Roman"/>
          <w:color w:val="333333"/>
          <w:shd w:val="clear" w:color="auto" w:fill="FFFFFF"/>
          <w:lang w:eastAsia="en-GB"/>
        </w:rPr>
      </w:pPr>
      <w:r>
        <w:rPr>
          <w:rFonts w:ascii="Times New Roman" w:eastAsia="Times New Roman" w:hAnsi="Times New Roman" w:cs="Times New Roman"/>
          <w:color w:val="333333"/>
          <w:shd w:val="clear" w:color="auto" w:fill="FFFFFF"/>
          <w:lang w:eastAsia="en-GB"/>
        </w:rPr>
        <w:t>After that</w:t>
      </w:r>
      <w:r w:rsidR="007D7DBC">
        <w:rPr>
          <w:rFonts w:ascii="Times New Roman" w:eastAsia="Times New Roman" w:hAnsi="Times New Roman" w:cs="Times New Roman"/>
          <w:color w:val="333333"/>
          <w:shd w:val="clear" w:color="auto" w:fill="FFFFFF"/>
          <w:lang w:eastAsia="en-GB"/>
        </w:rPr>
        <w:t>, the Court of Appeal evolved the ‘Last shot’ rule</w:t>
      </w:r>
      <w:r>
        <w:rPr>
          <w:rFonts w:ascii="Times New Roman" w:eastAsia="Times New Roman" w:hAnsi="Times New Roman" w:cs="Times New Roman"/>
          <w:color w:val="333333"/>
          <w:shd w:val="clear" w:color="auto" w:fill="FFFFFF"/>
          <w:lang w:eastAsia="en-GB"/>
        </w:rPr>
        <w:t>,</w:t>
      </w:r>
      <w:r w:rsidR="007D7DBC">
        <w:rPr>
          <w:rFonts w:ascii="Times New Roman" w:eastAsia="Times New Roman" w:hAnsi="Times New Roman" w:cs="Times New Roman"/>
          <w:color w:val="333333"/>
          <w:shd w:val="clear" w:color="auto" w:fill="FFFFFF"/>
          <w:lang w:eastAsia="en-GB"/>
        </w:rPr>
        <w:t xml:space="preserve"> which states that a counter-offer invalidates an offer </w:t>
      </w:r>
      <w:r w:rsidR="001C3C21">
        <w:rPr>
          <w:rFonts w:ascii="Times New Roman" w:eastAsia="Times New Roman" w:hAnsi="Times New Roman" w:cs="Times New Roman"/>
          <w:color w:val="333333"/>
          <w:shd w:val="clear" w:color="auto" w:fill="FFFFFF"/>
          <w:lang w:eastAsia="en-GB"/>
        </w:rPr>
        <w:t xml:space="preserve">that </w:t>
      </w:r>
      <w:r w:rsidR="007D7DBC">
        <w:rPr>
          <w:rFonts w:ascii="Times New Roman" w:eastAsia="Times New Roman" w:hAnsi="Times New Roman" w:cs="Times New Roman"/>
          <w:color w:val="333333"/>
          <w:shd w:val="clear" w:color="auto" w:fill="FFFFFF"/>
          <w:lang w:eastAsia="en-GB"/>
        </w:rPr>
        <w:t>existed previously</w:t>
      </w:r>
      <w:r w:rsidR="00F907F2">
        <w:rPr>
          <w:rStyle w:val="FootnoteReference"/>
          <w:rFonts w:ascii="Times New Roman" w:eastAsia="Times New Roman" w:hAnsi="Times New Roman" w:cs="Times New Roman"/>
          <w:color w:val="333333"/>
          <w:shd w:val="clear" w:color="auto" w:fill="FFFFFF"/>
          <w:lang w:eastAsia="en-GB"/>
        </w:rPr>
        <w:footnoteReference w:id="12"/>
      </w:r>
      <w:r w:rsidR="007D7DBC">
        <w:rPr>
          <w:rFonts w:ascii="Times New Roman" w:eastAsia="Times New Roman" w:hAnsi="Times New Roman" w:cs="Times New Roman"/>
          <w:color w:val="333333"/>
          <w:shd w:val="clear" w:color="auto" w:fill="FFFFFF"/>
          <w:lang w:eastAsia="en-GB"/>
        </w:rPr>
        <w:t xml:space="preserve">. </w:t>
      </w:r>
      <w:r w:rsidR="00D051F5">
        <w:rPr>
          <w:rFonts w:ascii="Times New Roman" w:eastAsia="Times New Roman" w:hAnsi="Times New Roman" w:cs="Times New Roman"/>
          <w:color w:val="333333"/>
          <w:shd w:val="clear" w:color="auto" w:fill="FFFFFF"/>
          <w:lang w:eastAsia="en-GB"/>
        </w:rPr>
        <w:t xml:space="preserve">It was observed that the buyer’s terms </w:t>
      </w:r>
      <w:r>
        <w:rPr>
          <w:rFonts w:ascii="Times New Roman" w:eastAsia="Times New Roman" w:hAnsi="Times New Roman" w:cs="Times New Roman"/>
          <w:color w:val="333333"/>
          <w:shd w:val="clear" w:color="auto" w:fill="FFFFFF"/>
          <w:lang w:eastAsia="en-GB"/>
        </w:rPr>
        <w:t xml:space="preserve">should </w:t>
      </w:r>
      <w:r w:rsidR="00D051F5">
        <w:rPr>
          <w:rFonts w:ascii="Times New Roman" w:eastAsia="Times New Roman" w:hAnsi="Times New Roman" w:cs="Times New Roman"/>
          <w:color w:val="333333"/>
          <w:shd w:val="clear" w:color="auto" w:fill="FFFFFF"/>
          <w:lang w:eastAsia="en-GB"/>
        </w:rPr>
        <w:t xml:space="preserve">prevail as the buyer exchanged the ‘last shot’. This was the ‘conflict approach’ that the Courts may resort to. In the ‘synthesis approach’, a synthesis contract </w:t>
      </w:r>
      <w:r>
        <w:rPr>
          <w:rFonts w:ascii="Times New Roman" w:eastAsia="Times New Roman" w:hAnsi="Times New Roman" w:cs="Times New Roman"/>
          <w:color w:val="333333"/>
          <w:shd w:val="clear" w:color="auto" w:fill="FFFFFF"/>
          <w:lang w:eastAsia="en-GB"/>
        </w:rPr>
        <w:t>contains consistent terms and</w:t>
      </w:r>
      <w:r w:rsidR="00D051F5">
        <w:rPr>
          <w:rFonts w:ascii="Times New Roman" w:eastAsia="Times New Roman" w:hAnsi="Times New Roman" w:cs="Times New Roman"/>
          <w:color w:val="333333"/>
          <w:shd w:val="clear" w:color="auto" w:fill="FFFFFF"/>
          <w:lang w:eastAsia="en-GB"/>
        </w:rPr>
        <w:t xml:space="preserve"> those accepted by other parties and the disputed areas are filled with the terms implied by the courts. </w:t>
      </w:r>
    </w:p>
    <w:p w14:paraId="192A3C13" w14:textId="69C562B0" w:rsidR="00D051F5" w:rsidRPr="00986569" w:rsidRDefault="00D051F5" w:rsidP="00986569">
      <w:pPr>
        <w:pStyle w:val="ListParagraph"/>
        <w:spacing w:line="360" w:lineRule="auto"/>
        <w:ind w:left="360"/>
        <w:jc w:val="both"/>
        <w:rPr>
          <w:rFonts w:ascii="Times New Roman" w:eastAsia="Times New Roman" w:hAnsi="Times New Roman" w:cs="Times New Roman"/>
          <w:color w:val="333333"/>
          <w:shd w:val="clear" w:color="auto" w:fill="FFFFFF"/>
          <w:lang w:eastAsia="en-GB"/>
        </w:rPr>
      </w:pPr>
      <w:r>
        <w:rPr>
          <w:rFonts w:ascii="Times New Roman" w:eastAsia="Times New Roman" w:hAnsi="Times New Roman" w:cs="Times New Roman"/>
          <w:color w:val="333333"/>
          <w:shd w:val="clear" w:color="auto" w:fill="FFFFFF"/>
          <w:lang w:eastAsia="en-GB"/>
        </w:rPr>
        <w:t xml:space="preserve">Relying on the ‘last shot’ rule evolved in the case of </w:t>
      </w:r>
      <w:r>
        <w:rPr>
          <w:rFonts w:ascii="Times New Roman" w:eastAsia="Times New Roman" w:hAnsi="Times New Roman" w:cs="Times New Roman"/>
          <w:i/>
          <w:iCs/>
          <w:color w:val="333333"/>
          <w:u w:val="single"/>
          <w:shd w:val="clear" w:color="auto" w:fill="FFFFFF"/>
          <w:lang w:eastAsia="en-GB"/>
        </w:rPr>
        <w:t>Butler Machine Tool Co</w:t>
      </w:r>
      <w:r>
        <w:rPr>
          <w:rFonts w:ascii="Times New Roman" w:eastAsia="Times New Roman" w:hAnsi="Times New Roman" w:cs="Times New Roman"/>
          <w:color w:val="333333"/>
          <w:shd w:val="clear" w:color="auto" w:fill="FFFFFF"/>
          <w:lang w:eastAsia="en-GB"/>
        </w:rPr>
        <w:t xml:space="preserve">. v. </w:t>
      </w:r>
      <w:r>
        <w:rPr>
          <w:rFonts w:ascii="Times New Roman" w:eastAsia="Times New Roman" w:hAnsi="Times New Roman" w:cs="Times New Roman"/>
          <w:i/>
          <w:iCs/>
          <w:color w:val="333333"/>
          <w:u w:val="single"/>
          <w:shd w:val="clear" w:color="auto" w:fill="FFFFFF"/>
          <w:lang w:eastAsia="en-GB"/>
        </w:rPr>
        <w:t>Ex-Cell O Corp</w:t>
      </w:r>
      <w:r>
        <w:rPr>
          <w:rFonts w:ascii="Times New Roman" w:eastAsia="Times New Roman" w:hAnsi="Times New Roman" w:cs="Times New Roman"/>
          <w:color w:val="333333"/>
          <w:shd w:val="clear" w:color="auto" w:fill="FFFFFF"/>
          <w:lang w:eastAsia="en-GB"/>
        </w:rPr>
        <w:t>, 19</w:t>
      </w:r>
      <w:r w:rsidR="005711E0">
        <w:rPr>
          <w:rFonts w:ascii="Times New Roman" w:eastAsia="Times New Roman" w:hAnsi="Times New Roman" w:cs="Times New Roman"/>
          <w:color w:val="333333"/>
          <w:shd w:val="clear" w:color="auto" w:fill="FFFFFF"/>
          <w:lang w:eastAsia="en-GB"/>
        </w:rPr>
        <w:t>77</w:t>
      </w:r>
      <w:r w:rsidR="00F907F2">
        <w:rPr>
          <w:rStyle w:val="FootnoteReference"/>
          <w:rFonts w:ascii="Times New Roman" w:eastAsia="Times New Roman" w:hAnsi="Times New Roman" w:cs="Times New Roman"/>
          <w:color w:val="333333"/>
          <w:shd w:val="clear" w:color="auto" w:fill="FFFFFF"/>
          <w:lang w:eastAsia="en-GB"/>
        </w:rPr>
        <w:footnoteReference w:id="13"/>
      </w:r>
      <w:r>
        <w:rPr>
          <w:rFonts w:ascii="Times New Roman" w:eastAsia="Times New Roman" w:hAnsi="Times New Roman" w:cs="Times New Roman"/>
          <w:color w:val="333333"/>
          <w:shd w:val="clear" w:color="auto" w:fill="FFFFFF"/>
          <w:lang w:eastAsia="en-GB"/>
        </w:rPr>
        <w:t xml:space="preserve">, it can be interpreted that </w:t>
      </w:r>
      <w:r w:rsidR="001567B6">
        <w:rPr>
          <w:rFonts w:ascii="Times New Roman" w:eastAsia="Times New Roman" w:hAnsi="Times New Roman" w:cs="Times New Roman"/>
          <w:color w:val="333333"/>
          <w:shd w:val="clear" w:color="auto" w:fill="FFFFFF"/>
          <w:lang w:eastAsia="en-GB"/>
        </w:rPr>
        <w:t>Trent exchanged the last shot in the presen</w:t>
      </w:r>
      <w:r>
        <w:rPr>
          <w:rFonts w:ascii="Times New Roman" w:eastAsia="Times New Roman" w:hAnsi="Times New Roman" w:cs="Times New Roman"/>
          <w:color w:val="333333"/>
          <w:shd w:val="clear" w:color="auto" w:fill="FFFFFF"/>
          <w:lang w:eastAsia="en-GB"/>
        </w:rPr>
        <w:t xml:space="preserve">t. Trent handed his terms to Mary after Mary handed her terms to Trent. Therefore, the act of Trent offering his terms of the contract was a counter-offer which </w:t>
      </w:r>
      <w:r w:rsidR="001567B6">
        <w:rPr>
          <w:rFonts w:ascii="Times New Roman" w:eastAsia="Times New Roman" w:hAnsi="Times New Roman" w:cs="Times New Roman"/>
          <w:color w:val="333333"/>
          <w:shd w:val="clear" w:color="auto" w:fill="FFFFFF"/>
          <w:lang w:eastAsia="en-GB"/>
        </w:rPr>
        <w:t>Mary accepted</w:t>
      </w:r>
      <w:r>
        <w:rPr>
          <w:rFonts w:ascii="Times New Roman" w:eastAsia="Times New Roman" w:hAnsi="Times New Roman" w:cs="Times New Roman"/>
          <w:color w:val="333333"/>
          <w:shd w:val="clear" w:color="auto" w:fill="FFFFFF"/>
          <w:lang w:eastAsia="en-GB"/>
        </w:rPr>
        <w:t xml:space="preserve"> and the terms stated by Mary expired on her acceptance of the terms stated by Trent. Therefore, in the present case, the terms stated by Trent in the </w:t>
      </w:r>
      <w:r w:rsidR="00E22F06">
        <w:rPr>
          <w:rFonts w:ascii="Times New Roman" w:eastAsia="Times New Roman" w:hAnsi="Times New Roman" w:cs="Times New Roman"/>
          <w:color w:val="333333"/>
          <w:shd w:val="clear" w:color="auto" w:fill="FFFFFF"/>
          <w:lang w:eastAsia="en-GB"/>
        </w:rPr>
        <w:t xml:space="preserve">‘Location Agreement’ </w:t>
      </w:r>
      <w:r>
        <w:rPr>
          <w:rFonts w:ascii="Times New Roman" w:eastAsia="Times New Roman" w:hAnsi="Times New Roman" w:cs="Times New Roman"/>
          <w:color w:val="333333"/>
          <w:shd w:val="clear" w:color="auto" w:fill="FFFFFF"/>
          <w:lang w:eastAsia="en-GB"/>
        </w:rPr>
        <w:t xml:space="preserve">shall prevail </w:t>
      </w:r>
      <w:r w:rsidR="00E22F06">
        <w:rPr>
          <w:rFonts w:ascii="Times New Roman" w:eastAsia="Times New Roman" w:hAnsi="Times New Roman" w:cs="Times New Roman"/>
          <w:color w:val="333333"/>
          <w:shd w:val="clear" w:color="auto" w:fill="FFFFFF"/>
          <w:lang w:eastAsia="en-GB"/>
        </w:rPr>
        <w:t xml:space="preserve">and Mary is liable to pay $420 for COVID cleaning. </w:t>
      </w:r>
    </w:p>
    <w:p w14:paraId="117D3F54" w14:textId="77777777" w:rsidR="002E2AE2" w:rsidRPr="00096571" w:rsidRDefault="002E2AE2" w:rsidP="00AF136C">
      <w:pPr>
        <w:spacing w:line="360" w:lineRule="auto"/>
        <w:rPr>
          <w:rFonts w:ascii="Times New Roman" w:eastAsia="Times New Roman" w:hAnsi="Times New Roman" w:cs="Times New Roman"/>
          <w:color w:val="333333"/>
          <w:shd w:val="clear" w:color="auto" w:fill="FFFFFF"/>
          <w:lang w:eastAsia="en-GB"/>
        </w:rPr>
      </w:pPr>
    </w:p>
    <w:p w14:paraId="15603C16" w14:textId="77777777" w:rsidR="00FF2502" w:rsidRDefault="00FF2502" w:rsidP="006F4E84">
      <w:pPr>
        <w:rPr>
          <w:rFonts w:ascii="Times New Roman" w:eastAsia="Times New Roman" w:hAnsi="Times New Roman" w:cs="Times New Roman"/>
          <w:b/>
          <w:bCs/>
          <w:color w:val="333333"/>
          <w:u w:val="single"/>
          <w:shd w:val="clear" w:color="auto" w:fill="FFFFFF"/>
          <w:lang w:eastAsia="en-GB"/>
        </w:rPr>
      </w:pPr>
    </w:p>
    <w:p w14:paraId="5C0373A8" w14:textId="77777777" w:rsidR="009E5260" w:rsidRDefault="009E5260"/>
    <w:sectPr w:rsidR="009E526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C4274" w14:textId="77777777" w:rsidR="000A2D44" w:rsidRDefault="000A2D44" w:rsidP="00240D13">
      <w:r>
        <w:separator/>
      </w:r>
    </w:p>
  </w:endnote>
  <w:endnote w:type="continuationSeparator" w:id="0">
    <w:p w14:paraId="26A21368" w14:textId="77777777" w:rsidR="000A2D44" w:rsidRDefault="000A2D44" w:rsidP="00240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C5D8AA" w14:textId="77777777" w:rsidR="000A2D44" w:rsidRDefault="000A2D44" w:rsidP="00240D13">
      <w:r>
        <w:separator/>
      </w:r>
    </w:p>
  </w:footnote>
  <w:footnote w:type="continuationSeparator" w:id="0">
    <w:p w14:paraId="5E757B26" w14:textId="77777777" w:rsidR="000A2D44" w:rsidRDefault="000A2D44" w:rsidP="00240D13">
      <w:r>
        <w:continuationSeparator/>
      </w:r>
    </w:p>
  </w:footnote>
  <w:footnote w:id="1">
    <w:p w14:paraId="292D2D57" w14:textId="4043701B" w:rsidR="00240D13" w:rsidRPr="00240D13" w:rsidRDefault="00240D13">
      <w:pPr>
        <w:pStyle w:val="FootnoteText"/>
        <w:rPr>
          <w:lang w:val="en-IN"/>
        </w:rPr>
      </w:pPr>
      <w:r>
        <w:rPr>
          <w:rStyle w:val="FootnoteReference"/>
        </w:rPr>
        <w:footnoteRef/>
      </w:r>
      <w:r>
        <w:t xml:space="preserve"> </w:t>
      </w:r>
      <w:r w:rsidRPr="00240D13">
        <w:rPr>
          <w:rFonts w:ascii="Times New Roman" w:hAnsi="Times New Roman" w:cs="Times New Roman"/>
        </w:rPr>
        <w:t>Eisenberg, Melvin Aron. "Expression Rules in Contract Law and Problems of Offer and Acceptance." Cal L. Rev. 82 (1994): 1127.</w:t>
      </w:r>
    </w:p>
  </w:footnote>
  <w:footnote w:id="2">
    <w:p w14:paraId="4227EFEF" w14:textId="7184A5C3" w:rsidR="00AF136C" w:rsidRPr="00AF136C" w:rsidRDefault="00AF136C">
      <w:pPr>
        <w:pStyle w:val="FootnoteText"/>
        <w:rPr>
          <w:rFonts w:ascii="Times New Roman" w:hAnsi="Times New Roman" w:cs="Times New Roman"/>
          <w:lang w:val="en-IN"/>
        </w:rPr>
      </w:pPr>
      <w:r w:rsidRPr="00AF136C">
        <w:rPr>
          <w:rStyle w:val="FootnoteReference"/>
          <w:rFonts w:ascii="Times New Roman" w:hAnsi="Times New Roman" w:cs="Times New Roman"/>
        </w:rPr>
        <w:footnoteRef/>
      </w:r>
      <w:r w:rsidRPr="00AF136C">
        <w:rPr>
          <w:rFonts w:ascii="Times New Roman" w:hAnsi="Times New Roman" w:cs="Times New Roman"/>
        </w:rPr>
        <w:t xml:space="preserve"> O'shea, Kathryn, and Kylie Skeahan. "Acceptance of Offers by E-Mail-How Far Should the Postal Acceptance Rule Extend." Queensland U. Tech. LJ 13 (1997): 247.</w:t>
      </w:r>
    </w:p>
  </w:footnote>
  <w:footnote w:id="3">
    <w:p w14:paraId="736E09DB" w14:textId="453C388D" w:rsidR="00240D13" w:rsidRPr="00240D13" w:rsidRDefault="00240D13">
      <w:pPr>
        <w:pStyle w:val="FootnoteText"/>
        <w:rPr>
          <w:rFonts w:ascii="Times New Roman" w:hAnsi="Times New Roman" w:cs="Times New Roman"/>
          <w:lang w:val="en-IN"/>
        </w:rPr>
      </w:pPr>
      <w:r w:rsidRPr="00240D13">
        <w:rPr>
          <w:rStyle w:val="FootnoteReference"/>
          <w:rFonts w:ascii="Times New Roman" w:hAnsi="Times New Roman" w:cs="Times New Roman"/>
        </w:rPr>
        <w:footnoteRef/>
      </w:r>
      <w:r w:rsidRPr="00240D13">
        <w:rPr>
          <w:rFonts w:ascii="Times New Roman" w:hAnsi="Times New Roman" w:cs="Times New Roman"/>
        </w:rPr>
        <w:t xml:space="preserve"> [1818] EWHC KB J59</w:t>
      </w:r>
    </w:p>
  </w:footnote>
  <w:footnote w:id="4">
    <w:p w14:paraId="67F6ACD6" w14:textId="71577F12" w:rsidR="00240D13" w:rsidRPr="00240D13" w:rsidRDefault="00240D13">
      <w:pPr>
        <w:pStyle w:val="FootnoteText"/>
        <w:rPr>
          <w:rFonts w:ascii="Times New Roman" w:hAnsi="Times New Roman" w:cs="Times New Roman"/>
          <w:lang w:val="en-IN"/>
        </w:rPr>
      </w:pPr>
      <w:r w:rsidRPr="00240D13">
        <w:rPr>
          <w:rStyle w:val="FootnoteReference"/>
          <w:rFonts w:ascii="Times New Roman" w:hAnsi="Times New Roman" w:cs="Times New Roman"/>
        </w:rPr>
        <w:footnoteRef/>
      </w:r>
      <w:r w:rsidRPr="00240D13">
        <w:rPr>
          <w:rFonts w:ascii="Times New Roman" w:hAnsi="Times New Roman" w:cs="Times New Roman"/>
        </w:rPr>
        <w:t xml:space="preserve"> [1892] 2 Ch 27</w:t>
      </w:r>
    </w:p>
  </w:footnote>
  <w:footnote w:id="5">
    <w:p w14:paraId="384BB871" w14:textId="683BD635" w:rsidR="003E7AE2" w:rsidRPr="003E7AE2" w:rsidRDefault="003E7AE2">
      <w:pPr>
        <w:pStyle w:val="FootnoteText"/>
        <w:rPr>
          <w:rFonts w:ascii="Times New Roman" w:hAnsi="Times New Roman" w:cs="Times New Roman"/>
          <w:lang w:val="en-IN"/>
        </w:rPr>
      </w:pPr>
      <w:r w:rsidRPr="003E7AE2">
        <w:rPr>
          <w:rStyle w:val="FootnoteReference"/>
          <w:rFonts w:ascii="Times New Roman" w:hAnsi="Times New Roman" w:cs="Times New Roman"/>
        </w:rPr>
        <w:footnoteRef/>
      </w:r>
      <w:r w:rsidRPr="003E7AE2">
        <w:rPr>
          <w:rFonts w:ascii="Times New Roman" w:hAnsi="Times New Roman" w:cs="Times New Roman"/>
        </w:rPr>
        <w:t xml:space="preserve"> [1974] 2 NSWLR 460</w:t>
      </w:r>
    </w:p>
  </w:footnote>
  <w:footnote w:id="6">
    <w:p w14:paraId="550D0A9F" w14:textId="7C8E8C64" w:rsidR="007E4412" w:rsidRPr="00986569" w:rsidRDefault="007E4412">
      <w:pPr>
        <w:pStyle w:val="FootnoteText"/>
        <w:rPr>
          <w:rFonts w:ascii="Times New Roman" w:hAnsi="Times New Roman" w:cs="Times New Roman"/>
          <w:lang w:val="en-IN"/>
        </w:rPr>
      </w:pPr>
      <w:r w:rsidRPr="00986569">
        <w:rPr>
          <w:rStyle w:val="FootnoteReference"/>
          <w:rFonts w:ascii="Times New Roman" w:hAnsi="Times New Roman" w:cs="Times New Roman"/>
        </w:rPr>
        <w:footnoteRef/>
      </w:r>
      <w:r w:rsidRPr="00986569">
        <w:rPr>
          <w:rFonts w:ascii="Times New Roman" w:hAnsi="Times New Roman" w:cs="Times New Roman"/>
        </w:rPr>
        <w:t xml:space="preserve"> Lewinsohn, Jed. "Paid on Both Sides: Quid Pro Quo Exchange and the Doctrine of Consideration." (2019) 129 Yale LJ, 690.</w:t>
      </w:r>
    </w:p>
  </w:footnote>
  <w:footnote w:id="7">
    <w:p w14:paraId="59E7259A" w14:textId="043B4575" w:rsidR="00E22F06" w:rsidRPr="00986569" w:rsidRDefault="00E22F06">
      <w:pPr>
        <w:pStyle w:val="FootnoteText"/>
        <w:rPr>
          <w:rFonts w:ascii="Times New Roman" w:hAnsi="Times New Roman" w:cs="Times New Roman"/>
          <w:lang w:val="en-IN"/>
        </w:rPr>
      </w:pPr>
      <w:r w:rsidRPr="00986569">
        <w:rPr>
          <w:rStyle w:val="FootnoteReference"/>
          <w:rFonts w:ascii="Times New Roman" w:hAnsi="Times New Roman" w:cs="Times New Roman"/>
        </w:rPr>
        <w:footnoteRef/>
      </w:r>
      <w:r w:rsidRPr="00986569">
        <w:rPr>
          <w:rFonts w:ascii="Times New Roman" w:hAnsi="Times New Roman" w:cs="Times New Roman"/>
        </w:rPr>
        <w:t xml:space="preserve"> </w:t>
      </w:r>
      <w:r w:rsidRPr="005711E0">
        <w:rPr>
          <w:rFonts w:ascii="Times New Roman" w:eastAsia="Times New Roman" w:hAnsi="Times New Roman" w:cs="Times New Roman"/>
          <w:i/>
          <w:iCs/>
          <w:color w:val="333333"/>
          <w:u w:val="single"/>
          <w:shd w:val="clear" w:color="auto" w:fill="FFFFFF"/>
          <w:lang w:eastAsia="en-GB"/>
        </w:rPr>
        <w:t>Australian Wollen Mills</w:t>
      </w:r>
      <w:r w:rsidRPr="005711E0">
        <w:rPr>
          <w:rFonts w:ascii="Times New Roman" w:eastAsia="Times New Roman" w:hAnsi="Times New Roman" w:cs="Times New Roman"/>
          <w:color w:val="333333"/>
          <w:shd w:val="clear" w:color="auto" w:fill="FFFFFF"/>
          <w:lang w:eastAsia="en-GB"/>
        </w:rPr>
        <w:t xml:space="preserve"> v. </w:t>
      </w:r>
      <w:r w:rsidRPr="005711E0">
        <w:rPr>
          <w:rFonts w:ascii="Times New Roman" w:eastAsia="Times New Roman" w:hAnsi="Times New Roman" w:cs="Times New Roman"/>
          <w:i/>
          <w:iCs/>
          <w:color w:val="333333"/>
          <w:u w:val="single"/>
          <w:shd w:val="clear" w:color="auto" w:fill="FFFFFF"/>
          <w:lang w:eastAsia="en-GB"/>
        </w:rPr>
        <w:t>Commonwealth</w:t>
      </w:r>
      <w:r w:rsidRPr="005711E0">
        <w:rPr>
          <w:rFonts w:ascii="Times New Roman" w:eastAsia="Times New Roman" w:hAnsi="Times New Roman" w:cs="Times New Roman"/>
          <w:color w:val="333333"/>
          <w:shd w:val="clear" w:color="auto" w:fill="FFFFFF"/>
          <w:lang w:eastAsia="en-GB"/>
        </w:rPr>
        <w:t>,</w:t>
      </w:r>
      <w:r w:rsidRPr="00986569">
        <w:rPr>
          <w:rFonts w:ascii="Times New Roman" w:hAnsi="Times New Roman" w:cs="Times New Roman"/>
        </w:rPr>
        <w:t xml:space="preserve"> [1954] HCA 20</w:t>
      </w:r>
    </w:p>
  </w:footnote>
  <w:footnote w:id="8">
    <w:p w14:paraId="3C7254D6" w14:textId="07B78E3A" w:rsidR="00FF7BAF" w:rsidRPr="00986569" w:rsidRDefault="00FF7BAF">
      <w:pPr>
        <w:pStyle w:val="FootnoteText"/>
        <w:rPr>
          <w:rFonts w:ascii="Times New Roman" w:hAnsi="Times New Roman" w:cs="Times New Roman"/>
          <w:lang w:val="en-US"/>
        </w:rPr>
      </w:pPr>
      <w:r w:rsidRPr="00986569">
        <w:rPr>
          <w:rStyle w:val="FootnoteReference"/>
          <w:rFonts w:ascii="Times New Roman" w:hAnsi="Times New Roman" w:cs="Times New Roman"/>
        </w:rPr>
        <w:footnoteRef/>
      </w:r>
      <w:r w:rsidRPr="00986569">
        <w:rPr>
          <w:rFonts w:ascii="Times New Roman" w:hAnsi="Times New Roman" w:cs="Times New Roman"/>
        </w:rPr>
        <w:t xml:space="preserve"> </w:t>
      </w:r>
      <w:r w:rsidRPr="00986569">
        <w:rPr>
          <w:rFonts w:ascii="Times New Roman" w:hAnsi="Times New Roman" w:cs="Times New Roman"/>
          <w:i/>
          <w:iCs/>
          <w:u w:val="single"/>
          <w:lang w:val="en-US"/>
        </w:rPr>
        <w:t>Williams</w:t>
      </w:r>
      <w:r w:rsidRPr="00986569">
        <w:rPr>
          <w:rFonts w:ascii="Times New Roman" w:hAnsi="Times New Roman" w:cs="Times New Roman"/>
          <w:lang w:val="en-US"/>
        </w:rPr>
        <w:t xml:space="preserve"> v. </w:t>
      </w:r>
      <w:r w:rsidRPr="00986569">
        <w:rPr>
          <w:rFonts w:ascii="Times New Roman" w:hAnsi="Times New Roman" w:cs="Times New Roman"/>
          <w:i/>
          <w:iCs/>
          <w:u w:val="single"/>
          <w:lang w:val="en-US"/>
        </w:rPr>
        <w:t xml:space="preserve">Roffey Bros &amp; </w:t>
      </w:r>
      <w:r w:rsidR="001614BD" w:rsidRPr="00986569">
        <w:rPr>
          <w:rFonts w:ascii="Times New Roman" w:hAnsi="Times New Roman" w:cs="Times New Roman"/>
          <w:i/>
          <w:iCs/>
          <w:u w:val="single"/>
          <w:lang w:val="en-US"/>
        </w:rPr>
        <w:t>Nicholls (</w:t>
      </w:r>
      <w:r w:rsidRPr="00986569">
        <w:rPr>
          <w:rFonts w:ascii="Times New Roman" w:hAnsi="Times New Roman" w:cs="Times New Roman"/>
          <w:i/>
          <w:iCs/>
          <w:u w:val="single"/>
          <w:lang w:val="en-US"/>
        </w:rPr>
        <w:t>Contractors)</w:t>
      </w:r>
      <w:r w:rsidRPr="00986569">
        <w:rPr>
          <w:rFonts w:ascii="Times New Roman" w:hAnsi="Times New Roman" w:cs="Times New Roman"/>
          <w:lang w:val="en-US"/>
        </w:rPr>
        <w:t xml:space="preserve">, </w:t>
      </w:r>
      <w:r w:rsidR="00E22F06" w:rsidRPr="00986569">
        <w:rPr>
          <w:rFonts w:ascii="Times New Roman" w:hAnsi="Times New Roman" w:cs="Times New Roman"/>
          <w:lang w:val="en-US"/>
        </w:rPr>
        <w:t>[1991] 1 QB 1</w:t>
      </w:r>
    </w:p>
  </w:footnote>
  <w:footnote w:id="9">
    <w:p w14:paraId="589C3703" w14:textId="3AFDF210" w:rsidR="00C37BD2" w:rsidRPr="00986569" w:rsidRDefault="00C37BD2">
      <w:pPr>
        <w:pStyle w:val="FootnoteText"/>
        <w:rPr>
          <w:lang w:val="en-IN"/>
        </w:rPr>
      </w:pPr>
      <w:r w:rsidRPr="00986569">
        <w:rPr>
          <w:rStyle w:val="FootnoteReference"/>
          <w:rFonts w:ascii="Times New Roman" w:hAnsi="Times New Roman" w:cs="Times New Roman"/>
        </w:rPr>
        <w:footnoteRef/>
      </w:r>
      <w:r w:rsidRPr="00986569">
        <w:rPr>
          <w:rFonts w:ascii="Times New Roman" w:hAnsi="Times New Roman" w:cs="Times New Roman"/>
        </w:rPr>
        <w:t xml:space="preserve"> Anensom, T. Leigh. "From Theory to Practice: Analyzing Equitable Estoppel Under a Pluralistic Model of Law." (2007) 11 Lewis &amp; Clark L. Rev., 633.</w:t>
      </w:r>
    </w:p>
  </w:footnote>
  <w:footnote w:id="10">
    <w:p w14:paraId="253B3593" w14:textId="6632EA03" w:rsidR="006572B7" w:rsidRPr="00986569" w:rsidRDefault="006572B7">
      <w:pPr>
        <w:pStyle w:val="FootnoteText"/>
        <w:rPr>
          <w:rFonts w:ascii="Times New Roman" w:hAnsi="Times New Roman" w:cs="Times New Roman"/>
          <w:lang w:val="en-IN"/>
        </w:rPr>
      </w:pPr>
      <w:r w:rsidRPr="00986569">
        <w:rPr>
          <w:rStyle w:val="FootnoteReference"/>
          <w:rFonts w:ascii="Times New Roman" w:hAnsi="Times New Roman" w:cs="Times New Roman"/>
        </w:rPr>
        <w:footnoteRef/>
      </w:r>
      <w:r w:rsidRPr="00986569">
        <w:rPr>
          <w:rFonts w:ascii="Times New Roman" w:hAnsi="Times New Roman" w:cs="Times New Roman"/>
        </w:rPr>
        <w:t xml:space="preserve"> Rawlings, Rick. "The Battle of Forms." (1979) 42.6 The Modern Law Review, 715-721</w:t>
      </w:r>
    </w:p>
  </w:footnote>
  <w:footnote w:id="11">
    <w:p w14:paraId="1E621197" w14:textId="0CEB2C78" w:rsidR="005711E0" w:rsidRPr="00986569" w:rsidRDefault="005711E0">
      <w:pPr>
        <w:pStyle w:val="FootnoteText"/>
        <w:rPr>
          <w:rFonts w:ascii="Times New Roman" w:hAnsi="Times New Roman" w:cs="Times New Roman"/>
          <w:lang w:val="en-IN"/>
        </w:rPr>
      </w:pPr>
      <w:r w:rsidRPr="00986569">
        <w:rPr>
          <w:rStyle w:val="FootnoteReference"/>
          <w:rFonts w:ascii="Times New Roman" w:hAnsi="Times New Roman" w:cs="Times New Roman"/>
        </w:rPr>
        <w:footnoteRef/>
      </w:r>
      <w:r w:rsidRPr="00986569">
        <w:rPr>
          <w:rFonts w:ascii="Times New Roman" w:hAnsi="Times New Roman" w:cs="Times New Roman"/>
        </w:rPr>
        <w:t xml:space="preserve"> </w:t>
      </w:r>
      <w:r w:rsidRPr="006572B7">
        <w:rPr>
          <w:rFonts w:ascii="Times New Roman" w:eastAsia="Times New Roman" w:hAnsi="Times New Roman" w:cs="Times New Roman"/>
          <w:i/>
          <w:iCs/>
          <w:color w:val="333333"/>
          <w:u w:val="single"/>
          <w:shd w:val="clear" w:color="auto" w:fill="FFFFFF"/>
          <w:lang w:eastAsia="en-GB"/>
        </w:rPr>
        <w:t>Butler Machine Tool Co</w:t>
      </w:r>
      <w:r w:rsidRPr="006572B7">
        <w:rPr>
          <w:rFonts w:ascii="Times New Roman" w:eastAsia="Times New Roman" w:hAnsi="Times New Roman" w:cs="Times New Roman"/>
          <w:color w:val="333333"/>
          <w:shd w:val="clear" w:color="auto" w:fill="FFFFFF"/>
          <w:lang w:eastAsia="en-GB"/>
        </w:rPr>
        <w:t xml:space="preserve">. v. </w:t>
      </w:r>
      <w:r w:rsidRPr="006572B7">
        <w:rPr>
          <w:rFonts w:ascii="Times New Roman" w:eastAsia="Times New Roman" w:hAnsi="Times New Roman" w:cs="Times New Roman"/>
          <w:i/>
          <w:iCs/>
          <w:color w:val="333333"/>
          <w:u w:val="single"/>
          <w:shd w:val="clear" w:color="auto" w:fill="FFFFFF"/>
          <w:lang w:eastAsia="en-GB"/>
        </w:rPr>
        <w:t>Ex-Cell O Corp</w:t>
      </w:r>
      <w:r w:rsidRPr="006572B7">
        <w:rPr>
          <w:rFonts w:ascii="Times New Roman" w:eastAsia="Times New Roman" w:hAnsi="Times New Roman" w:cs="Times New Roman"/>
          <w:color w:val="333333"/>
          <w:shd w:val="clear" w:color="auto" w:fill="FFFFFF"/>
          <w:lang w:eastAsia="en-GB"/>
        </w:rPr>
        <w:t xml:space="preserve">, </w:t>
      </w:r>
      <w:r w:rsidR="00F907F2" w:rsidRPr="006572B7">
        <w:rPr>
          <w:rFonts w:ascii="Times New Roman" w:eastAsia="Times New Roman" w:hAnsi="Times New Roman" w:cs="Times New Roman"/>
          <w:color w:val="333333"/>
          <w:shd w:val="clear" w:color="auto" w:fill="FFFFFF"/>
          <w:lang w:eastAsia="en-GB"/>
        </w:rPr>
        <w:t>[1977] EWCA Civ 9</w:t>
      </w:r>
    </w:p>
  </w:footnote>
  <w:footnote w:id="12">
    <w:p w14:paraId="5123CA59" w14:textId="2422E5A3" w:rsidR="00F907F2" w:rsidRPr="00986569" w:rsidRDefault="00F907F2">
      <w:pPr>
        <w:pStyle w:val="FootnoteText"/>
        <w:rPr>
          <w:rFonts w:ascii="Times New Roman" w:hAnsi="Times New Roman" w:cs="Times New Roman"/>
          <w:lang w:val="en-IN"/>
        </w:rPr>
      </w:pPr>
      <w:r w:rsidRPr="00986569">
        <w:rPr>
          <w:rStyle w:val="FootnoteReference"/>
          <w:rFonts w:ascii="Times New Roman" w:hAnsi="Times New Roman" w:cs="Times New Roman"/>
        </w:rPr>
        <w:footnoteRef/>
      </w:r>
      <w:r w:rsidRPr="00986569">
        <w:rPr>
          <w:rFonts w:ascii="Times New Roman" w:hAnsi="Times New Roman" w:cs="Times New Roman"/>
        </w:rPr>
        <w:t xml:space="preserve"> Rawlings, Rick. "The Battle of Forms." (1979) 42.6 The Modern Law Review, 715-721.</w:t>
      </w:r>
    </w:p>
  </w:footnote>
  <w:footnote w:id="13">
    <w:p w14:paraId="241F039F" w14:textId="77777777" w:rsidR="00F907F2" w:rsidRPr="00986569" w:rsidRDefault="00F907F2" w:rsidP="00F907F2">
      <w:pPr>
        <w:pStyle w:val="FootnoteText"/>
        <w:rPr>
          <w:rFonts w:ascii="Times New Roman" w:hAnsi="Times New Roman" w:cs="Times New Roman"/>
          <w:lang w:val="en-IN"/>
        </w:rPr>
      </w:pPr>
      <w:r w:rsidRPr="00986569">
        <w:rPr>
          <w:rStyle w:val="FootnoteReference"/>
          <w:rFonts w:ascii="Times New Roman" w:hAnsi="Times New Roman" w:cs="Times New Roman"/>
        </w:rPr>
        <w:footnoteRef/>
      </w:r>
      <w:r w:rsidRPr="00986569">
        <w:rPr>
          <w:rFonts w:ascii="Times New Roman" w:hAnsi="Times New Roman" w:cs="Times New Roman"/>
        </w:rPr>
        <w:t xml:space="preserve"> </w:t>
      </w:r>
      <w:r w:rsidRPr="006572B7">
        <w:rPr>
          <w:rFonts w:ascii="Times New Roman" w:eastAsia="Times New Roman" w:hAnsi="Times New Roman" w:cs="Times New Roman"/>
          <w:i/>
          <w:iCs/>
          <w:color w:val="333333"/>
          <w:u w:val="single"/>
          <w:shd w:val="clear" w:color="auto" w:fill="FFFFFF"/>
          <w:lang w:eastAsia="en-GB"/>
        </w:rPr>
        <w:t>Butler Machine Tool Co</w:t>
      </w:r>
      <w:r w:rsidRPr="006572B7">
        <w:rPr>
          <w:rFonts w:ascii="Times New Roman" w:eastAsia="Times New Roman" w:hAnsi="Times New Roman" w:cs="Times New Roman"/>
          <w:color w:val="333333"/>
          <w:shd w:val="clear" w:color="auto" w:fill="FFFFFF"/>
          <w:lang w:eastAsia="en-GB"/>
        </w:rPr>
        <w:t xml:space="preserve">. v. </w:t>
      </w:r>
      <w:r w:rsidRPr="006572B7">
        <w:rPr>
          <w:rFonts w:ascii="Times New Roman" w:eastAsia="Times New Roman" w:hAnsi="Times New Roman" w:cs="Times New Roman"/>
          <w:i/>
          <w:iCs/>
          <w:color w:val="333333"/>
          <w:u w:val="single"/>
          <w:shd w:val="clear" w:color="auto" w:fill="FFFFFF"/>
          <w:lang w:eastAsia="en-GB"/>
        </w:rPr>
        <w:t>Ex-Cell O Corp</w:t>
      </w:r>
      <w:r w:rsidRPr="006572B7">
        <w:rPr>
          <w:rFonts w:ascii="Times New Roman" w:eastAsia="Times New Roman" w:hAnsi="Times New Roman" w:cs="Times New Roman"/>
          <w:color w:val="333333"/>
          <w:shd w:val="clear" w:color="auto" w:fill="FFFFFF"/>
          <w:lang w:eastAsia="en-GB"/>
        </w:rPr>
        <w:t>, [1977] EWCA Civ 9</w:t>
      </w:r>
    </w:p>
    <w:p w14:paraId="1ABE09CF" w14:textId="54DAC01B" w:rsidR="00F907F2" w:rsidRPr="00986569" w:rsidRDefault="00F907F2">
      <w:pPr>
        <w:pStyle w:val="FootnoteText"/>
        <w:rPr>
          <w:lang w:val="en-IN"/>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73C2E"/>
    <w:multiLevelType w:val="hybridMultilevel"/>
    <w:tmpl w:val="616009D0"/>
    <w:lvl w:ilvl="0" w:tplc="F57A0FE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3B74C9"/>
    <w:multiLevelType w:val="hybridMultilevel"/>
    <w:tmpl w:val="8662EF8C"/>
    <w:lvl w:ilvl="0" w:tplc="F57A0FE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2MzS2NDe1MDE2NDdR0lEKTi0uzszPAykwqQUAnWf6+CwAAAA="/>
  </w:docVars>
  <w:rsids>
    <w:rsidRoot w:val="009E5260"/>
    <w:rsid w:val="0006138E"/>
    <w:rsid w:val="0007374E"/>
    <w:rsid w:val="00096571"/>
    <w:rsid w:val="000A2D44"/>
    <w:rsid w:val="00103D6C"/>
    <w:rsid w:val="00147AF8"/>
    <w:rsid w:val="001567B6"/>
    <w:rsid w:val="001614BD"/>
    <w:rsid w:val="001C3C21"/>
    <w:rsid w:val="002325B6"/>
    <w:rsid w:val="00240D13"/>
    <w:rsid w:val="002E2AE2"/>
    <w:rsid w:val="003E7AE2"/>
    <w:rsid w:val="003F095B"/>
    <w:rsid w:val="0049210D"/>
    <w:rsid w:val="005315D3"/>
    <w:rsid w:val="00543642"/>
    <w:rsid w:val="005711E0"/>
    <w:rsid w:val="005A02FE"/>
    <w:rsid w:val="0064453E"/>
    <w:rsid w:val="006572B7"/>
    <w:rsid w:val="00685532"/>
    <w:rsid w:val="006C1F05"/>
    <w:rsid w:val="006D4C7E"/>
    <w:rsid w:val="006F4E84"/>
    <w:rsid w:val="007256CF"/>
    <w:rsid w:val="00764C80"/>
    <w:rsid w:val="007A09D4"/>
    <w:rsid w:val="007D7DBC"/>
    <w:rsid w:val="007E4412"/>
    <w:rsid w:val="008450E7"/>
    <w:rsid w:val="008521BA"/>
    <w:rsid w:val="0089571C"/>
    <w:rsid w:val="00897145"/>
    <w:rsid w:val="008A6649"/>
    <w:rsid w:val="008C0553"/>
    <w:rsid w:val="00903582"/>
    <w:rsid w:val="00935230"/>
    <w:rsid w:val="00936B78"/>
    <w:rsid w:val="00942F9F"/>
    <w:rsid w:val="00986569"/>
    <w:rsid w:val="009E5260"/>
    <w:rsid w:val="009F591B"/>
    <w:rsid w:val="00A072CD"/>
    <w:rsid w:val="00A603CA"/>
    <w:rsid w:val="00AF136C"/>
    <w:rsid w:val="00B548F9"/>
    <w:rsid w:val="00BA0157"/>
    <w:rsid w:val="00BB43BF"/>
    <w:rsid w:val="00C06968"/>
    <w:rsid w:val="00C37BD2"/>
    <w:rsid w:val="00C674A9"/>
    <w:rsid w:val="00CD454F"/>
    <w:rsid w:val="00D051F5"/>
    <w:rsid w:val="00D660AC"/>
    <w:rsid w:val="00DB2B4A"/>
    <w:rsid w:val="00E22F06"/>
    <w:rsid w:val="00E24575"/>
    <w:rsid w:val="00E43B8A"/>
    <w:rsid w:val="00E84A4B"/>
    <w:rsid w:val="00E912AA"/>
    <w:rsid w:val="00EE7361"/>
    <w:rsid w:val="00F907F2"/>
    <w:rsid w:val="00F95327"/>
    <w:rsid w:val="00FA4549"/>
    <w:rsid w:val="00FC5B13"/>
    <w:rsid w:val="00FF2502"/>
    <w:rsid w:val="00FF7BAF"/>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18A3B"/>
  <w15:chartTrackingRefBased/>
  <w15:docId w15:val="{8C4CF2AD-CAC3-0645-BE4C-F922F8BCB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H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E5260"/>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4">
    <w:name w:val="heading 4"/>
    <w:basedOn w:val="Normal"/>
    <w:next w:val="Normal"/>
    <w:link w:val="Heading4Char"/>
    <w:uiPriority w:val="9"/>
    <w:semiHidden/>
    <w:unhideWhenUsed/>
    <w:qFormat/>
    <w:rsid w:val="003E7AE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5260"/>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FF2502"/>
    <w:pPr>
      <w:ind w:left="720"/>
      <w:contextualSpacing/>
    </w:pPr>
  </w:style>
  <w:style w:type="paragraph" w:styleId="FootnoteText">
    <w:name w:val="footnote text"/>
    <w:basedOn w:val="Normal"/>
    <w:link w:val="FootnoteTextChar"/>
    <w:uiPriority w:val="99"/>
    <w:semiHidden/>
    <w:unhideWhenUsed/>
    <w:rsid w:val="00240D13"/>
    <w:rPr>
      <w:sz w:val="20"/>
      <w:szCs w:val="20"/>
    </w:rPr>
  </w:style>
  <w:style w:type="character" w:customStyle="1" w:styleId="FootnoteTextChar">
    <w:name w:val="Footnote Text Char"/>
    <w:basedOn w:val="DefaultParagraphFont"/>
    <w:link w:val="FootnoteText"/>
    <w:uiPriority w:val="99"/>
    <w:semiHidden/>
    <w:rsid w:val="00240D13"/>
    <w:rPr>
      <w:sz w:val="20"/>
      <w:szCs w:val="20"/>
    </w:rPr>
  </w:style>
  <w:style w:type="character" w:styleId="FootnoteReference">
    <w:name w:val="footnote reference"/>
    <w:basedOn w:val="DefaultParagraphFont"/>
    <w:uiPriority w:val="99"/>
    <w:semiHidden/>
    <w:unhideWhenUsed/>
    <w:rsid w:val="00240D13"/>
    <w:rPr>
      <w:vertAlign w:val="superscript"/>
    </w:rPr>
  </w:style>
  <w:style w:type="character" w:customStyle="1" w:styleId="Heading4Char">
    <w:name w:val="Heading 4 Char"/>
    <w:basedOn w:val="DefaultParagraphFont"/>
    <w:link w:val="Heading4"/>
    <w:uiPriority w:val="9"/>
    <w:semiHidden/>
    <w:rsid w:val="003E7AE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227847">
      <w:bodyDiv w:val="1"/>
      <w:marLeft w:val="0"/>
      <w:marRight w:val="0"/>
      <w:marTop w:val="0"/>
      <w:marBottom w:val="0"/>
      <w:divBdr>
        <w:top w:val="none" w:sz="0" w:space="0" w:color="auto"/>
        <w:left w:val="none" w:sz="0" w:space="0" w:color="auto"/>
        <w:bottom w:val="none" w:sz="0" w:space="0" w:color="auto"/>
        <w:right w:val="none" w:sz="0" w:space="0" w:color="auto"/>
      </w:divBdr>
    </w:div>
    <w:div w:id="590628479">
      <w:bodyDiv w:val="1"/>
      <w:marLeft w:val="0"/>
      <w:marRight w:val="0"/>
      <w:marTop w:val="0"/>
      <w:marBottom w:val="0"/>
      <w:divBdr>
        <w:top w:val="none" w:sz="0" w:space="0" w:color="auto"/>
        <w:left w:val="none" w:sz="0" w:space="0" w:color="auto"/>
        <w:bottom w:val="none" w:sz="0" w:space="0" w:color="auto"/>
        <w:right w:val="none" w:sz="0" w:space="0" w:color="auto"/>
      </w:divBdr>
    </w:div>
    <w:div w:id="781654223">
      <w:bodyDiv w:val="1"/>
      <w:marLeft w:val="0"/>
      <w:marRight w:val="0"/>
      <w:marTop w:val="0"/>
      <w:marBottom w:val="0"/>
      <w:divBdr>
        <w:top w:val="none" w:sz="0" w:space="0" w:color="auto"/>
        <w:left w:val="none" w:sz="0" w:space="0" w:color="auto"/>
        <w:bottom w:val="none" w:sz="0" w:space="0" w:color="auto"/>
        <w:right w:val="none" w:sz="0" w:space="0" w:color="auto"/>
      </w:divBdr>
    </w:div>
    <w:div w:id="1381133733">
      <w:bodyDiv w:val="1"/>
      <w:marLeft w:val="0"/>
      <w:marRight w:val="0"/>
      <w:marTop w:val="0"/>
      <w:marBottom w:val="0"/>
      <w:divBdr>
        <w:top w:val="none" w:sz="0" w:space="0" w:color="auto"/>
        <w:left w:val="none" w:sz="0" w:space="0" w:color="auto"/>
        <w:bottom w:val="none" w:sz="0" w:space="0" w:color="auto"/>
        <w:right w:val="none" w:sz="0" w:space="0" w:color="auto"/>
      </w:divBdr>
    </w:div>
    <w:div w:id="1484423116">
      <w:bodyDiv w:val="1"/>
      <w:marLeft w:val="0"/>
      <w:marRight w:val="0"/>
      <w:marTop w:val="0"/>
      <w:marBottom w:val="0"/>
      <w:divBdr>
        <w:top w:val="none" w:sz="0" w:space="0" w:color="auto"/>
        <w:left w:val="none" w:sz="0" w:space="0" w:color="auto"/>
        <w:bottom w:val="none" w:sz="0" w:space="0" w:color="auto"/>
        <w:right w:val="none" w:sz="0" w:space="0" w:color="auto"/>
      </w:divBdr>
    </w:div>
    <w:div w:id="1502893037">
      <w:bodyDiv w:val="1"/>
      <w:marLeft w:val="0"/>
      <w:marRight w:val="0"/>
      <w:marTop w:val="0"/>
      <w:marBottom w:val="0"/>
      <w:divBdr>
        <w:top w:val="none" w:sz="0" w:space="0" w:color="auto"/>
        <w:left w:val="none" w:sz="0" w:space="0" w:color="auto"/>
        <w:bottom w:val="none" w:sz="0" w:space="0" w:color="auto"/>
        <w:right w:val="none" w:sz="0" w:space="0" w:color="auto"/>
      </w:divBdr>
    </w:div>
    <w:div w:id="1574700174">
      <w:bodyDiv w:val="1"/>
      <w:marLeft w:val="0"/>
      <w:marRight w:val="0"/>
      <w:marTop w:val="0"/>
      <w:marBottom w:val="0"/>
      <w:divBdr>
        <w:top w:val="none" w:sz="0" w:space="0" w:color="auto"/>
        <w:left w:val="none" w:sz="0" w:space="0" w:color="auto"/>
        <w:bottom w:val="none" w:sz="0" w:space="0" w:color="auto"/>
        <w:right w:val="none" w:sz="0" w:space="0" w:color="auto"/>
      </w:divBdr>
    </w:div>
    <w:div w:id="1853759639">
      <w:bodyDiv w:val="1"/>
      <w:marLeft w:val="0"/>
      <w:marRight w:val="0"/>
      <w:marTop w:val="0"/>
      <w:marBottom w:val="0"/>
      <w:divBdr>
        <w:top w:val="none" w:sz="0" w:space="0" w:color="auto"/>
        <w:left w:val="none" w:sz="0" w:space="0" w:color="auto"/>
        <w:bottom w:val="none" w:sz="0" w:space="0" w:color="auto"/>
        <w:right w:val="none" w:sz="0" w:space="0" w:color="auto"/>
      </w:divBdr>
    </w:div>
    <w:div w:id="190837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4</Pages>
  <Words>1350</Words>
  <Characters>6605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Rohit Pacheriwal</cp:lastModifiedBy>
  <cp:revision>50</cp:revision>
  <dcterms:created xsi:type="dcterms:W3CDTF">2021-10-02T08:48:00Z</dcterms:created>
  <dcterms:modified xsi:type="dcterms:W3CDTF">2021-10-13T12:28:00Z</dcterms:modified>
  <cp:category/>
</cp:coreProperties>
</file>