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7FC2" w:rsidRPr="00993AC2" w:rsidRDefault="00993AC2" w:rsidP="00993AC2">
      <w:pPr>
        <w:spacing w:line="360" w:lineRule="auto"/>
        <w:jc w:val="center"/>
        <w:rPr>
          <w:rFonts w:ascii="Arial" w:hAnsi="Arial" w:cs="Arial"/>
          <w:b/>
          <w:sz w:val="24"/>
          <w:szCs w:val="24"/>
          <w:u w:val="single"/>
        </w:rPr>
      </w:pPr>
      <w:r w:rsidRPr="00993AC2">
        <w:rPr>
          <w:rFonts w:ascii="Arial" w:hAnsi="Arial" w:cs="Arial"/>
          <w:b/>
          <w:sz w:val="24"/>
          <w:szCs w:val="24"/>
          <w:u w:val="single"/>
        </w:rPr>
        <w:t>Advice to Cathe</w:t>
      </w:r>
      <w:r w:rsidR="006D1EFA" w:rsidRPr="00993AC2">
        <w:rPr>
          <w:rFonts w:ascii="Arial" w:hAnsi="Arial" w:cs="Arial"/>
          <w:b/>
          <w:sz w:val="24"/>
          <w:szCs w:val="24"/>
          <w:u w:val="single"/>
        </w:rPr>
        <w:t>r</w:t>
      </w:r>
      <w:r w:rsidRPr="00993AC2">
        <w:rPr>
          <w:rFonts w:ascii="Arial" w:hAnsi="Arial" w:cs="Arial"/>
          <w:b/>
          <w:sz w:val="24"/>
          <w:szCs w:val="24"/>
          <w:u w:val="single"/>
        </w:rPr>
        <w:t>i</w:t>
      </w:r>
      <w:r w:rsidR="006D1EFA" w:rsidRPr="00993AC2">
        <w:rPr>
          <w:rFonts w:ascii="Arial" w:hAnsi="Arial" w:cs="Arial"/>
          <w:b/>
          <w:sz w:val="24"/>
          <w:szCs w:val="24"/>
          <w:u w:val="single"/>
        </w:rPr>
        <w:t>ne by a work Place Lawyer</w:t>
      </w:r>
    </w:p>
    <w:p w:rsidR="005711A0" w:rsidRPr="00993AC2" w:rsidRDefault="005711A0" w:rsidP="00993AC2">
      <w:pPr>
        <w:spacing w:line="360" w:lineRule="auto"/>
        <w:jc w:val="both"/>
        <w:rPr>
          <w:rFonts w:ascii="Arial" w:hAnsi="Arial" w:cs="Arial"/>
          <w:b/>
          <w:sz w:val="24"/>
          <w:szCs w:val="24"/>
          <w:u w:val="single"/>
        </w:rPr>
      </w:pPr>
      <w:r w:rsidRPr="00993AC2">
        <w:rPr>
          <w:rFonts w:ascii="Arial" w:hAnsi="Arial" w:cs="Arial"/>
          <w:b/>
          <w:sz w:val="24"/>
          <w:szCs w:val="24"/>
          <w:u w:val="single"/>
        </w:rPr>
        <w:t>Issue</w:t>
      </w:r>
    </w:p>
    <w:p w:rsidR="005711A0" w:rsidRPr="00993AC2" w:rsidRDefault="005711A0" w:rsidP="00993AC2">
      <w:pPr>
        <w:spacing w:line="360" w:lineRule="auto"/>
        <w:jc w:val="both"/>
        <w:rPr>
          <w:rFonts w:ascii="Arial" w:eastAsia="Times New Roman" w:hAnsi="Arial" w:cs="Arial"/>
          <w:color w:val="000000"/>
          <w:sz w:val="24"/>
          <w:szCs w:val="24"/>
          <w:lang w:eastAsia="en-GB"/>
        </w:rPr>
      </w:pPr>
      <w:r w:rsidRPr="00993AC2">
        <w:rPr>
          <w:rFonts w:ascii="Arial" w:hAnsi="Arial" w:cs="Arial"/>
          <w:sz w:val="24"/>
          <w:szCs w:val="24"/>
        </w:rPr>
        <w:t xml:space="preserve">This assignment deals with the Labor and Employment laws. </w:t>
      </w:r>
      <w:r w:rsidR="006D1EFA" w:rsidRPr="00993AC2">
        <w:rPr>
          <w:rFonts w:ascii="Arial" w:hAnsi="Arial" w:cs="Arial"/>
          <w:sz w:val="24"/>
          <w:szCs w:val="24"/>
        </w:rPr>
        <w:t xml:space="preserve">The main Issue in this case is to decide whether </w:t>
      </w:r>
      <w:proofErr w:type="spellStart"/>
      <w:r w:rsidR="006D1EFA" w:rsidRPr="00993AC2">
        <w:rPr>
          <w:rFonts w:ascii="Arial" w:hAnsi="Arial" w:cs="Arial"/>
          <w:sz w:val="24"/>
          <w:szCs w:val="24"/>
        </w:rPr>
        <w:t>Catheirne</w:t>
      </w:r>
      <w:proofErr w:type="spellEnd"/>
      <w:r w:rsidR="006D1EFA" w:rsidRPr="00993AC2">
        <w:rPr>
          <w:rFonts w:ascii="Arial" w:hAnsi="Arial" w:cs="Arial"/>
          <w:sz w:val="24"/>
          <w:szCs w:val="24"/>
        </w:rPr>
        <w:t xml:space="preserve"> is an employee of the </w:t>
      </w:r>
      <w:r w:rsidR="006D1EFA" w:rsidRPr="00993AC2">
        <w:rPr>
          <w:rFonts w:ascii="Arial" w:eastAsia="Times New Roman" w:hAnsi="Arial" w:cs="Arial"/>
          <w:color w:val="000000"/>
          <w:sz w:val="24"/>
          <w:szCs w:val="24"/>
          <w:lang w:eastAsia="en-GB"/>
        </w:rPr>
        <w:t xml:space="preserve">Best Fashion Pty. Ltd. or she is an independent contractor for Best Fashion Pty. Ltd. as the agreement signed between </w:t>
      </w:r>
      <w:r w:rsidRPr="00993AC2">
        <w:rPr>
          <w:rFonts w:ascii="Arial" w:eastAsia="Times New Roman" w:hAnsi="Arial" w:cs="Arial"/>
          <w:color w:val="000000"/>
          <w:sz w:val="24"/>
          <w:szCs w:val="24"/>
          <w:lang w:eastAsia="en-GB"/>
        </w:rPr>
        <w:t xml:space="preserve">Best Fashion Pty Ltd </w:t>
      </w:r>
      <w:proofErr w:type="gramStart"/>
      <w:r w:rsidRPr="00993AC2">
        <w:rPr>
          <w:rFonts w:ascii="Arial" w:eastAsia="Times New Roman" w:hAnsi="Arial" w:cs="Arial"/>
          <w:color w:val="000000"/>
          <w:sz w:val="24"/>
          <w:szCs w:val="24"/>
          <w:lang w:eastAsia="en-GB"/>
        </w:rPr>
        <w:t>And</w:t>
      </w:r>
      <w:proofErr w:type="gramEnd"/>
      <w:r w:rsidRPr="00993AC2">
        <w:rPr>
          <w:rFonts w:ascii="Arial" w:eastAsia="Times New Roman" w:hAnsi="Arial" w:cs="Arial"/>
          <w:color w:val="000000"/>
          <w:sz w:val="24"/>
          <w:szCs w:val="24"/>
          <w:lang w:eastAsia="en-GB"/>
        </w:rPr>
        <w:t xml:space="preserve"> Fashion Services. </w:t>
      </w:r>
    </w:p>
    <w:p w:rsidR="006D1EFA" w:rsidRPr="00993AC2" w:rsidRDefault="006D1EFA" w:rsidP="00993AC2">
      <w:pPr>
        <w:spacing w:line="360" w:lineRule="auto"/>
        <w:jc w:val="both"/>
        <w:rPr>
          <w:rFonts w:ascii="Arial" w:hAnsi="Arial" w:cs="Arial"/>
          <w:b/>
          <w:sz w:val="24"/>
          <w:szCs w:val="24"/>
          <w:u w:val="single"/>
        </w:rPr>
      </w:pPr>
      <w:r w:rsidRPr="00993AC2">
        <w:rPr>
          <w:rFonts w:ascii="Arial" w:hAnsi="Arial" w:cs="Arial"/>
          <w:b/>
          <w:sz w:val="24"/>
          <w:szCs w:val="24"/>
          <w:u w:val="single"/>
        </w:rPr>
        <w:t xml:space="preserve">Rules </w:t>
      </w:r>
    </w:p>
    <w:p w:rsidR="005711A0" w:rsidRPr="00993AC2" w:rsidRDefault="005711A0" w:rsidP="00993AC2">
      <w:pPr>
        <w:spacing w:line="360" w:lineRule="auto"/>
        <w:jc w:val="both"/>
        <w:rPr>
          <w:rFonts w:ascii="Arial" w:hAnsi="Arial" w:cs="Arial"/>
          <w:sz w:val="24"/>
          <w:szCs w:val="24"/>
        </w:rPr>
      </w:pPr>
      <w:r w:rsidRPr="00993AC2">
        <w:rPr>
          <w:rFonts w:ascii="Arial" w:hAnsi="Arial" w:cs="Arial"/>
          <w:sz w:val="24"/>
          <w:szCs w:val="24"/>
        </w:rPr>
        <w:t>This case deals with several legislation incorporated in the country</w:t>
      </w:r>
      <w:r w:rsidR="00807CAD" w:rsidRPr="00993AC2">
        <w:rPr>
          <w:rFonts w:ascii="Arial" w:hAnsi="Arial" w:cs="Arial"/>
          <w:sz w:val="24"/>
          <w:szCs w:val="24"/>
        </w:rPr>
        <w:t xml:space="preserve"> i.e. </w:t>
      </w:r>
      <w:r w:rsidR="00C5711F" w:rsidRPr="00993AC2">
        <w:rPr>
          <w:rFonts w:ascii="Arial" w:hAnsi="Arial" w:cs="Arial"/>
          <w:sz w:val="24"/>
          <w:szCs w:val="24"/>
        </w:rPr>
        <w:t xml:space="preserve">The Work Place Relation Amendment </w:t>
      </w:r>
      <w:r w:rsidR="00F2481B" w:rsidRPr="00993AC2">
        <w:rPr>
          <w:rFonts w:ascii="Arial" w:hAnsi="Arial" w:cs="Arial"/>
          <w:sz w:val="24"/>
          <w:szCs w:val="24"/>
        </w:rPr>
        <w:t>(Independent contractors</w:t>
      </w:r>
      <w:proofErr w:type="gramStart"/>
      <w:r w:rsidR="00F2481B" w:rsidRPr="00993AC2">
        <w:rPr>
          <w:rFonts w:ascii="Arial" w:hAnsi="Arial" w:cs="Arial"/>
          <w:sz w:val="24"/>
          <w:szCs w:val="24"/>
        </w:rPr>
        <w:t>)</w:t>
      </w:r>
      <w:r w:rsidR="00C5711F" w:rsidRPr="00993AC2">
        <w:rPr>
          <w:rFonts w:ascii="Arial" w:hAnsi="Arial" w:cs="Arial"/>
          <w:sz w:val="24"/>
          <w:szCs w:val="24"/>
        </w:rPr>
        <w:t>Act</w:t>
      </w:r>
      <w:proofErr w:type="gramEnd"/>
      <w:r w:rsidR="008B2AA9" w:rsidRPr="00993AC2">
        <w:rPr>
          <w:rFonts w:ascii="Arial" w:hAnsi="Arial" w:cs="Arial"/>
          <w:sz w:val="24"/>
          <w:szCs w:val="24"/>
        </w:rPr>
        <w:t xml:space="preserve"> 2006</w:t>
      </w:r>
      <w:sdt>
        <w:sdtPr>
          <w:rPr>
            <w:rFonts w:ascii="Arial" w:hAnsi="Arial" w:cs="Arial"/>
            <w:sz w:val="24"/>
            <w:szCs w:val="24"/>
          </w:rPr>
          <w:id w:val="7979401"/>
          <w:citation/>
        </w:sdtPr>
        <w:sdtContent>
          <w:r w:rsidR="009B0DB9" w:rsidRPr="00993AC2">
            <w:rPr>
              <w:rFonts w:ascii="Arial" w:hAnsi="Arial" w:cs="Arial"/>
              <w:sz w:val="24"/>
              <w:szCs w:val="24"/>
            </w:rPr>
            <w:fldChar w:fldCharType="begin"/>
          </w:r>
          <w:r w:rsidR="008B2AA9" w:rsidRPr="00993AC2">
            <w:rPr>
              <w:rFonts w:ascii="Arial" w:hAnsi="Arial" w:cs="Arial"/>
              <w:sz w:val="24"/>
              <w:szCs w:val="24"/>
            </w:rPr>
            <w:instrText xml:space="preserve"> CITATION Gov06 \l 1033 </w:instrText>
          </w:r>
          <w:r w:rsidR="009B0DB9" w:rsidRPr="00993AC2">
            <w:rPr>
              <w:rFonts w:ascii="Arial" w:hAnsi="Arial" w:cs="Arial"/>
              <w:sz w:val="24"/>
              <w:szCs w:val="24"/>
            </w:rPr>
            <w:fldChar w:fldCharType="separate"/>
          </w:r>
          <w:r w:rsidR="008B2AA9" w:rsidRPr="00993AC2">
            <w:rPr>
              <w:rFonts w:ascii="Arial" w:hAnsi="Arial" w:cs="Arial"/>
              <w:noProof/>
              <w:sz w:val="24"/>
              <w:szCs w:val="24"/>
            </w:rPr>
            <w:t xml:space="preserve"> (Government, 2006)</w:t>
          </w:r>
          <w:r w:rsidR="009B0DB9" w:rsidRPr="00993AC2">
            <w:rPr>
              <w:rFonts w:ascii="Arial" w:hAnsi="Arial" w:cs="Arial"/>
              <w:sz w:val="24"/>
              <w:szCs w:val="24"/>
            </w:rPr>
            <w:fldChar w:fldCharType="end"/>
          </w:r>
        </w:sdtContent>
      </w:sdt>
      <w:r w:rsidR="0098301A" w:rsidRPr="00993AC2">
        <w:rPr>
          <w:rFonts w:ascii="Arial" w:hAnsi="Arial" w:cs="Arial"/>
          <w:sz w:val="24"/>
          <w:szCs w:val="24"/>
        </w:rPr>
        <w:t>,</w:t>
      </w:r>
      <w:r w:rsidR="00C5711F" w:rsidRPr="00993AC2">
        <w:rPr>
          <w:rFonts w:ascii="Arial" w:hAnsi="Arial" w:cs="Arial"/>
          <w:sz w:val="24"/>
          <w:szCs w:val="24"/>
        </w:rPr>
        <w:t xml:space="preserve"> Fair Work Act (1994)</w:t>
      </w:r>
      <w:sdt>
        <w:sdtPr>
          <w:rPr>
            <w:rFonts w:ascii="Arial" w:hAnsi="Arial" w:cs="Arial"/>
            <w:sz w:val="24"/>
            <w:szCs w:val="24"/>
          </w:rPr>
          <w:id w:val="7979393"/>
          <w:citation/>
        </w:sdtPr>
        <w:sdtContent>
          <w:r w:rsidR="009B0DB9" w:rsidRPr="00993AC2">
            <w:rPr>
              <w:rFonts w:ascii="Arial" w:hAnsi="Arial" w:cs="Arial"/>
              <w:sz w:val="24"/>
              <w:szCs w:val="24"/>
            </w:rPr>
            <w:fldChar w:fldCharType="begin"/>
          </w:r>
          <w:r w:rsidR="008B2AA9" w:rsidRPr="00993AC2">
            <w:rPr>
              <w:rFonts w:ascii="Arial" w:hAnsi="Arial" w:cs="Arial"/>
              <w:sz w:val="24"/>
              <w:szCs w:val="24"/>
            </w:rPr>
            <w:instrText xml:space="preserve"> CITATION Gov94 \l 1033 </w:instrText>
          </w:r>
          <w:r w:rsidR="009B0DB9" w:rsidRPr="00993AC2">
            <w:rPr>
              <w:rFonts w:ascii="Arial" w:hAnsi="Arial" w:cs="Arial"/>
              <w:sz w:val="24"/>
              <w:szCs w:val="24"/>
            </w:rPr>
            <w:fldChar w:fldCharType="separate"/>
          </w:r>
          <w:r w:rsidR="008B2AA9" w:rsidRPr="00993AC2">
            <w:rPr>
              <w:rFonts w:ascii="Arial" w:hAnsi="Arial" w:cs="Arial"/>
              <w:noProof/>
              <w:sz w:val="24"/>
              <w:szCs w:val="24"/>
            </w:rPr>
            <w:t xml:space="preserve"> (Australia, 1994)</w:t>
          </w:r>
          <w:r w:rsidR="009B0DB9" w:rsidRPr="00993AC2">
            <w:rPr>
              <w:rFonts w:ascii="Arial" w:hAnsi="Arial" w:cs="Arial"/>
              <w:sz w:val="24"/>
              <w:szCs w:val="24"/>
            </w:rPr>
            <w:fldChar w:fldCharType="end"/>
          </w:r>
        </w:sdtContent>
      </w:sdt>
      <w:r w:rsidR="0098301A" w:rsidRPr="00993AC2">
        <w:rPr>
          <w:rFonts w:ascii="Arial" w:hAnsi="Arial" w:cs="Arial"/>
          <w:sz w:val="24"/>
          <w:szCs w:val="24"/>
        </w:rPr>
        <w:t>,</w:t>
      </w:r>
      <w:r w:rsidR="00C5711F" w:rsidRPr="00993AC2">
        <w:rPr>
          <w:rFonts w:ascii="Arial" w:hAnsi="Arial" w:cs="Arial"/>
          <w:sz w:val="24"/>
          <w:szCs w:val="24"/>
        </w:rPr>
        <w:t xml:space="preserve"> Fair Work Act (2009)</w:t>
      </w:r>
      <w:sdt>
        <w:sdtPr>
          <w:rPr>
            <w:rFonts w:ascii="Arial" w:hAnsi="Arial" w:cs="Arial"/>
            <w:sz w:val="24"/>
            <w:szCs w:val="24"/>
          </w:rPr>
          <w:id w:val="7979394"/>
          <w:citation/>
        </w:sdtPr>
        <w:sdtContent>
          <w:r w:rsidR="009B0DB9" w:rsidRPr="00993AC2">
            <w:rPr>
              <w:rFonts w:ascii="Arial" w:hAnsi="Arial" w:cs="Arial"/>
              <w:sz w:val="24"/>
              <w:szCs w:val="24"/>
            </w:rPr>
            <w:fldChar w:fldCharType="begin"/>
          </w:r>
          <w:r w:rsidR="008B2AA9" w:rsidRPr="00993AC2">
            <w:rPr>
              <w:rFonts w:ascii="Arial" w:hAnsi="Arial" w:cs="Arial"/>
              <w:sz w:val="24"/>
              <w:szCs w:val="24"/>
            </w:rPr>
            <w:instrText xml:space="preserve"> CITATION Fed09 \l 1033 </w:instrText>
          </w:r>
          <w:r w:rsidR="009B0DB9" w:rsidRPr="00993AC2">
            <w:rPr>
              <w:rFonts w:ascii="Arial" w:hAnsi="Arial" w:cs="Arial"/>
              <w:sz w:val="24"/>
              <w:szCs w:val="24"/>
            </w:rPr>
            <w:fldChar w:fldCharType="separate"/>
          </w:r>
          <w:r w:rsidR="008B2AA9" w:rsidRPr="00993AC2">
            <w:rPr>
              <w:rFonts w:ascii="Arial" w:hAnsi="Arial" w:cs="Arial"/>
              <w:noProof/>
              <w:sz w:val="24"/>
              <w:szCs w:val="24"/>
            </w:rPr>
            <w:t xml:space="preserve"> (legislation, 2009)</w:t>
          </w:r>
          <w:r w:rsidR="009B0DB9" w:rsidRPr="00993AC2">
            <w:rPr>
              <w:rFonts w:ascii="Arial" w:hAnsi="Arial" w:cs="Arial"/>
              <w:sz w:val="24"/>
              <w:szCs w:val="24"/>
            </w:rPr>
            <w:fldChar w:fldCharType="end"/>
          </w:r>
        </w:sdtContent>
      </w:sdt>
      <w:r w:rsidRPr="00993AC2">
        <w:rPr>
          <w:rFonts w:ascii="Arial" w:hAnsi="Arial" w:cs="Arial"/>
          <w:sz w:val="24"/>
          <w:szCs w:val="24"/>
        </w:rPr>
        <w:t xml:space="preserve"> </w:t>
      </w:r>
    </w:p>
    <w:p w:rsidR="00EC419E" w:rsidRPr="00993AC2" w:rsidRDefault="00EC419E" w:rsidP="00993AC2">
      <w:pPr>
        <w:spacing w:line="360" w:lineRule="auto"/>
        <w:jc w:val="both"/>
        <w:rPr>
          <w:rFonts w:ascii="Arial" w:hAnsi="Arial" w:cs="Arial"/>
          <w:sz w:val="24"/>
          <w:szCs w:val="24"/>
        </w:rPr>
      </w:pPr>
      <w:r w:rsidRPr="00993AC2">
        <w:rPr>
          <w:rFonts w:ascii="Arial" w:hAnsi="Arial" w:cs="Arial"/>
          <w:sz w:val="24"/>
          <w:szCs w:val="24"/>
        </w:rPr>
        <w:t>The relevant Sections of Fair Work Act (1994)</w:t>
      </w:r>
      <w:sdt>
        <w:sdtPr>
          <w:rPr>
            <w:rFonts w:ascii="Arial" w:hAnsi="Arial" w:cs="Arial"/>
            <w:sz w:val="24"/>
            <w:szCs w:val="24"/>
          </w:rPr>
          <w:id w:val="7979404"/>
          <w:citation/>
        </w:sdtPr>
        <w:sdtContent>
          <w:r w:rsidR="009B0DB9" w:rsidRPr="00993AC2">
            <w:rPr>
              <w:rFonts w:ascii="Arial" w:hAnsi="Arial" w:cs="Arial"/>
              <w:sz w:val="24"/>
              <w:szCs w:val="24"/>
            </w:rPr>
            <w:fldChar w:fldCharType="begin"/>
          </w:r>
          <w:r w:rsidR="008B2AA9" w:rsidRPr="00993AC2">
            <w:rPr>
              <w:rFonts w:ascii="Arial" w:hAnsi="Arial" w:cs="Arial"/>
              <w:sz w:val="24"/>
              <w:szCs w:val="24"/>
            </w:rPr>
            <w:instrText xml:space="preserve"> CITATION Gov94 \l 1033 </w:instrText>
          </w:r>
          <w:r w:rsidR="009B0DB9" w:rsidRPr="00993AC2">
            <w:rPr>
              <w:rFonts w:ascii="Arial" w:hAnsi="Arial" w:cs="Arial"/>
              <w:sz w:val="24"/>
              <w:szCs w:val="24"/>
            </w:rPr>
            <w:fldChar w:fldCharType="separate"/>
          </w:r>
          <w:r w:rsidR="008B2AA9" w:rsidRPr="00993AC2">
            <w:rPr>
              <w:rFonts w:ascii="Arial" w:hAnsi="Arial" w:cs="Arial"/>
              <w:noProof/>
              <w:sz w:val="24"/>
              <w:szCs w:val="24"/>
            </w:rPr>
            <w:t xml:space="preserve"> (Australia, 1994)</w:t>
          </w:r>
          <w:r w:rsidR="009B0DB9" w:rsidRPr="00993AC2">
            <w:rPr>
              <w:rFonts w:ascii="Arial" w:hAnsi="Arial" w:cs="Arial"/>
              <w:sz w:val="24"/>
              <w:szCs w:val="24"/>
            </w:rPr>
            <w:fldChar w:fldCharType="end"/>
          </w:r>
        </w:sdtContent>
      </w:sdt>
      <w:r w:rsidRPr="00993AC2">
        <w:rPr>
          <w:rFonts w:ascii="Arial" w:hAnsi="Arial" w:cs="Arial"/>
          <w:sz w:val="24"/>
          <w:szCs w:val="24"/>
        </w:rPr>
        <w:t xml:space="preserve"> in this case are</w:t>
      </w:r>
      <w:r w:rsidR="0098301A" w:rsidRPr="00993AC2">
        <w:rPr>
          <w:rFonts w:ascii="Arial" w:hAnsi="Arial" w:cs="Arial"/>
          <w:sz w:val="24"/>
          <w:szCs w:val="24"/>
        </w:rPr>
        <w:t xml:space="preserve"> </w:t>
      </w:r>
      <w:r w:rsidR="0098301A" w:rsidRPr="00993AC2">
        <w:rPr>
          <w:rFonts w:ascii="Arial" w:hAnsi="Arial" w:cs="Arial"/>
          <w:b/>
          <w:sz w:val="24"/>
          <w:szCs w:val="24"/>
        </w:rPr>
        <w:t>S</w:t>
      </w:r>
      <w:r w:rsidRPr="00993AC2">
        <w:rPr>
          <w:rFonts w:ascii="Arial" w:hAnsi="Arial" w:cs="Arial"/>
          <w:b/>
          <w:sz w:val="24"/>
          <w:szCs w:val="24"/>
        </w:rPr>
        <w:t>ection 4</w:t>
      </w:r>
      <w:sdt>
        <w:sdtPr>
          <w:rPr>
            <w:rFonts w:ascii="Arial" w:hAnsi="Arial" w:cs="Arial"/>
            <w:b/>
            <w:sz w:val="24"/>
            <w:szCs w:val="24"/>
          </w:rPr>
          <w:id w:val="7979395"/>
          <w:citation/>
        </w:sdtPr>
        <w:sdtContent>
          <w:r w:rsidR="009B0DB9" w:rsidRPr="00993AC2">
            <w:rPr>
              <w:rFonts w:ascii="Arial" w:hAnsi="Arial" w:cs="Arial"/>
              <w:b/>
              <w:sz w:val="24"/>
              <w:szCs w:val="24"/>
            </w:rPr>
            <w:fldChar w:fldCharType="begin"/>
          </w:r>
          <w:r w:rsidR="008B2AA9" w:rsidRPr="00993AC2">
            <w:rPr>
              <w:rFonts w:ascii="Arial" w:hAnsi="Arial" w:cs="Arial"/>
              <w:b/>
              <w:sz w:val="24"/>
              <w:szCs w:val="24"/>
            </w:rPr>
            <w:instrText xml:space="preserve"> CITATION Gov94 \l 1033 </w:instrText>
          </w:r>
          <w:r w:rsidR="009B0DB9" w:rsidRPr="00993AC2">
            <w:rPr>
              <w:rFonts w:ascii="Arial" w:hAnsi="Arial" w:cs="Arial"/>
              <w:b/>
              <w:sz w:val="24"/>
              <w:szCs w:val="24"/>
            </w:rPr>
            <w:fldChar w:fldCharType="separate"/>
          </w:r>
          <w:r w:rsidR="008B2AA9" w:rsidRPr="00993AC2">
            <w:rPr>
              <w:rFonts w:ascii="Arial" w:hAnsi="Arial" w:cs="Arial"/>
              <w:b/>
              <w:noProof/>
              <w:sz w:val="24"/>
              <w:szCs w:val="24"/>
            </w:rPr>
            <w:t xml:space="preserve"> </w:t>
          </w:r>
          <w:r w:rsidR="008B2AA9" w:rsidRPr="00993AC2">
            <w:rPr>
              <w:rFonts w:ascii="Arial" w:hAnsi="Arial" w:cs="Arial"/>
              <w:noProof/>
              <w:sz w:val="24"/>
              <w:szCs w:val="24"/>
            </w:rPr>
            <w:t>(Australia, 1994)</w:t>
          </w:r>
          <w:r w:rsidR="009B0DB9" w:rsidRPr="00993AC2">
            <w:rPr>
              <w:rFonts w:ascii="Arial" w:hAnsi="Arial" w:cs="Arial"/>
              <w:b/>
              <w:sz w:val="24"/>
              <w:szCs w:val="24"/>
            </w:rPr>
            <w:fldChar w:fldCharType="end"/>
          </w:r>
        </w:sdtContent>
      </w:sdt>
      <w:r w:rsidRPr="00993AC2">
        <w:rPr>
          <w:rFonts w:ascii="Arial" w:hAnsi="Arial" w:cs="Arial"/>
          <w:sz w:val="24"/>
          <w:szCs w:val="24"/>
        </w:rPr>
        <w:t xml:space="preserve"> which reads as Interpretation</w:t>
      </w:r>
      <w:sdt>
        <w:sdtPr>
          <w:rPr>
            <w:rFonts w:ascii="Arial" w:hAnsi="Arial" w:cs="Arial"/>
            <w:sz w:val="24"/>
            <w:szCs w:val="24"/>
          </w:rPr>
          <w:id w:val="7979391"/>
          <w:citation/>
        </w:sdtPr>
        <w:sdtContent>
          <w:r w:rsidR="009B0DB9" w:rsidRPr="00993AC2">
            <w:rPr>
              <w:rFonts w:ascii="Arial" w:hAnsi="Arial" w:cs="Arial"/>
              <w:sz w:val="24"/>
              <w:szCs w:val="24"/>
            </w:rPr>
            <w:fldChar w:fldCharType="begin"/>
          </w:r>
          <w:r w:rsidR="00D012E2" w:rsidRPr="00993AC2">
            <w:rPr>
              <w:rFonts w:ascii="Arial" w:hAnsi="Arial" w:cs="Arial"/>
              <w:sz w:val="24"/>
              <w:szCs w:val="24"/>
            </w:rPr>
            <w:instrText xml:space="preserve"> CITATION Gov94 \l 1033 </w:instrText>
          </w:r>
          <w:r w:rsidR="009B0DB9" w:rsidRPr="00993AC2">
            <w:rPr>
              <w:rFonts w:ascii="Arial" w:hAnsi="Arial" w:cs="Arial"/>
              <w:sz w:val="24"/>
              <w:szCs w:val="24"/>
            </w:rPr>
            <w:fldChar w:fldCharType="separate"/>
          </w:r>
          <w:r w:rsidR="00D012E2" w:rsidRPr="00993AC2">
            <w:rPr>
              <w:rFonts w:ascii="Arial" w:hAnsi="Arial" w:cs="Arial"/>
              <w:noProof/>
              <w:sz w:val="24"/>
              <w:szCs w:val="24"/>
            </w:rPr>
            <w:t xml:space="preserve"> (Australia, 1994)</w:t>
          </w:r>
          <w:r w:rsidR="009B0DB9" w:rsidRPr="00993AC2">
            <w:rPr>
              <w:rFonts w:ascii="Arial" w:hAnsi="Arial" w:cs="Arial"/>
              <w:sz w:val="24"/>
              <w:szCs w:val="24"/>
            </w:rPr>
            <w:fldChar w:fldCharType="end"/>
          </w:r>
        </w:sdtContent>
      </w:sdt>
      <w:r w:rsidRPr="00993AC2">
        <w:rPr>
          <w:rFonts w:ascii="Arial" w:hAnsi="Arial" w:cs="Arial"/>
          <w:sz w:val="24"/>
          <w:szCs w:val="24"/>
        </w:rPr>
        <w:t xml:space="preserve"> and </w:t>
      </w:r>
      <w:r w:rsidRPr="00993AC2">
        <w:rPr>
          <w:rFonts w:ascii="Arial" w:hAnsi="Arial" w:cs="Arial"/>
          <w:b/>
          <w:i/>
          <w:sz w:val="24"/>
          <w:szCs w:val="24"/>
        </w:rPr>
        <w:t>Section 5</w:t>
      </w:r>
      <w:sdt>
        <w:sdtPr>
          <w:rPr>
            <w:rFonts w:ascii="Arial" w:hAnsi="Arial" w:cs="Arial"/>
            <w:b/>
            <w:i/>
            <w:sz w:val="24"/>
            <w:szCs w:val="24"/>
          </w:rPr>
          <w:id w:val="7979396"/>
          <w:citation/>
        </w:sdtPr>
        <w:sdtContent>
          <w:r w:rsidR="009B0DB9" w:rsidRPr="00993AC2">
            <w:rPr>
              <w:rFonts w:ascii="Arial" w:hAnsi="Arial" w:cs="Arial"/>
              <w:b/>
              <w:i/>
              <w:sz w:val="24"/>
              <w:szCs w:val="24"/>
            </w:rPr>
            <w:fldChar w:fldCharType="begin"/>
          </w:r>
          <w:r w:rsidR="008B2AA9" w:rsidRPr="00993AC2">
            <w:rPr>
              <w:rFonts w:ascii="Arial" w:hAnsi="Arial" w:cs="Arial"/>
              <w:b/>
              <w:i/>
              <w:sz w:val="24"/>
              <w:szCs w:val="24"/>
            </w:rPr>
            <w:instrText xml:space="preserve"> CITATION Gov94 \l 1033 </w:instrText>
          </w:r>
          <w:r w:rsidR="009B0DB9" w:rsidRPr="00993AC2">
            <w:rPr>
              <w:rFonts w:ascii="Arial" w:hAnsi="Arial" w:cs="Arial"/>
              <w:b/>
              <w:i/>
              <w:sz w:val="24"/>
              <w:szCs w:val="24"/>
            </w:rPr>
            <w:fldChar w:fldCharType="separate"/>
          </w:r>
          <w:r w:rsidR="008B2AA9" w:rsidRPr="00993AC2">
            <w:rPr>
              <w:rFonts w:ascii="Arial" w:hAnsi="Arial" w:cs="Arial"/>
              <w:b/>
              <w:i/>
              <w:noProof/>
              <w:sz w:val="24"/>
              <w:szCs w:val="24"/>
            </w:rPr>
            <w:t xml:space="preserve"> </w:t>
          </w:r>
          <w:r w:rsidR="008B2AA9" w:rsidRPr="00993AC2">
            <w:rPr>
              <w:rFonts w:ascii="Arial" w:hAnsi="Arial" w:cs="Arial"/>
              <w:noProof/>
              <w:sz w:val="24"/>
              <w:szCs w:val="24"/>
            </w:rPr>
            <w:t>(Australia, 1994)</w:t>
          </w:r>
          <w:r w:rsidR="009B0DB9" w:rsidRPr="00993AC2">
            <w:rPr>
              <w:rFonts w:ascii="Arial" w:hAnsi="Arial" w:cs="Arial"/>
              <w:b/>
              <w:i/>
              <w:sz w:val="24"/>
              <w:szCs w:val="24"/>
            </w:rPr>
            <w:fldChar w:fldCharType="end"/>
          </w:r>
        </w:sdtContent>
      </w:sdt>
      <w:r w:rsidRPr="00993AC2">
        <w:rPr>
          <w:rFonts w:ascii="Arial" w:hAnsi="Arial" w:cs="Arial"/>
          <w:sz w:val="24"/>
          <w:szCs w:val="24"/>
        </w:rPr>
        <w:t xml:space="preserve"> which reads as outworkers. </w:t>
      </w:r>
    </w:p>
    <w:p w:rsidR="0098301A" w:rsidRPr="00993AC2" w:rsidRDefault="00EC419E" w:rsidP="00993AC2">
      <w:pPr>
        <w:spacing w:line="360" w:lineRule="auto"/>
        <w:jc w:val="both"/>
        <w:rPr>
          <w:rFonts w:ascii="Arial" w:hAnsi="Arial" w:cs="Arial"/>
          <w:sz w:val="24"/>
          <w:szCs w:val="24"/>
        </w:rPr>
      </w:pPr>
      <w:r w:rsidRPr="00993AC2">
        <w:rPr>
          <w:rFonts w:ascii="Arial" w:hAnsi="Arial" w:cs="Arial"/>
          <w:sz w:val="24"/>
          <w:szCs w:val="24"/>
        </w:rPr>
        <w:t>The relevant Sections of Fair Work Act (2009)</w:t>
      </w:r>
      <w:sdt>
        <w:sdtPr>
          <w:rPr>
            <w:rFonts w:ascii="Arial" w:hAnsi="Arial" w:cs="Arial"/>
            <w:sz w:val="24"/>
            <w:szCs w:val="24"/>
          </w:rPr>
          <w:id w:val="7979397"/>
          <w:citation/>
        </w:sdtPr>
        <w:sdtContent>
          <w:r w:rsidR="009B0DB9" w:rsidRPr="00993AC2">
            <w:rPr>
              <w:rFonts w:ascii="Arial" w:hAnsi="Arial" w:cs="Arial"/>
              <w:sz w:val="24"/>
              <w:szCs w:val="24"/>
            </w:rPr>
            <w:fldChar w:fldCharType="begin"/>
          </w:r>
          <w:r w:rsidR="008B2AA9" w:rsidRPr="00993AC2">
            <w:rPr>
              <w:rFonts w:ascii="Arial" w:hAnsi="Arial" w:cs="Arial"/>
              <w:sz w:val="24"/>
              <w:szCs w:val="24"/>
            </w:rPr>
            <w:instrText xml:space="preserve"> CITATION Fed09 \l 1033 </w:instrText>
          </w:r>
          <w:r w:rsidR="009B0DB9" w:rsidRPr="00993AC2">
            <w:rPr>
              <w:rFonts w:ascii="Arial" w:hAnsi="Arial" w:cs="Arial"/>
              <w:sz w:val="24"/>
              <w:szCs w:val="24"/>
            </w:rPr>
            <w:fldChar w:fldCharType="separate"/>
          </w:r>
          <w:r w:rsidR="008B2AA9" w:rsidRPr="00993AC2">
            <w:rPr>
              <w:rFonts w:ascii="Arial" w:hAnsi="Arial" w:cs="Arial"/>
              <w:noProof/>
              <w:sz w:val="24"/>
              <w:szCs w:val="24"/>
            </w:rPr>
            <w:t xml:space="preserve"> (legislation, 2009)</w:t>
          </w:r>
          <w:r w:rsidR="009B0DB9" w:rsidRPr="00993AC2">
            <w:rPr>
              <w:rFonts w:ascii="Arial" w:hAnsi="Arial" w:cs="Arial"/>
              <w:sz w:val="24"/>
              <w:szCs w:val="24"/>
            </w:rPr>
            <w:fldChar w:fldCharType="end"/>
          </w:r>
        </w:sdtContent>
      </w:sdt>
      <w:r w:rsidRPr="00993AC2">
        <w:rPr>
          <w:rFonts w:ascii="Arial" w:hAnsi="Arial" w:cs="Arial"/>
          <w:sz w:val="24"/>
          <w:szCs w:val="24"/>
        </w:rPr>
        <w:t xml:space="preserve"> in this case are</w:t>
      </w:r>
      <w:r w:rsidR="0098301A" w:rsidRPr="00993AC2">
        <w:rPr>
          <w:rFonts w:ascii="Arial" w:hAnsi="Arial" w:cs="Arial"/>
          <w:sz w:val="24"/>
          <w:szCs w:val="24"/>
        </w:rPr>
        <w:t xml:space="preserve"> </w:t>
      </w:r>
      <w:r w:rsidR="0098301A" w:rsidRPr="00993AC2">
        <w:rPr>
          <w:rFonts w:ascii="Arial" w:hAnsi="Arial" w:cs="Arial"/>
          <w:b/>
          <w:i/>
          <w:sz w:val="24"/>
          <w:szCs w:val="24"/>
        </w:rPr>
        <w:t>S</w:t>
      </w:r>
      <w:r w:rsidRPr="00993AC2">
        <w:rPr>
          <w:rFonts w:ascii="Arial" w:hAnsi="Arial" w:cs="Arial"/>
          <w:b/>
          <w:i/>
          <w:sz w:val="24"/>
          <w:szCs w:val="24"/>
        </w:rPr>
        <w:t>ection 30F</w:t>
      </w:r>
      <w:sdt>
        <w:sdtPr>
          <w:rPr>
            <w:rFonts w:ascii="Arial" w:hAnsi="Arial" w:cs="Arial"/>
            <w:b/>
            <w:i/>
            <w:sz w:val="24"/>
            <w:szCs w:val="24"/>
          </w:rPr>
          <w:id w:val="7979398"/>
          <w:citation/>
        </w:sdtPr>
        <w:sdtContent>
          <w:r w:rsidR="009B0DB9" w:rsidRPr="00993AC2">
            <w:rPr>
              <w:rFonts w:ascii="Arial" w:hAnsi="Arial" w:cs="Arial"/>
              <w:b/>
              <w:i/>
              <w:sz w:val="24"/>
              <w:szCs w:val="24"/>
            </w:rPr>
            <w:fldChar w:fldCharType="begin"/>
          </w:r>
          <w:r w:rsidR="008B2AA9" w:rsidRPr="00993AC2">
            <w:rPr>
              <w:rFonts w:ascii="Arial" w:hAnsi="Arial" w:cs="Arial"/>
              <w:b/>
              <w:i/>
              <w:sz w:val="24"/>
              <w:szCs w:val="24"/>
            </w:rPr>
            <w:instrText xml:space="preserve"> CITATION Fed09 \l 1033 </w:instrText>
          </w:r>
          <w:r w:rsidR="009B0DB9" w:rsidRPr="00993AC2">
            <w:rPr>
              <w:rFonts w:ascii="Arial" w:hAnsi="Arial" w:cs="Arial"/>
              <w:b/>
              <w:i/>
              <w:sz w:val="24"/>
              <w:szCs w:val="24"/>
            </w:rPr>
            <w:fldChar w:fldCharType="separate"/>
          </w:r>
          <w:r w:rsidR="008B2AA9" w:rsidRPr="00993AC2">
            <w:rPr>
              <w:rFonts w:ascii="Arial" w:hAnsi="Arial" w:cs="Arial"/>
              <w:b/>
              <w:i/>
              <w:noProof/>
              <w:sz w:val="24"/>
              <w:szCs w:val="24"/>
            </w:rPr>
            <w:t xml:space="preserve"> </w:t>
          </w:r>
          <w:r w:rsidR="008B2AA9" w:rsidRPr="00993AC2">
            <w:rPr>
              <w:rFonts w:ascii="Arial" w:hAnsi="Arial" w:cs="Arial"/>
              <w:noProof/>
              <w:sz w:val="24"/>
              <w:szCs w:val="24"/>
            </w:rPr>
            <w:t>(legislation, 2009)</w:t>
          </w:r>
          <w:r w:rsidR="009B0DB9" w:rsidRPr="00993AC2">
            <w:rPr>
              <w:rFonts w:ascii="Arial" w:hAnsi="Arial" w:cs="Arial"/>
              <w:b/>
              <w:i/>
              <w:sz w:val="24"/>
              <w:szCs w:val="24"/>
            </w:rPr>
            <w:fldChar w:fldCharType="end"/>
          </w:r>
        </w:sdtContent>
      </w:sdt>
      <w:r w:rsidRPr="00993AC2">
        <w:rPr>
          <w:rFonts w:ascii="Arial" w:hAnsi="Arial" w:cs="Arial"/>
          <w:sz w:val="24"/>
          <w:szCs w:val="24"/>
        </w:rPr>
        <w:t xml:space="preserve"> which reads as </w:t>
      </w:r>
      <w:r w:rsidR="0098301A" w:rsidRPr="00993AC2">
        <w:rPr>
          <w:rFonts w:ascii="Arial" w:hAnsi="Arial" w:cs="Arial"/>
          <w:sz w:val="24"/>
          <w:szCs w:val="24"/>
        </w:rPr>
        <w:t>Extended meaning of outwork entity</w:t>
      </w:r>
      <w:r w:rsidRPr="00993AC2">
        <w:rPr>
          <w:rFonts w:ascii="Arial" w:hAnsi="Arial" w:cs="Arial"/>
          <w:sz w:val="24"/>
          <w:szCs w:val="24"/>
        </w:rPr>
        <w:t xml:space="preserve">, </w:t>
      </w:r>
      <w:r w:rsidRPr="00993AC2">
        <w:rPr>
          <w:rFonts w:ascii="Arial" w:hAnsi="Arial" w:cs="Arial"/>
          <w:b/>
          <w:i/>
          <w:sz w:val="24"/>
          <w:szCs w:val="24"/>
        </w:rPr>
        <w:t>Section 47</w:t>
      </w:r>
      <w:sdt>
        <w:sdtPr>
          <w:rPr>
            <w:rFonts w:ascii="Arial" w:hAnsi="Arial" w:cs="Arial"/>
            <w:b/>
            <w:i/>
            <w:sz w:val="24"/>
            <w:szCs w:val="24"/>
          </w:rPr>
          <w:id w:val="7979399"/>
          <w:citation/>
        </w:sdtPr>
        <w:sdtContent>
          <w:r w:rsidR="009B0DB9" w:rsidRPr="00993AC2">
            <w:rPr>
              <w:rFonts w:ascii="Arial" w:hAnsi="Arial" w:cs="Arial"/>
              <w:b/>
              <w:i/>
              <w:sz w:val="24"/>
              <w:szCs w:val="24"/>
            </w:rPr>
            <w:fldChar w:fldCharType="begin"/>
          </w:r>
          <w:r w:rsidR="008B2AA9" w:rsidRPr="00993AC2">
            <w:rPr>
              <w:rFonts w:ascii="Arial" w:hAnsi="Arial" w:cs="Arial"/>
              <w:b/>
              <w:i/>
              <w:sz w:val="24"/>
              <w:szCs w:val="24"/>
            </w:rPr>
            <w:instrText xml:space="preserve"> CITATION Fed09 \l 1033 </w:instrText>
          </w:r>
          <w:r w:rsidR="009B0DB9" w:rsidRPr="00993AC2">
            <w:rPr>
              <w:rFonts w:ascii="Arial" w:hAnsi="Arial" w:cs="Arial"/>
              <w:b/>
              <w:i/>
              <w:sz w:val="24"/>
              <w:szCs w:val="24"/>
            </w:rPr>
            <w:fldChar w:fldCharType="separate"/>
          </w:r>
          <w:r w:rsidR="008B2AA9" w:rsidRPr="00993AC2">
            <w:rPr>
              <w:rFonts w:ascii="Arial" w:hAnsi="Arial" w:cs="Arial"/>
              <w:b/>
              <w:i/>
              <w:noProof/>
              <w:sz w:val="24"/>
              <w:szCs w:val="24"/>
            </w:rPr>
            <w:t xml:space="preserve"> </w:t>
          </w:r>
          <w:r w:rsidR="008B2AA9" w:rsidRPr="00993AC2">
            <w:rPr>
              <w:rFonts w:ascii="Arial" w:hAnsi="Arial" w:cs="Arial"/>
              <w:noProof/>
              <w:sz w:val="24"/>
              <w:szCs w:val="24"/>
            </w:rPr>
            <w:t>(legislation, 2009)</w:t>
          </w:r>
          <w:r w:rsidR="009B0DB9" w:rsidRPr="00993AC2">
            <w:rPr>
              <w:rFonts w:ascii="Arial" w:hAnsi="Arial" w:cs="Arial"/>
              <w:b/>
              <w:i/>
              <w:sz w:val="24"/>
              <w:szCs w:val="24"/>
            </w:rPr>
            <w:fldChar w:fldCharType="end"/>
          </w:r>
        </w:sdtContent>
      </w:sdt>
      <w:r w:rsidRPr="00993AC2">
        <w:rPr>
          <w:rFonts w:ascii="Arial" w:hAnsi="Arial" w:cs="Arial"/>
          <w:sz w:val="24"/>
          <w:szCs w:val="24"/>
        </w:rPr>
        <w:t xml:space="preserve"> which reads as </w:t>
      </w:r>
      <w:r w:rsidR="0098301A" w:rsidRPr="00993AC2">
        <w:rPr>
          <w:rFonts w:ascii="Arial" w:hAnsi="Arial" w:cs="Arial"/>
          <w:sz w:val="24"/>
          <w:szCs w:val="24"/>
        </w:rPr>
        <w:t xml:space="preserve">When a Modern award applies to an employer, employee, organisation or outworker entity, and </w:t>
      </w:r>
      <w:r w:rsidR="0098301A" w:rsidRPr="00993AC2">
        <w:rPr>
          <w:rFonts w:ascii="Arial" w:hAnsi="Arial" w:cs="Arial"/>
          <w:b/>
          <w:i/>
          <w:sz w:val="24"/>
          <w:szCs w:val="24"/>
        </w:rPr>
        <w:t>Section 48</w:t>
      </w:r>
      <w:r w:rsidR="0098301A" w:rsidRPr="00993AC2">
        <w:rPr>
          <w:rFonts w:ascii="Arial" w:hAnsi="Arial" w:cs="Arial"/>
          <w:sz w:val="24"/>
          <w:szCs w:val="24"/>
        </w:rPr>
        <w:t xml:space="preserve"> </w:t>
      </w:r>
      <w:sdt>
        <w:sdtPr>
          <w:rPr>
            <w:rFonts w:ascii="Arial" w:hAnsi="Arial" w:cs="Arial"/>
            <w:sz w:val="24"/>
            <w:szCs w:val="24"/>
          </w:rPr>
          <w:id w:val="7979400"/>
          <w:citation/>
        </w:sdtPr>
        <w:sdtContent>
          <w:r w:rsidR="009B0DB9" w:rsidRPr="00993AC2">
            <w:rPr>
              <w:rFonts w:ascii="Arial" w:hAnsi="Arial" w:cs="Arial"/>
              <w:sz w:val="24"/>
              <w:szCs w:val="24"/>
            </w:rPr>
            <w:fldChar w:fldCharType="begin"/>
          </w:r>
          <w:r w:rsidR="008B2AA9" w:rsidRPr="00993AC2">
            <w:rPr>
              <w:rFonts w:ascii="Arial" w:hAnsi="Arial" w:cs="Arial"/>
              <w:sz w:val="24"/>
              <w:szCs w:val="24"/>
            </w:rPr>
            <w:instrText xml:space="preserve"> CITATION Fed09 \l 1033 </w:instrText>
          </w:r>
          <w:r w:rsidR="009B0DB9" w:rsidRPr="00993AC2">
            <w:rPr>
              <w:rFonts w:ascii="Arial" w:hAnsi="Arial" w:cs="Arial"/>
              <w:sz w:val="24"/>
              <w:szCs w:val="24"/>
            </w:rPr>
            <w:fldChar w:fldCharType="separate"/>
          </w:r>
          <w:r w:rsidR="008B2AA9" w:rsidRPr="00993AC2">
            <w:rPr>
              <w:rFonts w:ascii="Arial" w:hAnsi="Arial" w:cs="Arial"/>
              <w:noProof/>
              <w:sz w:val="24"/>
              <w:szCs w:val="24"/>
            </w:rPr>
            <w:t>(legislation, 2009)</w:t>
          </w:r>
          <w:r w:rsidR="009B0DB9" w:rsidRPr="00993AC2">
            <w:rPr>
              <w:rFonts w:ascii="Arial" w:hAnsi="Arial" w:cs="Arial"/>
              <w:sz w:val="24"/>
              <w:szCs w:val="24"/>
            </w:rPr>
            <w:fldChar w:fldCharType="end"/>
          </w:r>
        </w:sdtContent>
      </w:sdt>
      <w:r w:rsidR="008B2AA9" w:rsidRPr="00993AC2">
        <w:rPr>
          <w:rFonts w:ascii="Arial" w:hAnsi="Arial" w:cs="Arial"/>
          <w:sz w:val="24"/>
          <w:szCs w:val="24"/>
        </w:rPr>
        <w:t xml:space="preserve"> </w:t>
      </w:r>
      <w:r w:rsidR="0098301A" w:rsidRPr="00993AC2">
        <w:rPr>
          <w:rFonts w:ascii="Arial" w:hAnsi="Arial" w:cs="Arial"/>
          <w:sz w:val="24"/>
          <w:szCs w:val="24"/>
        </w:rPr>
        <w:t>which reads as When a Modern award Covers an employer, employee, organisation or outworker entity</w:t>
      </w:r>
    </w:p>
    <w:p w:rsidR="000A3476" w:rsidRPr="00993AC2" w:rsidRDefault="000A3476" w:rsidP="00993AC2">
      <w:pPr>
        <w:spacing w:line="360" w:lineRule="auto"/>
        <w:jc w:val="both"/>
        <w:rPr>
          <w:rFonts w:ascii="Arial" w:hAnsi="Arial" w:cs="Arial"/>
          <w:sz w:val="24"/>
          <w:szCs w:val="24"/>
        </w:rPr>
      </w:pPr>
    </w:p>
    <w:p w:rsidR="00C5711F" w:rsidRPr="00993AC2" w:rsidRDefault="0098301A" w:rsidP="00993AC2">
      <w:pPr>
        <w:spacing w:line="360" w:lineRule="auto"/>
        <w:jc w:val="both"/>
        <w:rPr>
          <w:rFonts w:ascii="Arial" w:hAnsi="Arial" w:cs="Arial"/>
          <w:sz w:val="24"/>
          <w:szCs w:val="24"/>
        </w:rPr>
      </w:pPr>
      <w:r w:rsidRPr="00993AC2">
        <w:rPr>
          <w:rFonts w:ascii="Arial" w:hAnsi="Arial" w:cs="Arial"/>
          <w:sz w:val="24"/>
          <w:szCs w:val="24"/>
        </w:rPr>
        <w:t xml:space="preserve">The relevant Sections of </w:t>
      </w:r>
      <w:r w:rsidR="00EC419E" w:rsidRPr="00993AC2">
        <w:rPr>
          <w:rFonts w:ascii="Arial" w:hAnsi="Arial" w:cs="Arial"/>
          <w:sz w:val="24"/>
          <w:szCs w:val="24"/>
        </w:rPr>
        <w:t>The Work Place Relation Amendment (Independent contractors)</w:t>
      </w:r>
      <w:r w:rsidR="008B2AA9" w:rsidRPr="00993AC2">
        <w:rPr>
          <w:rFonts w:ascii="Arial" w:hAnsi="Arial" w:cs="Arial"/>
          <w:sz w:val="24"/>
          <w:szCs w:val="24"/>
        </w:rPr>
        <w:t xml:space="preserve"> </w:t>
      </w:r>
      <w:r w:rsidR="00EC419E" w:rsidRPr="00993AC2">
        <w:rPr>
          <w:rFonts w:ascii="Arial" w:hAnsi="Arial" w:cs="Arial"/>
          <w:sz w:val="24"/>
          <w:szCs w:val="24"/>
        </w:rPr>
        <w:t xml:space="preserve">Act </w:t>
      </w:r>
      <w:r w:rsidR="008B2AA9" w:rsidRPr="00993AC2">
        <w:rPr>
          <w:rFonts w:ascii="Arial" w:hAnsi="Arial" w:cs="Arial"/>
          <w:sz w:val="24"/>
          <w:szCs w:val="24"/>
        </w:rPr>
        <w:t>2006</w:t>
      </w:r>
      <w:sdt>
        <w:sdtPr>
          <w:rPr>
            <w:rFonts w:ascii="Arial" w:hAnsi="Arial" w:cs="Arial"/>
            <w:sz w:val="24"/>
            <w:szCs w:val="24"/>
          </w:rPr>
          <w:id w:val="7979402"/>
          <w:citation/>
        </w:sdtPr>
        <w:sdtContent>
          <w:r w:rsidR="009B0DB9" w:rsidRPr="00993AC2">
            <w:rPr>
              <w:rFonts w:ascii="Arial" w:hAnsi="Arial" w:cs="Arial"/>
              <w:sz w:val="24"/>
              <w:szCs w:val="24"/>
            </w:rPr>
            <w:fldChar w:fldCharType="begin"/>
          </w:r>
          <w:r w:rsidR="008B2AA9" w:rsidRPr="00993AC2">
            <w:rPr>
              <w:rFonts w:ascii="Arial" w:hAnsi="Arial" w:cs="Arial"/>
              <w:sz w:val="24"/>
              <w:szCs w:val="24"/>
            </w:rPr>
            <w:instrText xml:space="preserve"> CITATION Gov06 \l 1033 </w:instrText>
          </w:r>
          <w:r w:rsidR="009B0DB9" w:rsidRPr="00993AC2">
            <w:rPr>
              <w:rFonts w:ascii="Arial" w:hAnsi="Arial" w:cs="Arial"/>
              <w:sz w:val="24"/>
              <w:szCs w:val="24"/>
            </w:rPr>
            <w:fldChar w:fldCharType="separate"/>
          </w:r>
          <w:r w:rsidR="008B2AA9" w:rsidRPr="00993AC2">
            <w:rPr>
              <w:rFonts w:ascii="Arial" w:hAnsi="Arial" w:cs="Arial"/>
              <w:noProof/>
              <w:sz w:val="24"/>
              <w:szCs w:val="24"/>
            </w:rPr>
            <w:t xml:space="preserve"> (Government, 2006)</w:t>
          </w:r>
          <w:r w:rsidR="009B0DB9" w:rsidRPr="00993AC2">
            <w:rPr>
              <w:rFonts w:ascii="Arial" w:hAnsi="Arial" w:cs="Arial"/>
              <w:sz w:val="24"/>
              <w:szCs w:val="24"/>
            </w:rPr>
            <w:fldChar w:fldCharType="end"/>
          </w:r>
        </w:sdtContent>
      </w:sdt>
      <w:r w:rsidR="008B2AA9" w:rsidRPr="00993AC2">
        <w:rPr>
          <w:rFonts w:ascii="Arial" w:hAnsi="Arial" w:cs="Arial"/>
          <w:sz w:val="24"/>
          <w:szCs w:val="24"/>
        </w:rPr>
        <w:t xml:space="preserve"> </w:t>
      </w:r>
      <w:r w:rsidRPr="00993AC2">
        <w:rPr>
          <w:rFonts w:ascii="Arial" w:hAnsi="Arial" w:cs="Arial"/>
          <w:sz w:val="24"/>
          <w:szCs w:val="24"/>
        </w:rPr>
        <w:t xml:space="preserve">in this case </w:t>
      </w:r>
      <w:r w:rsidR="00EC419E" w:rsidRPr="00993AC2">
        <w:rPr>
          <w:rFonts w:ascii="Arial" w:hAnsi="Arial" w:cs="Arial"/>
          <w:sz w:val="24"/>
          <w:szCs w:val="24"/>
        </w:rPr>
        <w:t xml:space="preserve">is </w:t>
      </w:r>
      <w:r w:rsidR="00EC419E" w:rsidRPr="00993AC2">
        <w:rPr>
          <w:rFonts w:ascii="Arial" w:hAnsi="Arial" w:cs="Arial"/>
          <w:b/>
          <w:i/>
          <w:sz w:val="24"/>
          <w:szCs w:val="24"/>
        </w:rPr>
        <w:t>Section 902</w:t>
      </w:r>
      <w:sdt>
        <w:sdtPr>
          <w:rPr>
            <w:rFonts w:ascii="Arial" w:hAnsi="Arial" w:cs="Arial"/>
            <w:b/>
            <w:i/>
            <w:sz w:val="24"/>
            <w:szCs w:val="24"/>
          </w:rPr>
          <w:id w:val="7979403"/>
          <w:citation/>
        </w:sdtPr>
        <w:sdtContent>
          <w:r w:rsidR="009B0DB9" w:rsidRPr="00993AC2">
            <w:rPr>
              <w:rFonts w:ascii="Arial" w:hAnsi="Arial" w:cs="Arial"/>
              <w:b/>
              <w:i/>
              <w:sz w:val="24"/>
              <w:szCs w:val="24"/>
            </w:rPr>
            <w:fldChar w:fldCharType="begin"/>
          </w:r>
          <w:r w:rsidR="008B2AA9" w:rsidRPr="00993AC2">
            <w:rPr>
              <w:rFonts w:ascii="Arial" w:hAnsi="Arial" w:cs="Arial"/>
              <w:b/>
              <w:i/>
              <w:sz w:val="24"/>
              <w:szCs w:val="24"/>
            </w:rPr>
            <w:instrText xml:space="preserve"> CITATION Gov06 \l 1033 </w:instrText>
          </w:r>
          <w:r w:rsidR="009B0DB9" w:rsidRPr="00993AC2">
            <w:rPr>
              <w:rFonts w:ascii="Arial" w:hAnsi="Arial" w:cs="Arial"/>
              <w:b/>
              <w:i/>
              <w:sz w:val="24"/>
              <w:szCs w:val="24"/>
            </w:rPr>
            <w:fldChar w:fldCharType="separate"/>
          </w:r>
          <w:r w:rsidR="008B2AA9" w:rsidRPr="00993AC2">
            <w:rPr>
              <w:rFonts w:ascii="Arial" w:hAnsi="Arial" w:cs="Arial"/>
              <w:b/>
              <w:i/>
              <w:noProof/>
              <w:sz w:val="24"/>
              <w:szCs w:val="24"/>
            </w:rPr>
            <w:t xml:space="preserve"> </w:t>
          </w:r>
          <w:r w:rsidR="008B2AA9" w:rsidRPr="00993AC2">
            <w:rPr>
              <w:rFonts w:ascii="Arial" w:hAnsi="Arial" w:cs="Arial"/>
              <w:noProof/>
              <w:sz w:val="24"/>
              <w:szCs w:val="24"/>
            </w:rPr>
            <w:t>(Government, 2006)</w:t>
          </w:r>
          <w:r w:rsidR="009B0DB9" w:rsidRPr="00993AC2">
            <w:rPr>
              <w:rFonts w:ascii="Arial" w:hAnsi="Arial" w:cs="Arial"/>
              <w:b/>
              <w:i/>
              <w:sz w:val="24"/>
              <w:szCs w:val="24"/>
            </w:rPr>
            <w:fldChar w:fldCharType="end"/>
          </w:r>
        </w:sdtContent>
      </w:sdt>
      <w:r w:rsidR="00EC419E" w:rsidRPr="00993AC2">
        <w:rPr>
          <w:rFonts w:ascii="Arial" w:hAnsi="Arial" w:cs="Arial"/>
          <w:sz w:val="24"/>
          <w:szCs w:val="24"/>
        </w:rPr>
        <w:t xml:space="preserve"> which reads as Prohibited conduct for purpose of engaging Certain Person as independent contractor  </w:t>
      </w:r>
    </w:p>
    <w:p w:rsidR="00313F18" w:rsidRPr="00993AC2" w:rsidRDefault="006D1EFA" w:rsidP="00993AC2">
      <w:pPr>
        <w:spacing w:line="360" w:lineRule="auto"/>
        <w:jc w:val="both"/>
        <w:rPr>
          <w:rFonts w:ascii="Arial" w:hAnsi="Arial" w:cs="Arial"/>
          <w:b/>
          <w:sz w:val="24"/>
          <w:szCs w:val="24"/>
          <w:u w:val="single"/>
        </w:rPr>
      </w:pPr>
      <w:r w:rsidRPr="00993AC2">
        <w:rPr>
          <w:rFonts w:ascii="Arial" w:hAnsi="Arial" w:cs="Arial"/>
          <w:b/>
          <w:sz w:val="24"/>
          <w:szCs w:val="24"/>
          <w:u w:val="single"/>
        </w:rPr>
        <w:t xml:space="preserve">Analysis </w:t>
      </w:r>
    </w:p>
    <w:p w:rsidR="00313F18" w:rsidRPr="00993AC2" w:rsidRDefault="00313F18" w:rsidP="00993AC2">
      <w:pPr>
        <w:spacing w:line="360" w:lineRule="auto"/>
        <w:jc w:val="both"/>
        <w:rPr>
          <w:rFonts w:ascii="Arial" w:hAnsi="Arial" w:cs="Arial"/>
          <w:sz w:val="24"/>
          <w:szCs w:val="24"/>
        </w:rPr>
      </w:pPr>
      <w:r w:rsidRPr="00993AC2">
        <w:rPr>
          <w:rFonts w:ascii="Arial" w:hAnsi="Arial" w:cs="Arial"/>
          <w:sz w:val="24"/>
          <w:szCs w:val="24"/>
        </w:rPr>
        <w:t xml:space="preserve">The common law definitions have been ambiguous as their application has required a multi-factor test to determine if a worker is an employee or a contractor. The NSW Government submission instead provides a more detailed overview of the basis to distinguish the existence of a contractual relationship relying on a test constituting a number of established factors or indicia which evolved through various  High Court rulings in cases such as Stevens v </w:t>
      </w:r>
      <w:proofErr w:type="spellStart"/>
      <w:r w:rsidRPr="00993AC2">
        <w:rPr>
          <w:rFonts w:ascii="Arial" w:hAnsi="Arial" w:cs="Arial"/>
          <w:sz w:val="24"/>
          <w:szCs w:val="24"/>
        </w:rPr>
        <w:t>Brodribb</w:t>
      </w:r>
      <w:proofErr w:type="spellEnd"/>
      <w:r w:rsidRPr="00993AC2">
        <w:rPr>
          <w:rFonts w:ascii="Arial" w:hAnsi="Arial" w:cs="Arial"/>
          <w:sz w:val="24"/>
          <w:szCs w:val="24"/>
        </w:rPr>
        <w:t xml:space="preserve"> Sawmilling Co Pty Ltd (1986)</w:t>
      </w:r>
      <w:sdt>
        <w:sdtPr>
          <w:rPr>
            <w:rFonts w:ascii="Arial" w:hAnsi="Arial" w:cs="Arial"/>
            <w:sz w:val="24"/>
            <w:szCs w:val="24"/>
          </w:rPr>
          <w:id w:val="7979431"/>
          <w:citation/>
        </w:sdtPr>
        <w:sdtContent>
          <w:r w:rsidRPr="00993AC2">
            <w:rPr>
              <w:rFonts w:ascii="Arial" w:hAnsi="Arial" w:cs="Arial"/>
              <w:sz w:val="24"/>
              <w:szCs w:val="24"/>
            </w:rPr>
            <w:fldChar w:fldCharType="begin"/>
          </w:r>
          <w:r w:rsidRPr="00993AC2">
            <w:rPr>
              <w:rFonts w:ascii="Arial" w:hAnsi="Arial" w:cs="Arial"/>
              <w:sz w:val="24"/>
              <w:szCs w:val="24"/>
            </w:rPr>
            <w:instrText xml:space="preserve"> CITATION Ste02 \l 1033 </w:instrText>
          </w:r>
          <w:r w:rsidRPr="00993AC2">
            <w:rPr>
              <w:rFonts w:ascii="Arial" w:hAnsi="Arial" w:cs="Arial"/>
              <w:sz w:val="24"/>
              <w:szCs w:val="24"/>
            </w:rPr>
            <w:fldChar w:fldCharType="separate"/>
          </w:r>
          <w:r w:rsidRPr="00993AC2">
            <w:rPr>
              <w:rFonts w:ascii="Arial" w:hAnsi="Arial" w:cs="Arial"/>
              <w:noProof/>
              <w:sz w:val="24"/>
              <w:szCs w:val="24"/>
            </w:rPr>
            <w:t xml:space="preserve"> (Stevens V. Brodribb Sawmilling co Pty Ltd, 2002)</w:t>
          </w:r>
          <w:r w:rsidRPr="00993AC2">
            <w:rPr>
              <w:rFonts w:ascii="Arial" w:hAnsi="Arial" w:cs="Arial"/>
              <w:sz w:val="24"/>
              <w:szCs w:val="24"/>
            </w:rPr>
            <w:fldChar w:fldCharType="end"/>
          </w:r>
        </w:sdtContent>
      </w:sdt>
      <w:r w:rsidRPr="00993AC2">
        <w:rPr>
          <w:rFonts w:ascii="Arial" w:hAnsi="Arial" w:cs="Arial"/>
          <w:sz w:val="24"/>
          <w:szCs w:val="24"/>
        </w:rPr>
        <w:t xml:space="preserve">. </w:t>
      </w:r>
    </w:p>
    <w:p w:rsidR="00313F18" w:rsidRPr="00993AC2" w:rsidRDefault="00313F18" w:rsidP="00993AC2">
      <w:pPr>
        <w:spacing w:line="360" w:lineRule="auto"/>
        <w:jc w:val="both"/>
        <w:rPr>
          <w:rFonts w:ascii="Arial" w:hAnsi="Arial" w:cs="Arial"/>
          <w:sz w:val="24"/>
          <w:szCs w:val="24"/>
        </w:rPr>
      </w:pPr>
      <w:proofErr w:type="gramStart"/>
      <w:r w:rsidRPr="00993AC2">
        <w:rPr>
          <w:rFonts w:ascii="Arial" w:hAnsi="Arial" w:cs="Arial"/>
          <w:sz w:val="24"/>
          <w:szCs w:val="24"/>
        </w:rPr>
        <w:t>The NSW Government submission citing Professor Andrew Stewart</w:t>
      </w:r>
      <w:sdt>
        <w:sdtPr>
          <w:rPr>
            <w:rFonts w:ascii="Arial" w:hAnsi="Arial" w:cs="Arial"/>
            <w:sz w:val="24"/>
            <w:szCs w:val="24"/>
          </w:rPr>
          <w:id w:val="7979432"/>
          <w:citation/>
        </w:sdtPr>
        <w:sdtContent>
          <w:r w:rsidRPr="00993AC2">
            <w:rPr>
              <w:rFonts w:ascii="Arial" w:hAnsi="Arial" w:cs="Arial"/>
              <w:sz w:val="24"/>
              <w:szCs w:val="24"/>
            </w:rPr>
            <w:fldChar w:fldCharType="begin"/>
          </w:r>
          <w:r w:rsidRPr="00993AC2">
            <w:rPr>
              <w:rFonts w:ascii="Arial" w:hAnsi="Arial" w:cs="Arial"/>
              <w:sz w:val="24"/>
              <w:szCs w:val="24"/>
            </w:rPr>
            <w:instrText xml:space="preserve"> CITATION Ste \l 1033 </w:instrText>
          </w:r>
          <w:r w:rsidRPr="00993AC2">
            <w:rPr>
              <w:rFonts w:ascii="Arial" w:hAnsi="Arial" w:cs="Arial"/>
              <w:sz w:val="24"/>
              <w:szCs w:val="24"/>
            </w:rPr>
            <w:fldChar w:fldCharType="separate"/>
          </w:r>
          <w:r w:rsidRPr="00993AC2">
            <w:rPr>
              <w:rFonts w:ascii="Arial" w:hAnsi="Arial" w:cs="Arial"/>
              <w:noProof/>
              <w:sz w:val="24"/>
              <w:szCs w:val="24"/>
            </w:rPr>
            <w:t xml:space="preserve"> (Stewart, n.d.)</w:t>
          </w:r>
          <w:proofErr w:type="gramEnd"/>
          <w:r w:rsidRPr="00993AC2">
            <w:rPr>
              <w:rFonts w:ascii="Arial" w:hAnsi="Arial" w:cs="Arial"/>
              <w:sz w:val="24"/>
              <w:szCs w:val="24"/>
            </w:rPr>
            <w:fldChar w:fldCharType="end"/>
          </w:r>
        </w:sdtContent>
      </w:sdt>
      <w:r w:rsidRPr="00993AC2">
        <w:rPr>
          <w:rFonts w:ascii="Arial" w:hAnsi="Arial" w:cs="Arial"/>
          <w:sz w:val="24"/>
          <w:szCs w:val="24"/>
        </w:rPr>
        <w:t xml:space="preserve"> </w:t>
      </w:r>
      <w:proofErr w:type="gramStart"/>
      <w:r w:rsidRPr="00993AC2">
        <w:rPr>
          <w:rFonts w:ascii="Arial" w:hAnsi="Arial" w:cs="Arial"/>
          <w:sz w:val="24"/>
          <w:szCs w:val="24"/>
        </w:rPr>
        <w:t>states</w:t>
      </w:r>
      <w:proofErr w:type="gramEnd"/>
      <w:r w:rsidRPr="00993AC2">
        <w:rPr>
          <w:rFonts w:ascii="Arial" w:hAnsi="Arial" w:cs="Arial"/>
          <w:sz w:val="24"/>
          <w:szCs w:val="24"/>
        </w:rPr>
        <w:t xml:space="preserve"> that there is no unanimously accepted understanding of how many indicia, or what combination, must point towards a contract of service before the worker can be </w:t>
      </w:r>
      <w:proofErr w:type="spellStart"/>
      <w:r w:rsidRPr="00993AC2">
        <w:rPr>
          <w:rFonts w:ascii="Arial" w:hAnsi="Arial" w:cs="Arial"/>
          <w:sz w:val="24"/>
          <w:szCs w:val="24"/>
        </w:rPr>
        <w:t>characterised</w:t>
      </w:r>
      <w:proofErr w:type="spellEnd"/>
      <w:r w:rsidRPr="00993AC2">
        <w:rPr>
          <w:rFonts w:ascii="Arial" w:hAnsi="Arial" w:cs="Arial"/>
          <w:sz w:val="24"/>
          <w:szCs w:val="24"/>
        </w:rPr>
        <w:t xml:space="preserve"> as an employee. </w:t>
      </w:r>
    </w:p>
    <w:p w:rsidR="00313F18" w:rsidRPr="00993AC2" w:rsidRDefault="00313F18" w:rsidP="00993AC2">
      <w:pPr>
        <w:spacing w:line="360" w:lineRule="auto"/>
        <w:jc w:val="both"/>
        <w:rPr>
          <w:rFonts w:ascii="Arial" w:hAnsi="Arial" w:cs="Arial"/>
          <w:sz w:val="24"/>
          <w:szCs w:val="24"/>
        </w:rPr>
      </w:pPr>
      <w:r w:rsidRPr="00993AC2">
        <w:rPr>
          <w:rFonts w:ascii="Arial" w:hAnsi="Arial" w:cs="Arial"/>
          <w:sz w:val="24"/>
          <w:szCs w:val="24"/>
        </w:rPr>
        <w:lastRenderedPageBreak/>
        <w:t>Differentiation between employers and independent contractors may be conclusively done on the merits derived from the below detailed Indicia for multi-factor test in light of terms of the contract under our perusal</w:t>
      </w:r>
      <w:sdt>
        <w:sdtPr>
          <w:rPr>
            <w:rFonts w:ascii="Arial" w:hAnsi="Arial" w:cs="Arial"/>
            <w:sz w:val="24"/>
            <w:szCs w:val="24"/>
          </w:rPr>
          <w:id w:val="7979433"/>
          <w:citation/>
        </w:sdtPr>
        <w:sdtContent>
          <w:r w:rsidR="00FA2941" w:rsidRPr="00993AC2">
            <w:rPr>
              <w:rFonts w:ascii="Arial" w:hAnsi="Arial" w:cs="Arial"/>
              <w:sz w:val="24"/>
              <w:szCs w:val="24"/>
            </w:rPr>
            <w:fldChar w:fldCharType="begin"/>
          </w:r>
          <w:r w:rsidR="00FA2941" w:rsidRPr="00993AC2">
            <w:rPr>
              <w:rFonts w:ascii="Arial" w:hAnsi="Arial" w:cs="Arial"/>
              <w:sz w:val="24"/>
              <w:szCs w:val="24"/>
            </w:rPr>
            <w:instrText xml:space="preserve"> CITATION Gov \l 1033 </w:instrText>
          </w:r>
          <w:r w:rsidR="00FA2941" w:rsidRPr="00993AC2">
            <w:rPr>
              <w:rFonts w:ascii="Arial" w:hAnsi="Arial" w:cs="Arial"/>
              <w:sz w:val="24"/>
              <w:szCs w:val="24"/>
            </w:rPr>
            <w:fldChar w:fldCharType="separate"/>
          </w:r>
          <w:r w:rsidR="00FA2941" w:rsidRPr="00993AC2">
            <w:rPr>
              <w:rFonts w:ascii="Arial" w:hAnsi="Arial" w:cs="Arial"/>
              <w:noProof/>
              <w:sz w:val="24"/>
              <w:szCs w:val="24"/>
            </w:rPr>
            <w:t xml:space="preserve"> (Government, n.d.)</w:t>
          </w:r>
          <w:r w:rsidR="00FA2941" w:rsidRPr="00993AC2">
            <w:rPr>
              <w:rFonts w:ascii="Arial" w:hAnsi="Arial" w:cs="Arial"/>
              <w:sz w:val="24"/>
              <w:szCs w:val="24"/>
            </w:rPr>
            <w:fldChar w:fldCharType="end"/>
          </w:r>
        </w:sdtContent>
      </w:sdt>
      <w:r w:rsidRPr="00993AC2">
        <w:rPr>
          <w:rFonts w:ascii="Arial" w:hAnsi="Arial" w:cs="Arial"/>
          <w:sz w:val="24"/>
          <w:szCs w:val="24"/>
        </w:rPr>
        <w:t>.</w:t>
      </w:r>
    </w:p>
    <w:p w:rsidR="00313F18" w:rsidRPr="00993AC2" w:rsidRDefault="00313F18" w:rsidP="00993AC2">
      <w:pPr>
        <w:spacing w:line="360" w:lineRule="auto"/>
        <w:jc w:val="both"/>
        <w:rPr>
          <w:rFonts w:ascii="Arial" w:hAnsi="Arial" w:cs="Arial"/>
          <w:b/>
          <w:sz w:val="24"/>
          <w:szCs w:val="24"/>
        </w:rPr>
      </w:pPr>
      <w:r w:rsidRPr="00993AC2">
        <w:rPr>
          <w:rFonts w:ascii="Arial" w:hAnsi="Arial" w:cs="Arial"/>
          <w:b/>
          <w:sz w:val="24"/>
          <w:szCs w:val="24"/>
        </w:rPr>
        <w:t xml:space="preserve"> </w:t>
      </w:r>
      <w:proofErr w:type="gramStart"/>
      <w:r w:rsidRPr="00993AC2">
        <w:rPr>
          <w:rFonts w:ascii="Arial" w:hAnsi="Arial" w:cs="Arial"/>
          <w:b/>
          <w:sz w:val="24"/>
          <w:szCs w:val="24"/>
        </w:rPr>
        <w:t xml:space="preserve">Indicia </w:t>
      </w:r>
      <w:r w:rsidR="00712B4F" w:rsidRPr="00993AC2">
        <w:rPr>
          <w:rFonts w:ascii="Arial" w:hAnsi="Arial" w:cs="Arial"/>
          <w:b/>
          <w:sz w:val="24"/>
          <w:szCs w:val="24"/>
        </w:rPr>
        <w:t>:_</w:t>
      </w:r>
      <w:proofErr w:type="gramEnd"/>
      <w:r w:rsidR="00712B4F" w:rsidRPr="00993AC2">
        <w:rPr>
          <w:rFonts w:ascii="Arial" w:hAnsi="Arial" w:cs="Arial"/>
          <w:b/>
          <w:sz w:val="24"/>
          <w:szCs w:val="24"/>
        </w:rPr>
        <w:t xml:space="preserve"> </w:t>
      </w:r>
      <w:r w:rsidRPr="00993AC2">
        <w:rPr>
          <w:rFonts w:ascii="Arial" w:hAnsi="Arial" w:cs="Arial"/>
          <w:b/>
          <w:sz w:val="24"/>
          <w:szCs w:val="24"/>
        </w:rPr>
        <w:t>Explanation /Facts of case</w:t>
      </w:r>
    </w:p>
    <w:p w:rsidR="00FA2941" w:rsidRPr="00993AC2" w:rsidRDefault="00313F18" w:rsidP="00993AC2">
      <w:pPr>
        <w:spacing w:line="360" w:lineRule="auto"/>
        <w:jc w:val="both"/>
        <w:rPr>
          <w:rFonts w:ascii="Arial" w:hAnsi="Arial" w:cs="Arial"/>
          <w:sz w:val="24"/>
          <w:szCs w:val="24"/>
        </w:rPr>
      </w:pPr>
      <w:r w:rsidRPr="00993AC2">
        <w:rPr>
          <w:rFonts w:ascii="Arial" w:hAnsi="Arial" w:cs="Arial"/>
          <w:sz w:val="24"/>
          <w:szCs w:val="24"/>
        </w:rPr>
        <w:t xml:space="preserve">Whether the worker is providing skilled </w:t>
      </w:r>
      <w:proofErr w:type="spellStart"/>
      <w:proofErr w:type="gramStart"/>
      <w:r w:rsidRPr="00993AC2">
        <w:rPr>
          <w:rFonts w:ascii="Arial" w:hAnsi="Arial" w:cs="Arial"/>
          <w:sz w:val="24"/>
          <w:szCs w:val="24"/>
        </w:rPr>
        <w:t>labour</w:t>
      </w:r>
      <w:proofErr w:type="spellEnd"/>
      <w:r w:rsidRPr="00993AC2">
        <w:rPr>
          <w:rFonts w:ascii="Arial" w:hAnsi="Arial" w:cs="Arial"/>
          <w:sz w:val="24"/>
          <w:szCs w:val="24"/>
        </w:rPr>
        <w:t xml:space="preserve">  -</w:t>
      </w:r>
      <w:proofErr w:type="gramEnd"/>
      <w:r w:rsidRPr="00993AC2">
        <w:rPr>
          <w:rFonts w:ascii="Arial" w:hAnsi="Arial" w:cs="Arial"/>
          <w:sz w:val="24"/>
          <w:szCs w:val="24"/>
        </w:rPr>
        <w:t xml:space="preserve"> </w:t>
      </w:r>
      <w:r w:rsidRPr="00993AC2">
        <w:rPr>
          <w:rFonts w:ascii="Arial" w:eastAsia="Times New Roman" w:hAnsi="Arial" w:cs="Arial"/>
          <w:color w:val="000000"/>
          <w:sz w:val="24"/>
          <w:szCs w:val="24"/>
          <w:lang w:eastAsia="en-GB"/>
        </w:rPr>
        <w:t xml:space="preserve">Fashion Services entered into a contract with Best Fashion Pty Ltd to supply the fashion designing services of Catherine to Best Fashions Pty Ltd. </w:t>
      </w:r>
      <w:r w:rsidRPr="00993AC2">
        <w:rPr>
          <w:rFonts w:ascii="Arial" w:hAnsi="Arial" w:cs="Arial"/>
          <w:sz w:val="24"/>
          <w:szCs w:val="24"/>
        </w:rPr>
        <w:t>This supports an independent contracting arrangement.</w:t>
      </w:r>
      <w:r w:rsidR="00FA2941" w:rsidRPr="00993AC2">
        <w:rPr>
          <w:rStyle w:val="Heading1Char"/>
          <w:rFonts w:ascii="Arial" w:hAnsi="Arial" w:cs="Arial"/>
          <w:color w:val="333333"/>
          <w:sz w:val="24"/>
          <w:szCs w:val="24"/>
        </w:rPr>
        <w:t xml:space="preserve"> </w:t>
      </w:r>
      <w:r w:rsidR="00FA2941" w:rsidRPr="00993AC2">
        <w:rPr>
          <w:rFonts w:ascii="Arial" w:eastAsia="Times New Roman" w:hAnsi="Arial" w:cs="Arial"/>
          <w:color w:val="000000"/>
          <w:sz w:val="24"/>
          <w:szCs w:val="24"/>
          <w:lang w:eastAsia="en-GB"/>
        </w:rPr>
        <w:t>In this landmark case</w:t>
      </w:r>
      <w:sdt>
        <w:sdtPr>
          <w:rPr>
            <w:rFonts w:ascii="Arial" w:eastAsia="Times New Roman" w:hAnsi="Arial" w:cs="Arial"/>
            <w:color w:val="000000"/>
            <w:sz w:val="24"/>
            <w:szCs w:val="24"/>
            <w:lang w:eastAsia="en-GB"/>
          </w:rPr>
          <w:id w:val="7979434"/>
          <w:citation/>
        </w:sdtPr>
        <w:sdtContent>
          <w:r w:rsidR="00FA2941" w:rsidRPr="00993AC2">
            <w:rPr>
              <w:rFonts w:ascii="Arial" w:eastAsia="Times New Roman" w:hAnsi="Arial" w:cs="Arial"/>
              <w:color w:val="000000"/>
              <w:sz w:val="24"/>
              <w:szCs w:val="24"/>
              <w:lang w:eastAsia="en-GB"/>
            </w:rPr>
            <w:fldChar w:fldCharType="begin"/>
          </w:r>
          <w:r w:rsidR="00FA2941" w:rsidRPr="00993AC2">
            <w:rPr>
              <w:rFonts w:ascii="Arial" w:eastAsia="Times New Roman" w:hAnsi="Arial" w:cs="Arial"/>
              <w:color w:val="000000"/>
              <w:sz w:val="24"/>
              <w:szCs w:val="24"/>
              <w:lang w:eastAsia="en-GB"/>
            </w:rPr>
            <w:instrText xml:space="preserve"> CITATION Hol01 \l 1033 </w:instrText>
          </w:r>
          <w:r w:rsidR="00FA2941" w:rsidRPr="00993AC2">
            <w:rPr>
              <w:rFonts w:ascii="Arial" w:eastAsia="Times New Roman" w:hAnsi="Arial" w:cs="Arial"/>
              <w:color w:val="000000"/>
              <w:sz w:val="24"/>
              <w:szCs w:val="24"/>
              <w:lang w:eastAsia="en-GB"/>
            </w:rPr>
            <w:fldChar w:fldCharType="separate"/>
          </w:r>
          <w:r w:rsidR="00FA2941" w:rsidRPr="00993AC2">
            <w:rPr>
              <w:rFonts w:ascii="Arial" w:eastAsia="Times New Roman" w:hAnsi="Arial" w:cs="Arial"/>
              <w:noProof/>
              <w:color w:val="000000"/>
              <w:sz w:val="24"/>
              <w:szCs w:val="24"/>
              <w:lang w:eastAsia="en-GB"/>
            </w:rPr>
            <w:t xml:space="preserve"> (Hollis v Vabu Pty Ltd (t/as Crisis Couriers) , 2001)</w:t>
          </w:r>
          <w:r w:rsidR="00FA2941" w:rsidRPr="00993AC2">
            <w:rPr>
              <w:rFonts w:ascii="Arial" w:eastAsia="Times New Roman" w:hAnsi="Arial" w:cs="Arial"/>
              <w:color w:val="000000"/>
              <w:sz w:val="24"/>
              <w:szCs w:val="24"/>
              <w:lang w:eastAsia="en-GB"/>
            </w:rPr>
            <w:fldChar w:fldCharType="end"/>
          </w:r>
        </w:sdtContent>
      </w:sdt>
      <w:r w:rsidR="00FA2941" w:rsidRPr="00993AC2">
        <w:rPr>
          <w:rFonts w:ascii="Arial" w:eastAsia="Times New Roman" w:hAnsi="Arial" w:cs="Arial"/>
          <w:color w:val="000000"/>
          <w:sz w:val="24"/>
          <w:szCs w:val="24"/>
          <w:lang w:eastAsia="en-GB"/>
        </w:rPr>
        <w:t xml:space="preserve"> it was held that the court does not only pay attention to the label of relationship between purported employer</w:t>
      </w:r>
      <w:r w:rsidR="00FA2941" w:rsidRPr="00993AC2">
        <w:rPr>
          <w:rFonts w:ascii="Arial" w:hAnsi="Arial" w:cs="Arial"/>
          <w:color w:val="333333"/>
          <w:sz w:val="24"/>
          <w:szCs w:val="24"/>
        </w:rPr>
        <w:t>/</w:t>
      </w:r>
      <w:r w:rsidR="00FA2941" w:rsidRPr="00993AC2">
        <w:rPr>
          <w:rFonts w:ascii="Arial" w:eastAsia="Times New Roman" w:hAnsi="Arial" w:cs="Arial"/>
          <w:color w:val="000000"/>
          <w:sz w:val="24"/>
          <w:szCs w:val="24"/>
          <w:lang w:eastAsia="en-GB"/>
        </w:rPr>
        <w:t>employee but adopts a holistic approach and looks at all the aspects of relationship to determine its nature.</w:t>
      </w:r>
    </w:p>
    <w:p w:rsidR="00313F18" w:rsidRPr="00993AC2" w:rsidRDefault="00313F18" w:rsidP="00993AC2">
      <w:pPr>
        <w:spacing w:line="360" w:lineRule="auto"/>
        <w:jc w:val="both"/>
        <w:rPr>
          <w:rFonts w:ascii="Arial" w:hAnsi="Arial" w:cs="Arial"/>
          <w:sz w:val="24"/>
          <w:szCs w:val="24"/>
        </w:rPr>
      </w:pPr>
      <w:r w:rsidRPr="00993AC2">
        <w:rPr>
          <w:rFonts w:ascii="Arial" w:hAnsi="Arial" w:cs="Arial"/>
          <w:sz w:val="24"/>
          <w:szCs w:val="24"/>
        </w:rPr>
        <w:t xml:space="preserve">How the hirer pays the worker – Fashion Services are paid on hourly basis at the rate of $65 for each hour for worked by Catherine irrespective of the results achieved; this supports Catherine being an employee. However, Fashion Services provides monthly tax invoice to Best Fashion Pty Ltd for total number of hours worked by Catherine during the particular month at the agreed rate of $65 per hour. This is one of the features of relation with Independent </w:t>
      </w:r>
      <w:proofErr w:type="spellStart"/>
      <w:r w:rsidRPr="00993AC2">
        <w:rPr>
          <w:rFonts w:ascii="Arial" w:hAnsi="Arial" w:cs="Arial"/>
          <w:sz w:val="24"/>
          <w:szCs w:val="24"/>
        </w:rPr>
        <w:t>Contractor</w:t>
      </w:r>
      <w:r w:rsidR="003761BC" w:rsidRPr="00993AC2">
        <w:rPr>
          <w:rFonts w:ascii="Arial" w:hAnsi="Arial" w:cs="Arial"/>
          <w:sz w:val="24"/>
          <w:szCs w:val="24"/>
        </w:rPr>
        <w:t>.It</w:t>
      </w:r>
      <w:proofErr w:type="spellEnd"/>
      <w:r w:rsidR="003761BC" w:rsidRPr="00993AC2">
        <w:rPr>
          <w:rFonts w:ascii="Arial" w:hAnsi="Arial" w:cs="Arial"/>
          <w:sz w:val="24"/>
          <w:szCs w:val="24"/>
        </w:rPr>
        <w:t xml:space="preserve"> was held in this case</w:t>
      </w:r>
      <w:sdt>
        <w:sdtPr>
          <w:rPr>
            <w:rFonts w:ascii="Arial" w:hAnsi="Arial" w:cs="Arial"/>
            <w:sz w:val="24"/>
            <w:szCs w:val="24"/>
          </w:rPr>
          <w:id w:val="7979436"/>
          <w:citation/>
        </w:sdtPr>
        <w:sdtContent>
          <w:r w:rsidR="00712B4F" w:rsidRPr="00993AC2">
            <w:rPr>
              <w:rFonts w:ascii="Arial" w:hAnsi="Arial" w:cs="Arial"/>
              <w:sz w:val="24"/>
              <w:szCs w:val="24"/>
            </w:rPr>
            <w:fldChar w:fldCharType="begin"/>
          </w:r>
          <w:r w:rsidR="00712B4F" w:rsidRPr="00993AC2">
            <w:rPr>
              <w:rFonts w:ascii="Arial" w:hAnsi="Arial" w:cs="Arial"/>
              <w:sz w:val="24"/>
              <w:szCs w:val="24"/>
            </w:rPr>
            <w:instrText xml:space="preserve"> CITATION MWW20 \l 1033 </w:instrText>
          </w:r>
          <w:r w:rsidR="00712B4F" w:rsidRPr="00993AC2">
            <w:rPr>
              <w:rFonts w:ascii="Arial" w:hAnsi="Arial" w:cs="Arial"/>
              <w:sz w:val="24"/>
              <w:szCs w:val="24"/>
            </w:rPr>
            <w:fldChar w:fldCharType="separate"/>
          </w:r>
          <w:r w:rsidR="00712B4F" w:rsidRPr="00993AC2">
            <w:rPr>
              <w:rFonts w:ascii="Arial" w:hAnsi="Arial" w:cs="Arial"/>
              <w:noProof/>
              <w:sz w:val="24"/>
              <w:szCs w:val="24"/>
            </w:rPr>
            <w:t xml:space="preserve"> ( MWWD v Commissioner of Taxation, 2020)</w:t>
          </w:r>
          <w:r w:rsidR="00712B4F" w:rsidRPr="00993AC2">
            <w:rPr>
              <w:rFonts w:ascii="Arial" w:hAnsi="Arial" w:cs="Arial"/>
              <w:sz w:val="24"/>
              <w:szCs w:val="24"/>
            </w:rPr>
            <w:fldChar w:fldCharType="end"/>
          </w:r>
        </w:sdtContent>
      </w:sdt>
      <w:r w:rsidR="003761BC" w:rsidRPr="00993AC2">
        <w:rPr>
          <w:rFonts w:ascii="Arial" w:hAnsi="Arial" w:cs="Arial"/>
          <w:sz w:val="24"/>
          <w:szCs w:val="24"/>
        </w:rPr>
        <w:t xml:space="preserve"> that the purpose of engagement is to be considered as to whether the engagement is for “to be served” or “to provide services</w:t>
      </w:r>
      <w:r w:rsidR="00712B4F" w:rsidRPr="00993AC2">
        <w:rPr>
          <w:rFonts w:ascii="Arial" w:hAnsi="Arial" w:cs="Arial"/>
          <w:sz w:val="24"/>
          <w:szCs w:val="24"/>
        </w:rPr>
        <w:t>.</w:t>
      </w:r>
      <w:r w:rsidR="003761BC" w:rsidRPr="00993AC2">
        <w:rPr>
          <w:rFonts w:ascii="Arial" w:hAnsi="Arial" w:cs="Arial"/>
          <w:sz w:val="24"/>
          <w:szCs w:val="24"/>
        </w:rPr>
        <w:t>”</w:t>
      </w:r>
    </w:p>
    <w:p w:rsidR="00313F18" w:rsidRPr="00993AC2" w:rsidRDefault="00313F18" w:rsidP="00993AC2">
      <w:pPr>
        <w:spacing w:line="360" w:lineRule="auto"/>
        <w:jc w:val="both"/>
        <w:rPr>
          <w:rFonts w:ascii="Arial" w:hAnsi="Arial" w:cs="Arial"/>
          <w:sz w:val="24"/>
          <w:szCs w:val="24"/>
        </w:rPr>
      </w:pPr>
      <w:r w:rsidRPr="00993AC2">
        <w:rPr>
          <w:rFonts w:ascii="Arial" w:hAnsi="Arial" w:cs="Arial"/>
          <w:sz w:val="24"/>
          <w:szCs w:val="24"/>
        </w:rPr>
        <w:t xml:space="preserve">The degree of control the worker has over the work – Despite the terms of contract that require </w:t>
      </w:r>
      <w:r w:rsidRPr="00993AC2">
        <w:rPr>
          <w:rFonts w:ascii="Arial" w:eastAsia="Times New Roman" w:hAnsi="Arial" w:cs="Arial"/>
          <w:color w:val="000000"/>
          <w:sz w:val="24"/>
          <w:szCs w:val="24"/>
          <w:lang w:eastAsia="en-GB"/>
        </w:rPr>
        <w:t xml:space="preserve">Fashion Services (Catherine) to design clothes on their own (contract remaining silent on design specification, presuming to be discretion of Fashion Services) the requirement that these designs become the property of Best Fashion Pty Ltd.,  </w:t>
      </w:r>
      <w:r w:rsidRPr="00993AC2">
        <w:rPr>
          <w:rFonts w:ascii="Arial" w:hAnsi="Arial" w:cs="Arial"/>
          <w:sz w:val="24"/>
          <w:szCs w:val="24"/>
        </w:rPr>
        <w:t xml:space="preserve">qualifies Catherine for an independent contractor. </w:t>
      </w:r>
    </w:p>
    <w:p w:rsidR="00313F18" w:rsidRPr="00993AC2" w:rsidRDefault="00313F18" w:rsidP="00993AC2">
      <w:pPr>
        <w:spacing w:line="360" w:lineRule="auto"/>
        <w:jc w:val="both"/>
        <w:rPr>
          <w:rFonts w:ascii="Arial" w:hAnsi="Arial" w:cs="Arial"/>
          <w:sz w:val="24"/>
          <w:szCs w:val="24"/>
        </w:rPr>
      </w:pPr>
      <w:r w:rsidRPr="00993AC2">
        <w:rPr>
          <w:rFonts w:ascii="Arial" w:hAnsi="Arial" w:cs="Arial"/>
          <w:sz w:val="24"/>
          <w:szCs w:val="24"/>
        </w:rPr>
        <w:t xml:space="preserve">Whether the worker provides similar services to the general </w:t>
      </w:r>
      <w:proofErr w:type="gramStart"/>
      <w:r w:rsidRPr="00993AC2">
        <w:rPr>
          <w:rFonts w:ascii="Arial" w:hAnsi="Arial" w:cs="Arial"/>
          <w:sz w:val="24"/>
          <w:szCs w:val="24"/>
        </w:rPr>
        <w:t>public  -</w:t>
      </w:r>
      <w:proofErr w:type="gramEnd"/>
      <w:r w:rsidRPr="00993AC2">
        <w:rPr>
          <w:rFonts w:ascii="Arial" w:hAnsi="Arial" w:cs="Arial"/>
          <w:sz w:val="24"/>
          <w:szCs w:val="24"/>
        </w:rPr>
        <w:t xml:space="preserve"> The contract being silent on this aspect, we presume Catherine is independent to solicit her services to the general public like any independent contractor.</w:t>
      </w:r>
    </w:p>
    <w:p w:rsidR="00313F18" w:rsidRPr="00993AC2" w:rsidRDefault="00313F18" w:rsidP="00993AC2">
      <w:pPr>
        <w:spacing w:line="360" w:lineRule="auto"/>
        <w:jc w:val="both"/>
        <w:rPr>
          <w:rFonts w:ascii="Arial" w:hAnsi="Arial" w:cs="Arial"/>
          <w:sz w:val="24"/>
          <w:szCs w:val="24"/>
        </w:rPr>
      </w:pPr>
      <w:r w:rsidRPr="00993AC2">
        <w:rPr>
          <w:rFonts w:ascii="Arial" w:hAnsi="Arial" w:cs="Arial"/>
          <w:sz w:val="24"/>
          <w:szCs w:val="24"/>
        </w:rPr>
        <w:t xml:space="preserve">Whether there is any scope for the worker to bargain for the rate of remuneration </w:t>
      </w:r>
      <w:proofErr w:type="gramStart"/>
      <w:r w:rsidRPr="00993AC2">
        <w:rPr>
          <w:rFonts w:ascii="Arial" w:hAnsi="Arial" w:cs="Arial"/>
          <w:sz w:val="24"/>
          <w:szCs w:val="24"/>
        </w:rPr>
        <w:t>-  Since</w:t>
      </w:r>
      <w:proofErr w:type="gramEnd"/>
      <w:r w:rsidRPr="00993AC2">
        <w:rPr>
          <w:rFonts w:ascii="Arial" w:hAnsi="Arial" w:cs="Arial"/>
          <w:sz w:val="24"/>
          <w:szCs w:val="24"/>
        </w:rPr>
        <w:t xml:space="preserve"> the rate of remuneration has been frozen through the contract terms, and there is no scope for bargain, this supports a finding that Catherine is not an employee, but an independent contractor.</w:t>
      </w:r>
    </w:p>
    <w:p w:rsidR="003761BC" w:rsidRPr="00993AC2" w:rsidRDefault="00F51D0A" w:rsidP="00993AC2">
      <w:pPr>
        <w:spacing w:line="360" w:lineRule="auto"/>
        <w:jc w:val="both"/>
        <w:rPr>
          <w:rFonts w:ascii="Arial" w:hAnsi="Arial" w:cs="Arial"/>
          <w:sz w:val="24"/>
          <w:szCs w:val="24"/>
        </w:rPr>
      </w:pPr>
      <w:r w:rsidRPr="00993AC2">
        <w:rPr>
          <w:rFonts w:ascii="Arial" w:hAnsi="Arial" w:cs="Arial"/>
          <w:sz w:val="24"/>
          <w:szCs w:val="24"/>
        </w:rPr>
        <w:t>The provision of leave – As per the terms of contract, Catherine is entitled to leaves that have been prior approved by the Design Manager. This fact qualifies Catherine for an employee. In the</w:t>
      </w:r>
      <w:r w:rsidR="003761BC" w:rsidRPr="00993AC2">
        <w:rPr>
          <w:rFonts w:ascii="Arial" w:hAnsi="Arial" w:cs="Arial"/>
          <w:sz w:val="24"/>
          <w:szCs w:val="24"/>
        </w:rPr>
        <w:t xml:space="preserve"> case</w:t>
      </w:r>
      <w:sdt>
        <w:sdtPr>
          <w:rPr>
            <w:rFonts w:ascii="Arial" w:hAnsi="Arial" w:cs="Arial"/>
            <w:sz w:val="24"/>
            <w:szCs w:val="24"/>
          </w:rPr>
          <w:id w:val="7979435"/>
          <w:citation/>
        </w:sdtPr>
        <w:sdtContent>
          <w:r w:rsidR="003761BC" w:rsidRPr="00993AC2">
            <w:rPr>
              <w:rFonts w:ascii="Arial" w:hAnsi="Arial" w:cs="Arial"/>
              <w:sz w:val="24"/>
              <w:szCs w:val="24"/>
            </w:rPr>
            <w:fldChar w:fldCharType="begin"/>
          </w:r>
          <w:r w:rsidR="003761BC" w:rsidRPr="00993AC2">
            <w:rPr>
              <w:rFonts w:ascii="Arial" w:hAnsi="Arial" w:cs="Arial"/>
              <w:sz w:val="24"/>
              <w:szCs w:val="24"/>
            </w:rPr>
            <w:instrText xml:space="preserve"> CITATION Bla97 \l 1033 </w:instrText>
          </w:r>
          <w:r w:rsidR="003761BC" w:rsidRPr="00993AC2">
            <w:rPr>
              <w:rFonts w:ascii="Arial" w:hAnsi="Arial" w:cs="Arial"/>
              <w:sz w:val="24"/>
              <w:szCs w:val="24"/>
            </w:rPr>
            <w:fldChar w:fldCharType="separate"/>
          </w:r>
          <w:r w:rsidR="003761BC" w:rsidRPr="00993AC2">
            <w:rPr>
              <w:rFonts w:ascii="Arial" w:hAnsi="Arial" w:cs="Arial"/>
              <w:sz w:val="24"/>
              <w:szCs w:val="24"/>
            </w:rPr>
            <w:t xml:space="preserve"> (Blake v Sitefate Pty Ltd and Impulse Transportation Group., 1997)</w:t>
          </w:r>
          <w:r w:rsidR="003761BC" w:rsidRPr="00993AC2">
            <w:rPr>
              <w:rFonts w:ascii="Arial" w:hAnsi="Arial" w:cs="Arial"/>
              <w:sz w:val="24"/>
              <w:szCs w:val="24"/>
            </w:rPr>
            <w:fldChar w:fldCharType="end"/>
          </w:r>
        </w:sdtContent>
      </w:sdt>
      <w:r w:rsidR="003761BC" w:rsidRPr="00993AC2">
        <w:rPr>
          <w:rFonts w:ascii="Arial" w:hAnsi="Arial" w:cs="Arial"/>
          <w:sz w:val="24"/>
          <w:szCs w:val="24"/>
        </w:rPr>
        <w:t>, it was held that despite an agreement which specifies to the contrary, for operational purposes, the pilots would be construed to be employees. Regardless of the nomenclature of agreement, in case the employer sets up certain corporate structure and imposes them upon the other party, it would result in employer employee relationship.</w:t>
      </w:r>
    </w:p>
    <w:p w:rsidR="00313F18" w:rsidRPr="00993AC2" w:rsidRDefault="00313F18" w:rsidP="00993AC2">
      <w:pPr>
        <w:spacing w:line="360" w:lineRule="auto"/>
        <w:jc w:val="both"/>
        <w:rPr>
          <w:rFonts w:ascii="Arial" w:hAnsi="Arial" w:cs="Arial"/>
          <w:sz w:val="24"/>
          <w:szCs w:val="24"/>
        </w:rPr>
      </w:pPr>
      <w:r w:rsidRPr="00993AC2">
        <w:rPr>
          <w:rFonts w:ascii="Arial" w:hAnsi="Arial" w:cs="Arial"/>
          <w:sz w:val="24"/>
          <w:szCs w:val="24"/>
        </w:rPr>
        <w:lastRenderedPageBreak/>
        <w:t>Whether the worker has the right to delegate the work to others – The con</w:t>
      </w:r>
      <w:r w:rsidR="00F51D0A" w:rsidRPr="00993AC2">
        <w:rPr>
          <w:rFonts w:ascii="Arial" w:hAnsi="Arial" w:cs="Arial"/>
          <w:sz w:val="24"/>
          <w:szCs w:val="24"/>
        </w:rPr>
        <w:t xml:space="preserve">tract </w:t>
      </w:r>
      <w:proofErr w:type="spellStart"/>
      <w:r w:rsidR="00F51D0A" w:rsidRPr="00993AC2">
        <w:rPr>
          <w:rFonts w:ascii="Arial" w:hAnsi="Arial" w:cs="Arial"/>
          <w:sz w:val="24"/>
          <w:szCs w:val="24"/>
        </w:rPr>
        <w:t>expilicitly</w:t>
      </w:r>
      <w:proofErr w:type="spellEnd"/>
      <w:r w:rsidR="00F51D0A" w:rsidRPr="00993AC2">
        <w:rPr>
          <w:rFonts w:ascii="Arial" w:hAnsi="Arial" w:cs="Arial"/>
          <w:sz w:val="24"/>
          <w:szCs w:val="24"/>
        </w:rPr>
        <w:t xml:space="preserve"> requires that</w:t>
      </w:r>
      <w:r w:rsidRPr="00993AC2">
        <w:rPr>
          <w:rFonts w:ascii="Arial" w:hAnsi="Arial" w:cs="Arial"/>
          <w:sz w:val="24"/>
          <w:szCs w:val="24"/>
        </w:rPr>
        <w:t xml:space="preserve"> </w:t>
      </w:r>
      <w:r w:rsidRPr="00993AC2">
        <w:rPr>
          <w:rFonts w:ascii="Arial" w:eastAsia="Times New Roman" w:hAnsi="Arial" w:cs="Arial"/>
          <w:color w:val="000000"/>
          <w:sz w:val="24"/>
          <w:szCs w:val="24"/>
          <w:lang w:eastAsia="en-GB"/>
        </w:rPr>
        <w:t>Fashion Services may only provide the services of Catherine and not supply any other person to Best Fashion Pty Ltd</w:t>
      </w:r>
      <w:r w:rsidRPr="00993AC2">
        <w:rPr>
          <w:rFonts w:ascii="Arial" w:hAnsi="Arial" w:cs="Arial"/>
          <w:sz w:val="24"/>
          <w:szCs w:val="24"/>
        </w:rPr>
        <w:t xml:space="preserve"> thereby making it very clear that Catherine does not have the right to delegate the work to others. This again supports Catherine being an employee of </w:t>
      </w:r>
      <w:r w:rsidRPr="00993AC2">
        <w:rPr>
          <w:rFonts w:ascii="Arial" w:eastAsia="Times New Roman" w:hAnsi="Arial" w:cs="Arial"/>
          <w:color w:val="000000"/>
          <w:sz w:val="24"/>
          <w:szCs w:val="24"/>
          <w:lang w:eastAsia="en-GB"/>
        </w:rPr>
        <w:t>Best Fashion Pty. Ltd.</w:t>
      </w:r>
    </w:p>
    <w:p w:rsidR="00712B4F" w:rsidRPr="00993AC2" w:rsidRDefault="00313F18" w:rsidP="00993AC2">
      <w:pPr>
        <w:spacing w:line="360" w:lineRule="auto"/>
        <w:jc w:val="both"/>
        <w:rPr>
          <w:rFonts w:ascii="Arial" w:hAnsi="Arial" w:cs="Arial"/>
          <w:sz w:val="24"/>
          <w:szCs w:val="24"/>
        </w:rPr>
      </w:pPr>
      <w:r w:rsidRPr="00993AC2">
        <w:rPr>
          <w:rFonts w:ascii="Arial" w:hAnsi="Arial" w:cs="Arial"/>
          <w:sz w:val="24"/>
          <w:szCs w:val="24"/>
        </w:rPr>
        <w:t xml:space="preserve">Whether the worker has an obligation to </w:t>
      </w:r>
      <w:proofErr w:type="gramStart"/>
      <w:r w:rsidRPr="00993AC2">
        <w:rPr>
          <w:rFonts w:ascii="Arial" w:hAnsi="Arial" w:cs="Arial"/>
          <w:sz w:val="24"/>
          <w:szCs w:val="24"/>
        </w:rPr>
        <w:t>work  -</w:t>
      </w:r>
      <w:proofErr w:type="gramEnd"/>
      <w:r w:rsidRPr="00993AC2">
        <w:rPr>
          <w:rFonts w:ascii="Arial" w:hAnsi="Arial" w:cs="Arial"/>
          <w:sz w:val="24"/>
          <w:szCs w:val="24"/>
        </w:rPr>
        <w:t xml:space="preserve"> The contract requires Catherine to work 40 regular hours per week. Besides, she is required to report to the </w:t>
      </w:r>
      <w:proofErr w:type="spellStart"/>
      <w:r w:rsidRPr="00993AC2">
        <w:rPr>
          <w:rFonts w:ascii="Arial" w:hAnsi="Arial" w:cs="Arial"/>
          <w:sz w:val="24"/>
          <w:szCs w:val="24"/>
        </w:rPr>
        <w:t>the</w:t>
      </w:r>
      <w:proofErr w:type="spellEnd"/>
      <w:r w:rsidRPr="00993AC2">
        <w:rPr>
          <w:rFonts w:ascii="Arial" w:hAnsi="Arial" w:cs="Arial"/>
          <w:sz w:val="24"/>
          <w:szCs w:val="24"/>
        </w:rPr>
        <w:t xml:space="preserve"> Design Manager of </w:t>
      </w:r>
      <w:r w:rsidRPr="00993AC2">
        <w:rPr>
          <w:rFonts w:ascii="Arial" w:eastAsia="Times New Roman" w:hAnsi="Arial" w:cs="Arial"/>
          <w:color w:val="000000"/>
          <w:sz w:val="24"/>
          <w:szCs w:val="24"/>
          <w:lang w:eastAsia="en-GB"/>
        </w:rPr>
        <w:t xml:space="preserve">Best Fashion Pty. Ltd. Considering these terms of the contract, we state that </w:t>
      </w:r>
      <w:r w:rsidRPr="00993AC2">
        <w:rPr>
          <w:rFonts w:ascii="Arial" w:hAnsi="Arial" w:cs="Arial"/>
          <w:sz w:val="24"/>
          <w:szCs w:val="24"/>
        </w:rPr>
        <w:t>the hirer has the right to dictate hours of work and the worker cannot refuse tasks, this again supports Catherine being an employee.</w:t>
      </w:r>
      <w:r w:rsidR="00712B4F" w:rsidRPr="00993AC2">
        <w:rPr>
          <w:rFonts w:ascii="Arial" w:hAnsi="Arial" w:cs="Arial"/>
          <w:i/>
          <w:iCs/>
          <w:sz w:val="24"/>
          <w:szCs w:val="24"/>
        </w:rPr>
        <w:t xml:space="preserve"> </w:t>
      </w:r>
      <w:r w:rsidR="00712B4F" w:rsidRPr="00993AC2">
        <w:rPr>
          <w:rFonts w:ascii="Arial" w:hAnsi="Arial" w:cs="Arial"/>
          <w:sz w:val="24"/>
          <w:szCs w:val="24"/>
        </w:rPr>
        <w:t xml:space="preserve">In this case </w:t>
      </w:r>
      <w:sdt>
        <w:sdtPr>
          <w:rPr>
            <w:rFonts w:ascii="Arial" w:hAnsi="Arial" w:cs="Arial"/>
            <w:sz w:val="24"/>
            <w:szCs w:val="24"/>
          </w:rPr>
          <w:id w:val="7979438"/>
          <w:citation/>
        </w:sdtPr>
        <w:sdtContent>
          <w:r w:rsidR="00712B4F" w:rsidRPr="00993AC2">
            <w:rPr>
              <w:rFonts w:ascii="Arial" w:hAnsi="Arial" w:cs="Arial"/>
              <w:sz w:val="24"/>
              <w:szCs w:val="24"/>
            </w:rPr>
            <w:fldChar w:fldCharType="begin"/>
          </w:r>
          <w:r w:rsidR="00712B4F" w:rsidRPr="00993AC2">
            <w:rPr>
              <w:rFonts w:ascii="Arial" w:hAnsi="Arial" w:cs="Arial"/>
              <w:sz w:val="24"/>
              <w:szCs w:val="24"/>
            </w:rPr>
            <w:instrText xml:space="preserve"> CITATION CFM20 \l 1033 </w:instrText>
          </w:r>
          <w:r w:rsidR="00712B4F" w:rsidRPr="00993AC2">
            <w:rPr>
              <w:rFonts w:ascii="Arial" w:hAnsi="Arial" w:cs="Arial"/>
              <w:sz w:val="24"/>
              <w:szCs w:val="24"/>
            </w:rPr>
            <w:fldChar w:fldCharType="separate"/>
          </w:r>
          <w:r w:rsidR="00712B4F" w:rsidRPr="00993AC2">
            <w:rPr>
              <w:rFonts w:ascii="Arial" w:hAnsi="Arial" w:cs="Arial"/>
              <w:noProof/>
              <w:sz w:val="24"/>
              <w:szCs w:val="24"/>
            </w:rPr>
            <w:t>(CFMEU v Personnel Contracting Pty Ltd , 2020)</w:t>
          </w:r>
          <w:r w:rsidR="00712B4F" w:rsidRPr="00993AC2">
            <w:rPr>
              <w:rFonts w:ascii="Arial" w:hAnsi="Arial" w:cs="Arial"/>
              <w:sz w:val="24"/>
              <w:szCs w:val="24"/>
            </w:rPr>
            <w:fldChar w:fldCharType="end"/>
          </w:r>
        </w:sdtContent>
      </w:sdt>
      <w:r w:rsidR="00712B4F" w:rsidRPr="00993AC2">
        <w:rPr>
          <w:rFonts w:ascii="Arial" w:hAnsi="Arial" w:cs="Arial"/>
          <w:sz w:val="24"/>
          <w:szCs w:val="24"/>
        </w:rPr>
        <w:t xml:space="preserve">it has been held that rather than standard prepared contract, the stated intention of the parties must be given </w:t>
      </w:r>
      <w:proofErr w:type="spellStart"/>
      <w:r w:rsidR="00712B4F" w:rsidRPr="00993AC2">
        <w:rPr>
          <w:rFonts w:ascii="Arial" w:hAnsi="Arial" w:cs="Arial"/>
          <w:sz w:val="24"/>
          <w:szCs w:val="24"/>
        </w:rPr>
        <w:t>weightage</w:t>
      </w:r>
      <w:proofErr w:type="spellEnd"/>
      <w:r w:rsidR="00712B4F" w:rsidRPr="00993AC2">
        <w:rPr>
          <w:rFonts w:ascii="Arial" w:hAnsi="Arial" w:cs="Arial"/>
          <w:sz w:val="24"/>
          <w:szCs w:val="24"/>
        </w:rPr>
        <w:t xml:space="preserve"> which is usually on “take it or leave it basis”.</w:t>
      </w:r>
    </w:p>
    <w:p w:rsidR="00313F18" w:rsidRPr="00993AC2" w:rsidRDefault="00313F18" w:rsidP="00993AC2">
      <w:pPr>
        <w:spacing w:line="360" w:lineRule="auto"/>
        <w:jc w:val="both"/>
        <w:rPr>
          <w:rFonts w:ascii="Arial" w:hAnsi="Arial" w:cs="Arial"/>
          <w:sz w:val="24"/>
          <w:szCs w:val="24"/>
        </w:rPr>
      </w:pPr>
    </w:p>
    <w:p w:rsidR="00313F18" w:rsidRPr="00993AC2" w:rsidRDefault="00313F18" w:rsidP="00993AC2">
      <w:pPr>
        <w:spacing w:line="360" w:lineRule="auto"/>
        <w:jc w:val="both"/>
        <w:rPr>
          <w:rFonts w:ascii="Arial" w:hAnsi="Arial" w:cs="Arial"/>
          <w:sz w:val="24"/>
          <w:szCs w:val="24"/>
        </w:rPr>
      </w:pPr>
      <w:r w:rsidRPr="00993AC2">
        <w:rPr>
          <w:rFonts w:ascii="Arial" w:hAnsi="Arial" w:cs="Arial"/>
          <w:sz w:val="24"/>
          <w:szCs w:val="24"/>
        </w:rPr>
        <w:t xml:space="preserve">The place of </w:t>
      </w:r>
      <w:proofErr w:type="gramStart"/>
      <w:r w:rsidRPr="00993AC2">
        <w:rPr>
          <w:rFonts w:ascii="Arial" w:hAnsi="Arial" w:cs="Arial"/>
          <w:sz w:val="24"/>
          <w:szCs w:val="24"/>
        </w:rPr>
        <w:t>work  -</w:t>
      </w:r>
      <w:proofErr w:type="gramEnd"/>
      <w:r w:rsidRPr="00993AC2">
        <w:rPr>
          <w:rFonts w:ascii="Arial" w:hAnsi="Arial" w:cs="Arial"/>
          <w:sz w:val="24"/>
          <w:szCs w:val="24"/>
        </w:rPr>
        <w:t xml:space="preserve"> As per the contract, Catherine is provided </w:t>
      </w:r>
      <w:r w:rsidRPr="00993AC2">
        <w:rPr>
          <w:rFonts w:ascii="Arial" w:eastAsia="Times New Roman" w:hAnsi="Arial" w:cs="Arial"/>
          <w:color w:val="000000"/>
          <w:sz w:val="24"/>
          <w:szCs w:val="24"/>
          <w:lang w:eastAsia="en-GB"/>
        </w:rPr>
        <w:t xml:space="preserve">with an office and a computer by Best Fashion Pty Ltd. </w:t>
      </w:r>
      <w:r w:rsidRPr="00993AC2">
        <w:rPr>
          <w:rFonts w:ascii="Arial" w:hAnsi="Arial" w:cs="Arial"/>
          <w:sz w:val="24"/>
          <w:szCs w:val="24"/>
        </w:rPr>
        <w:t xml:space="preserve">This qualifies Catherine as an employee of </w:t>
      </w:r>
      <w:r w:rsidRPr="00993AC2">
        <w:rPr>
          <w:rFonts w:ascii="Arial" w:eastAsia="Times New Roman" w:hAnsi="Arial" w:cs="Arial"/>
          <w:color w:val="000000"/>
          <w:sz w:val="24"/>
          <w:szCs w:val="24"/>
          <w:lang w:eastAsia="en-GB"/>
        </w:rPr>
        <w:t>Best Fashion Pty. Ltd.</w:t>
      </w:r>
    </w:p>
    <w:p w:rsidR="00712B4F" w:rsidRPr="00993AC2" w:rsidRDefault="00313F18" w:rsidP="00993AC2">
      <w:pPr>
        <w:spacing w:line="360" w:lineRule="auto"/>
        <w:jc w:val="both"/>
        <w:rPr>
          <w:rFonts w:ascii="Arial" w:hAnsi="Arial" w:cs="Arial"/>
          <w:sz w:val="24"/>
          <w:szCs w:val="24"/>
        </w:rPr>
      </w:pPr>
      <w:r w:rsidRPr="00993AC2">
        <w:rPr>
          <w:rFonts w:ascii="Arial" w:hAnsi="Arial" w:cs="Arial"/>
          <w:sz w:val="24"/>
          <w:szCs w:val="24"/>
        </w:rPr>
        <w:t xml:space="preserve">The degree to which the worker is integrated into, and is treated as part of the hirer’s enterprise – The contract term requiring </w:t>
      </w:r>
      <w:r w:rsidRPr="00993AC2">
        <w:rPr>
          <w:rFonts w:ascii="Arial" w:eastAsia="Times New Roman" w:hAnsi="Arial" w:cs="Arial"/>
          <w:color w:val="000000"/>
          <w:sz w:val="24"/>
          <w:szCs w:val="24"/>
          <w:lang w:eastAsia="en-GB"/>
        </w:rPr>
        <w:t>Catherine to attend meetings and fashion shows as the representative of Best Fashion Pty Ltd qualifies her for an employee of the Best Fashion Pty Ltd.</w:t>
      </w:r>
      <w:r w:rsidR="00712B4F" w:rsidRPr="00993AC2">
        <w:rPr>
          <w:rFonts w:ascii="Arial" w:hAnsi="Arial" w:cs="Arial"/>
          <w:sz w:val="24"/>
          <w:szCs w:val="24"/>
        </w:rPr>
        <w:t xml:space="preserve"> In this case</w:t>
      </w:r>
      <w:sdt>
        <w:sdtPr>
          <w:rPr>
            <w:rFonts w:ascii="Arial" w:hAnsi="Arial" w:cs="Arial"/>
            <w:sz w:val="24"/>
            <w:szCs w:val="24"/>
          </w:rPr>
          <w:id w:val="7979439"/>
          <w:citation/>
        </w:sdtPr>
        <w:sdtContent>
          <w:r w:rsidR="00712B4F" w:rsidRPr="00993AC2">
            <w:rPr>
              <w:rFonts w:ascii="Arial" w:hAnsi="Arial" w:cs="Arial"/>
              <w:sz w:val="24"/>
              <w:szCs w:val="24"/>
            </w:rPr>
            <w:fldChar w:fldCharType="begin"/>
          </w:r>
          <w:r w:rsidR="00712B4F" w:rsidRPr="00993AC2">
            <w:rPr>
              <w:rFonts w:ascii="Arial" w:hAnsi="Arial" w:cs="Arial"/>
              <w:sz w:val="24"/>
              <w:szCs w:val="24"/>
            </w:rPr>
            <w:instrText xml:space="preserve"> CITATION Roy96 \l 1033 </w:instrText>
          </w:r>
          <w:r w:rsidR="00712B4F" w:rsidRPr="00993AC2">
            <w:rPr>
              <w:rFonts w:ascii="Arial" w:hAnsi="Arial" w:cs="Arial"/>
              <w:sz w:val="24"/>
              <w:szCs w:val="24"/>
            </w:rPr>
            <w:fldChar w:fldCharType="separate"/>
          </w:r>
          <w:r w:rsidR="00712B4F" w:rsidRPr="00993AC2">
            <w:rPr>
              <w:rFonts w:ascii="Arial" w:hAnsi="Arial" w:cs="Arial"/>
              <w:noProof/>
              <w:sz w:val="24"/>
              <w:szCs w:val="24"/>
            </w:rPr>
            <w:t xml:space="preserve"> ( Roy Morgan Research Centre Pty Ltd v Commissioner of State Revenue (Vic), 1996)</w:t>
          </w:r>
          <w:r w:rsidR="00712B4F" w:rsidRPr="00993AC2">
            <w:rPr>
              <w:rFonts w:ascii="Arial" w:hAnsi="Arial" w:cs="Arial"/>
              <w:sz w:val="24"/>
              <w:szCs w:val="24"/>
            </w:rPr>
            <w:fldChar w:fldCharType="end"/>
          </w:r>
        </w:sdtContent>
      </w:sdt>
      <w:r w:rsidR="00712B4F" w:rsidRPr="00993AC2">
        <w:rPr>
          <w:rFonts w:ascii="Arial" w:hAnsi="Arial" w:cs="Arial"/>
          <w:sz w:val="24"/>
          <w:szCs w:val="24"/>
        </w:rPr>
        <w:t> it was held that when there is high degree of structured nature and elaborate set of directions about the manner in which the work is to be done, in such cases the party doing the work would be deemed to be employee of the directing party.</w:t>
      </w:r>
    </w:p>
    <w:p w:rsidR="00313F18" w:rsidRPr="00993AC2" w:rsidRDefault="00313F18" w:rsidP="00993AC2">
      <w:pPr>
        <w:spacing w:line="360" w:lineRule="auto"/>
        <w:jc w:val="both"/>
        <w:rPr>
          <w:rFonts w:ascii="Arial" w:hAnsi="Arial" w:cs="Arial"/>
          <w:sz w:val="24"/>
          <w:szCs w:val="24"/>
        </w:rPr>
      </w:pPr>
      <w:r w:rsidRPr="00993AC2">
        <w:rPr>
          <w:rFonts w:ascii="Arial" w:hAnsi="Arial" w:cs="Arial"/>
          <w:sz w:val="24"/>
          <w:szCs w:val="24"/>
        </w:rPr>
        <w:t xml:space="preserve">Whether the worker is making a significant capital contribution – Catherine not having made </w:t>
      </w:r>
      <w:proofErr w:type="gramStart"/>
      <w:r w:rsidRPr="00993AC2">
        <w:rPr>
          <w:rFonts w:ascii="Arial" w:hAnsi="Arial" w:cs="Arial"/>
          <w:sz w:val="24"/>
          <w:szCs w:val="24"/>
        </w:rPr>
        <w:t>any  significant</w:t>
      </w:r>
      <w:proofErr w:type="gramEnd"/>
      <w:r w:rsidRPr="00993AC2">
        <w:rPr>
          <w:rFonts w:ascii="Arial" w:hAnsi="Arial" w:cs="Arial"/>
          <w:sz w:val="24"/>
          <w:szCs w:val="24"/>
        </w:rPr>
        <w:t xml:space="preserve"> capital contribution other than </w:t>
      </w:r>
      <w:r w:rsidRPr="00993AC2">
        <w:rPr>
          <w:rFonts w:ascii="Arial" w:eastAsia="Times New Roman" w:hAnsi="Arial" w:cs="Arial"/>
          <w:color w:val="000000"/>
          <w:sz w:val="24"/>
          <w:szCs w:val="24"/>
          <w:lang w:eastAsia="en-GB"/>
        </w:rPr>
        <w:t xml:space="preserve">providing own design software which is </w:t>
      </w:r>
      <w:r w:rsidRPr="00993AC2">
        <w:rPr>
          <w:rFonts w:ascii="Arial" w:hAnsi="Arial" w:cs="Arial"/>
          <w:sz w:val="24"/>
          <w:szCs w:val="24"/>
        </w:rPr>
        <w:t>an ordinary tool of her trade, Catherine qualifies only for an employee and not an independent contractor.</w:t>
      </w:r>
    </w:p>
    <w:p w:rsidR="006D1EFA" w:rsidRPr="00993AC2" w:rsidRDefault="006D1EFA" w:rsidP="00993AC2">
      <w:pPr>
        <w:spacing w:line="360" w:lineRule="auto"/>
        <w:jc w:val="both"/>
        <w:rPr>
          <w:rFonts w:ascii="Arial" w:hAnsi="Arial" w:cs="Arial"/>
          <w:b/>
          <w:sz w:val="24"/>
          <w:szCs w:val="24"/>
          <w:u w:val="single"/>
        </w:rPr>
      </w:pPr>
      <w:r w:rsidRPr="00993AC2">
        <w:rPr>
          <w:rFonts w:ascii="Arial" w:hAnsi="Arial" w:cs="Arial"/>
          <w:b/>
          <w:sz w:val="24"/>
          <w:szCs w:val="24"/>
          <w:u w:val="single"/>
        </w:rPr>
        <w:t xml:space="preserve">Conclusion </w:t>
      </w:r>
    </w:p>
    <w:p w:rsidR="00224D7D" w:rsidRDefault="00F51D0A" w:rsidP="00993AC2">
      <w:pPr>
        <w:spacing w:line="360" w:lineRule="auto"/>
        <w:jc w:val="both"/>
        <w:rPr>
          <w:rFonts w:ascii="Arial" w:hAnsi="Arial" w:cs="Arial"/>
          <w:sz w:val="24"/>
          <w:szCs w:val="24"/>
        </w:rPr>
      </w:pPr>
      <w:r w:rsidRPr="00993AC2">
        <w:rPr>
          <w:rFonts w:ascii="Arial" w:hAnsi="Arial" w:cs="Arial"/>
          <w:sz w:val="24"/>
          <w:szCs w:val="24"/>
        </w:rPr>
        <w:t xml:space="preserve">In light the above analysis of multifactor testing performed to determine the relationship between Catherine and Best Fashion Pty Ltd., it is observed that six factors Shows that Catherine is an Employee of </w:t>
      </w:r>
      <w:r w:rsidRPr="00993AC2">
        <w:rPr>
          <w:rFonts w:ascii="Arial" w:eastAsia="Times New Roman" w:hAnsi="Arial" w:cs="Arial"/>
          <w:color w:val="000000"/>
          <w:sz w:val="24"/>
          <w:szCs w:val="24"/>
          <w:lang w:eastAsia="en-GB"/>
        </w:rPr>
        <w:t>Best Fashion Pty Ltd.</w:t>
      </w:r>
      <w:r w:rsidRPr="00993AC2">
        <w:rPr>
          <w:rFonts w:ascii="Arial" w:hAnsi="Arial" w:cs="Arial"/>
          <w:sz w:val="24"/>
          <w:szCs w:val="24"/>
        </w:rPr>
        <w:t xml:space="preserve"> and five factors against qualifying Catherine as an Independent Contractor. Hence the laying off of Catherine is contravention of applicable laws and regulations of the country. </w:t>
      </w:r>
    </w:p>
    <w:p w:rsidR="00224D7D" w:rsidRDefault="00224D7D">
      <w:pPr>
        <w:rPr>
          <w:rFonts w:ascii="Arial" w:hAnsi="Arial" w:cs="Arial"/>
          <w:sz w:val="24"/>
          <w:szCs w:val="24"/>
        </w:rPr>
      </w:pPr>
      <w:r>
        <w:rPr>
          <w:rFonts w:ascii="Arial" w:hAnsi="Arial" w:cs="Arial"/>
          <w:sz w:val="24"/>
          <w:szCs w:val="24"/>
        </w:rPr>
        <w:br w:type="page"/>
      </w:r>
    </w:p>
    <w:sdt>
      <w:sdtPr>
        <w:id w:val="7979543"/>
        <w:docPartObj>
          <w:docPartGallery w:val="Bibliographies"/>
          <w:docPartUnique/>
        </w:docPartObj>
      </w:sdtPr>
      <w:sdtEndPr>
        <w:rPr>
          <w:rFonts w:asciiTheme="minorHAnsi" w:eastAsiaTheme="minorHAnsi" w:hAnsiTheme="minorHAnsi" w:cstheme="minorBidi"/>
          <w:b w:val="0"/>
          <w:bCs w:val="0"/>
          <w:color w:val="auto"/>
          <w:sz w:val="22"/>
          <w:szCs w:val="22"/>
          <w:lang w:bidi="ar-SA"/>
        </w:rPr>
      </w:sdtEndPr>
      <w:sdtContent>
        <w:p w:rsidR="00224D7D" w:rsidRDefault="00224D7D">
          <w:pPr>
            <w:pStyle w:val="Heading1"/>
          </w:pPr>
          <w:r>
            <w:t>Bibliography</w:t>
          </w:r>
        </w:p>
        <w:sdt>
          <w:sdtPr>
            <w:id w:val="111145805"/>
            <w:bibliography/>
          </w:sdtPr>
          <w:sdtContent>
            <w:p w:rsidR="00224D7D" w:rsidRDefault="00224D7D" w:rsidP="00224D7D">
              <w:pPr>
                <w:pStyle w:val="Bibliography"/>
                <w:rPr>
                  <w:noProof/>
                </w:rPr>
              </w:pPr>
              <w:r>
                <w:fldChar w:fldCharType="begin"/>
              </w:r>
              <w:r>
                <w:instrText xml:space="preserve"> BIBLIOGRAPHY </w:instrText>
              </w:r>
              <w:r>
                <w:fldChar w:fldCharType="separate"/>
              </w:r>
              <w:r>
                <w:rPr>
                  <w:i/>
                  <w:iCs/>
                  <w:noProof/>
                </w:rPr>
                <w:t xml:space="preserve">MWWD v Commissioner of Taxation </w:t>
              </w:r>
              <w:r>
                <w:rPr>
                  <w:noProof/>
                </w:rPr>
                <w:t xml:space="preserve">(2020) AATA. </w:t>
              </w:r>
            </w:p>
            <w:p w:rsidR="00224D7D" w:rsidRDefault="00224D7D" w:rsidP="00224D7D">
              <w:pPr>
                <w:pStyle w:val="Bibliography"/>
                <w:rPr>
                  <w:noProof/>
                </w:rPr>
              </w:pPr>
              <w:r>
                <w:rPr>
                  <w:i/>
                  <w:iCs/>
                  <w:noProof/>
                </w:rPr>
                <w:t xml:space="preserve">Roy Morgan Research Centre Pty Ltd v Commissioner of State Revenue (Vic) </w:t>
              </w:r>
              <w:r>
                <w:rPr>
                  <w:noProof/>
                </w:rPr>
                <w:t xml:space="preserve">(1996) VIC. </w:t>
              </w:r>
            </w:p>
            <w:p w:rsidR="00224D7D" w:rsidRDefault="00224D7D" w:rsidP="00224D7D">
              <w:pPr>
                <w:pStyle w:val="Bibliography"/>
                <w:rPr>
                  <w:noProof/>
                </w:rPr>
              </w:pPr>
              <w:r>
                <w:rPr>
                  <w:noProof/>
                </w:rPr>
                <w:t xml:space="preserve">Australia, G. o. S., 1994. </w:t>
              </w:r>
              <w:r>
                <w:rPr>
                  <w:i/>
                  <w:iCs/>
                  <w:noProof/>
                </w:rPr>
                <w:t xml:space="preserve">South Australian Legislatron. </w:t>
              </w:r>
              <w:r>
                <w:rPr>
                  <w:noProof/>
                </w:rPr>
                <w:t xml:space="preserve">[Online] </w:t>
              </w:r>
              <w:r>
                <w:rPr>
                  <w:noProof/>
                </w:rPr>
                <w:br/>
                <w:t xml:space="preserve">Available at: </w:t>
              </w:r>
              <w:r>
                <w:rPr>
                  <w:noProof/>
                  <w:u w:val="single"/>
                </w:rPr>
                <w:t>https://www.legislation.sa.gov.au/LZ/C/A/FAIR%20WORK%20ACT%201994/CURRENT/1994.52.AUTH.PDF</w:t>
              </w:r>
              <w:r>
                <w:rPr>
                  <w:noProof/>
                </w:rPr>
                <w:br/>
                <w:t>[Accessed 27 08 2021].</w:t>
              </w:r>
            </w:p>
            <w:p w:rsidR="00224D7D" w:rsidRDefault="00224D7D" w:rsidP="00224D7D">
              <w:pPr>
                <w:pStyle w:val="Bibliography"/>
                <w:rPr>
                  <w:noProof/>
                </w:rPr>
              </w:pPr>
              <w:r>
                <w:rPr>
                  <w:i/>
                  <w:iCs/>
                  <w:noProof/>
                </w:rPr>
                <w:t xml:space="preserve">Blake v Sitefate Pty Ltd and Impulse Transportation Group. </w:t>
              </w:r>
              <w:r>
                <w:rPr>
                  <w:noProof/>
                </w:rPr>
                <w:t xml:space="preserve">(1997). </w:t>
              </w:r>
            </w:p>
            <w:p w:rsidR="00224D7D" w:rsidRDefault="00224D7D" w:rsidP="00224D7D">
              <w:pPr>
                <w:pStyle w:val="Bibliography"/>
                <w:rPr>
                  <w:noProof/>
                </w:rPr>
              </w:pPr>
              <w:r>
                <w:rPr>
                  <w:i/>
                  <w:iCs/>
                  <w:noProof/>
                </w:rPr>
                <w:t xml:space="preserve">CFMEU v Personnel Contracting Pty Ltd </w:t>
              </w:r>
              <w:r>
                <w:rPr>
                  <w:noProof/>
                </w:rPr>
                <w:t xml:space="preserve">(2020) FCAFC. </w:t>
              </w:r>
            </w:p>
            <w:p w:rsidR="00224D7D" w:rsidRDefault="00224D7D" w:rsidP="00224D7D">
              <w:pPr>
                <w:pStyle w:val="Bibliography"/>
                <w:rPr>
                  <w:noProof/>
                </w:rPr>
              </w:pPr>
              <w:r>
                <w:rPr>
                  <w:noProof/>
                </w:rPr>
                <w:t xml:space="preserve">Government, 2006. </w:t>
              </w:r>
              <w:r>
                <w:rPr>
                  <w:i/>
                  <w:iCs/>
                  <w:noProof/>
                </w:rPr>
                <w:t xml:space="preserve">ILO. </w:t>
              </w:r>
              <w:r>
                <w:rPr>
                  <w:noProof/>
                </w:rPr>
                <w:t xml:space="preserve">[Online] </w:t>
              </w:r>
              <w:r>
                <w:rPr>
                  <w:noProof/>
                </w:rPr>
                <w:br/>
                <w:t xml:space="preserve">Available at: </w:t>
              </w:r>
              <w:r>
                <w:rPr>
                  <w:noProof/>
                  <w:u w:val="single"/>
                </w:rPr>
                <w:t>https://www.ilo.org/dyn/natlex/docs/ELECTRONIC/75097/101327/F2068346099/AUS75097.pdf</w:t>
              </w:r>
              <w:r>
                <w:rPr>
                  <w:noProof/>
                </w:rPr>
                <w:br/>
                <w:t>[Accessed 27 08 2021].</w:t>
              </w:r>
            </w:p>
            <w:p w:rsidR="00224D7D" w:rsidRDefault="00224D7D" w:rsidP="00224D7D">
              <w:pPr>
                <w:pStyle w:val="Bibliography"/>
                <w:rPr>
                  <w:noProof/>
                </w:rPr>
              </w:pPr>
              <w:r>
                <w:rPr>
                  <w:noProof/>
                </w:rPr>
                <w:t xml:space="preserve">Government, A., n.d. </w:t>
              </w:r>
              <w:r>
                <w:rPr>
                  <w:i/>
                  <w:iCs/>
                  <w:noProof/>
                </w:rPr>
                <w:t xml:space="preserve">Indicia for multi factor test to determine employment Relation, </w:t>
              </w:r>
              <w:r>
                <w:rPr>
                  <w:noProof/>
                </w:rPr>
                <w:t>s.l.: s.n.</w:t>
              </w:r>
            </w:p>
            <w:p w:rsidR="00224D7D" w:rsidRDefault="00224D7D" w:rsidP="00224D7D">
              <w:pPr>
                <w:pStyle w:val="Bibliography"/>
                <w:rPr>
                  <w:noProof/>
                </w:rPr>
              </w:pPr>
              <w:r>
                <w:rPr>
                  <w:i/>
                  <w:iCs/>
                  <w:noProof/>
                </w:rPr>
                <w:t xml:space="preserve">Hollis v Vabu Pty Ltd (t/as Crisis Couriers) </w:t>
              </w:r>
              <w:r>
                <w:rPr>
                  <w:noProof/>
                </w:rPr>
                <w:t xml:space="preserve">(2001) Criminal law Reporter 207 . </w:t>
              </w:r>
            </w:p>
            <w:p w:rsidR="00224D7D" w:rsidRDefault="00224D7D" w:rsidP="00224D7D">
              <w:pPr>
                <w:pStyle w:val="Bibliography"/>
                <w:rPr>
                  <w:noProof/>
                </w:rPr>
              </w:pPr>
              <w:r>
                <w:rPr>
                  <w:noProof/>
                </w:rPr>
                <w:t xml:space="preserve">legislation, F. R. o., 2009. </w:t>
              </w:r>
              <w:r>
                <w:rPr>
                  <w:i/>
                  <w:iCs/>
                  <w:noProof/>
                </w:rPr>
                <w:t xml:space="preserve">Federal Register of legislation. </w:t>
              </w:r>
              <w:r>
                <w:rPr>
                  <w:noProof/>
                </w:rPr>
                <w:t xml:space="preserve">[Online] </w:t>
              </w:r>
              <w:r>
                <w:rPr>
                  <w:noProof/>
                </w:rPr>
                <w:br/>
                <w:t xml:space="preserve">Available at: </w:t>
              </w:r>
              <w:r>
                <w:rPr>
                  <w:noProof/>
                  <w:u w:val="single"/>
                </w:rPr>
                <w:t>https://www.legislation.gov.au/Details/C2021C00189</w:t>
              </w:r>
              <w:r>
                <w:rPr>
                  <w:noProof/>
                </w:rPr>
                <w:br/>
                <w:t>[Accessed 27 08 2021].</w:t>
              </w:r>
            </w:p>
            <w:p w:rsidR="00224D7D" w:rsidRDefault="00224D7D" w:rsidP="00224D7D">
              <w:pPr>
                <w:pStyle w:val="Bibliography"/>
                <w:rPr>
                  <w:noProof/>
                </w:rPr>
              </w:pPr>
              <w:r>
                <w:rPr>
                  <w:i/>
                  <w:iCs/>
                  <w:noProof/>
                </w:rPr>
                <w:t xml:space="preserve">Stevens V. Brodribb Sawmilling co Pty Ltd </w:t>
              </w:r>
              <w:r>
                <w:rPr>
                  <w:noProof/>
                </w:rPr>
                <w:t xml:space="preserve">(2002) Australian Journal of Labour Law. </w:t>
              </w:r>
            </w:p>
            <w:p w:rsidR="00224D7D" w:rsidRDefault="00224D7D" w:rsidP="00224D7D">
              <w:pPr>
                <w:pStyle w:val="Bibliography"/>
                <w:rPr>
                  <w:noProof/>
                </w:rPr>
              </w:pPr>
              <w:r>
                <w:rPr>
                  <w:noProof/>
                </w:rPr>
                <w:t xml:space="preserve">Stewart, A., n.d. </w:t>
              </w:r>
              <w:r>
                <w:rPr>
                  <w:i/>
                  <w:iCs/>
                  <w:noProof/>
                </w:rPr>
                <w:t xml:space="preserve">NSW Government Submission no 35, </w:t>
              </w:r>
              <w:r>
                <w:rPr>
                  <w:noProof/>
                </w:rPr>
                <w:t>s.l.: NSW Government.</w:t>
              </w:r>
            </w:p>
            <w:p w:rsidR="00224D7D" w:rsidRDefault="00224D7D" w:rsidP="00224D7D">
              <w:r>
                <w:fldChar w:fldCharType="end"/>
              </w:r>
            </w:p>
          </w:sdtContent>
        </w:sdt>
      </w:sdtContent>
    </w:sdt>
    <w:p w:rsidR="00F51D0A" w:rsidRPr="00993AC2" w:rsidRDefault="00F51D0A" w:rsidP="00993AC2">
      <w:pPr>
        <w:spacing w:line="360" w:lineRule="auto"/>
        <w:jc w:val="both"/>
        <w:rPr>
          <w:rFonts w:ascii="Arial" w:hAnsi="Arial" w:cs="Arial"/>
          <w:sz w:val="24"/>
          <w:szCs w:val="24"/>
        </w:rPr>
      </w:pPr>
    </w:p>
    <w:sectPr w:rsidR="00F51D0A" w:rsidRPr="00993AC2" w:rsidSect="003E7991">
      <w:pgSz w:w="12240" w:h="2016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drawingGridHorizontalSpacing w:val="110"/>
  <w:displayHorizontalDrawingGridEvery w:val="2"/>
  <w:displayVerticalDrawingGridEvery w:val="2"/>
  <w:characterSpacingControl w:val="doNotCompress"/>
  <w:compat/>
  <w:rsids>
    <w:rsidRoot w:val="006D1EFA"/>
    <w:rsid w:val="000A3476"/>
    <w:rsid w:val="000B624A"/>
    <w:rsid w:val="00224D7D"/>
    <w:rsid w:val="00313F18"/>
    <w:rsid w:val="003761BC"/>
    <w:rsid w:val="003E7991"/>
    <w:rsid w:val="005440CC"/>
    <w:rsid w:val="005711A0"/>
    <w:rsid w:val="006D1EFA"/>
    <w:rsid w:val="00712B4F"/>
    <w:rsid w:val="00807CAD"/>
    <w:rsid w:val="008A0884"/>
    <w:rsid w:val="008B2AA9"/>
    <w:rsid w:val="0098301A"/>
    <w:rsid w:val="00993AC2"/>
    <w:rsid w:val="009B0DB9"/>
    <w:rsid w:val="00C5711F"/>
    <w:rsid w:val="00CA3156"/>
    <w:rsid w:val="00CB18FC"/>
    <w:rsid w:val="00D012E2"/>
    <w:rsid w:val="00EC419E"/>
    <w:rsid w:val="00F2481B"/>
    <w:rsid w:val="00F51D0A"/>
    <w:rsid w:val="00F77FC2"/>
    <w:rsid w:val="00FA294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0884"/>
  </w:style>
  <w:style w:type="paragraph" w:styleId="Heading1">
    <w:name w:val="heading 1"/>
    <w:basedOn w:val="Normal"/>
    <w:next w:val="Normal"/>
    <w:link w:val="Heading1Char"/>
    <w:uiPriority w:val="9"/>
    <w:qFormat/>
    <w:rsid w:val="00224D7D"/>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12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12E2"/>
    <w:rPr>
      <w:rFonts w:ascii="Tahoma" w:hAnsi="Tahoma" w:cs="Tahoma"/>
      <w:sz w:val="16"/>
      <w:szCs w:val="16"/>
    </w:rPr>
  </w:style>
  <w:style w:type="character" w:styleId="Emphasis">
    <w:name w:val="Emphasis"/>
    <w:basedOn w:val="DefaultParagraphFont"/>
    <w:uiPriority w:val="20"/>
    <w:qFormat/>
    <w:rsid w:val="00FA2941"/>
    <w:rPr>
      <w:i/>
      <w:iCs/>
    </w:rPr>
  </w:style>
  <w:style w:type="character" w:customStyle="1" w:styleId="Heading1Char">
    <w:name w:val="Heading 1 Char"/>
    <w:basedOn w:val="DefaultParagraphFont"/>
    <w:link w:val="Heading1"/>
    <w:uiPriority w:val="9"/>
    <w:rsid w:val="00224D7D"/>
    <w:rPr>
      <w:rFonts w:asciiTheme="majorHAnsi" w:eastAsiaTheme="majorEastAsia" w:hAnsiTheme="majorHAnsi" w:cstheme="majorBidi"/>
      <w:b/>
      <w:bCs/>
      <w:color w:val="2F5496" w:themeColor="accent1" w:themeShade="BF"/>
      <w:sz w:val="28"/>
      <w:szCs w:val="28"/>
      <w:lang w:bidi="en-US"/>
    </w:rPr>
  </w:style>
  <w:style w:type="paragraph" w:styleId="Bibliography">
    <w:name w:val="Bibliography"/>
    <w:basedOn w:val="Normal"/>
    <w:next w:val="Normal"/>
    <w:uiPriority w:val="37"/>
    <w:unhideWhenUsed/>
    <w:rsid w:val="00224D7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Gov94</b:Tag>
    <b:SourceType>InternetSite</b:SourceType>
    <b:Guid>{5FD345B3-267E-499E-910E-AE8111C5C5B4}</b:Guid>
    <b:LCID>0</b:LCID>
    <b:Author>
      <b:Author>
        <b:NameList>
          <b:Person>
            <b:Last>Australia</b:Last>
            <b:First>Government</b:First>
            <b:Middle>of South</b:Middle>
          </b:Person>
        </b:NameList>
      </b:Author>
    </b:Author>
    <b:Title>South Australian Legislatron </b:Title>
    <b:Year>1994</b:Year>
    <b:YearAccessed>2021</b:YearAccessed>
    <b:MonthAccessed>08</b:MonthAccessed>
    <b:DayAccessed>27</b:DayAccessed>
    <b:URL>https://www.legislation.sa.gov.au/LZ/C/A/FAIR%20WORK%20ACT%201994/CURRENT/1994.52.AUTH.PDF</b:URL>
    <b:RefOrder>2</b:RefOrder>
  </b:Source>
  <b:Source>
    <b:Tag>Fed09</b:Tag>
    <b:SourceType>InternetSite</b:SourceType>
    <b:Guid>{C761039A-4FFE-4C28-89BF-5F0375B7F3DA}</b:Guid>
    <b:LCID>0</b:LCID>
    <b:Author>
      <b:Author>
        <b:NameList>
          <b:Person>
            <b:Last>legislation</b:Last>
            <b:First>Federal</b:First>
            <b:Middle>Register of</b:Middle>
          </b:Person>
        </b:NameList>
      </b:Author>
    </b:Author>
    <b:Title>Federal Register of legislation</b:Title>
    <b:Year>2009</b:Year>
    <b:YearAccessed>2021</b:YearAccessed>
    <b:MonthAccessed>08</b:MonthAccessed>
    <b:DayAccessed>27</b:DayAccessed>
    <b:URL>https://www.legislation.gov.au/Details/C2021C00189</b:URL>
    <b:RefOrder>3</b:RefOrder>
  </b:Source>
  <b:Source>
    <b:Tag>Gov06</b:Tag>
    <b:SourceType>InternetSite</b:SourceType>
    <b:Guid>{8AB8F997-E0E1-4C06-926F-B3D1721F9C90}</b:Guid>
    <b:LCID>0</b:LCID>
    <b:Author>
      <b:Author>
        <b:NameList>
          <b:Person>
            <b:Last>Government</b:Last>
          </b:Person>
        </b:NameList>
      </b:Author>
    </b:Author>
    <b:Title>ILO</b:Title>
    <b:Year>2006</b:Year>
    <b:YearAccessed>2021</b:YearAccessed>
    <b:MonthAccessed>08</b:MonthAccessed>
    <b:DayAccessed>27</b:DayAccessed>
    <b:URL>https://www.ilo.org/dyn/natlex/docs/ELECTRONIC/75097/101327/F2068346099/AUS75097.pdf</b:URL>
    <b:RefOrder>1</b:RefOrder>
  </b:Source>
  <b:Source>
    <b:Tag>Ste02</b:Tag>
    <b:SourceType>Case</b:SourceType>
    <b:Guid>{FB083FA0-3EA1-43C1-B8EE-D817A347D5AC}</b:Guid>
    <b:LCID>0</b:LCID>
    <b:Title>Stevens V. Brodribb Sawmilling co Pty Ltd</b:Title>
    <b:Year>2002</b:Year>
    <b:Reporter>Australian Journal of Labour Law</b:Reporter>
    <b:RefOrder>4</b:RefOrder>
  </b:Source>
  <b:Source>
    <b:Tag>Ste</b:Tag>
    <b:SourceType>Report</b:SourceType>
    <b:Guid>{D6B1F400-3E48-4916-BF48-CE7ACA94480F}</b:Guid>
    <b:LCID>0</b:LCID>
    <b:Title>NSW Government Submission no 35</b:Title>
    <b:Author>
      <b:Author>
        <b:NameList>
          <b:Person>
            <b:Last>Stewart</b:Last>
            <b:First>Andrew</b:First>
          </b:Person>
        </b:NameList>
      </b:Author>
    </b:Author>
    <b:Publisher>NSW Government</b:Publisher>
    <b:Pages>15-16</b:Pages>
    <b:RefOrder>5</b:RefOrder>
  </b:Source>
  <b:Source>
    <b:Tag>Gov</b:Tag>
    <b:SourceType>Report</b:SourceType>
    <b:Guid>{87F2F906-0F39-4BC5-9E0F-FBB7C07324F1}</b:Guid>
    <b:LCID>0</b:LCID>
    <b:Author>
      <b:Author>
        <b:NameList>
          <b:Person>
            <b:Last>Government</b:Last>
            <b:First>Australian</b:First>
          </b:Person>
        </b:NameList>
      </b:Author>
    </b:Author>
    <b:Title>Indicia for multi factor test to determine employment Relation</b:Title>
    <b:Pages>36</b:Pages>
    <b:Department>Department of Employment and relation</b:Department>
    <b:RefOrder>6</b:RefOrder>
  </b:Source>
  <b:Source>
    <b:Tag>Hol01</b:Tag>
    <b:SourceType>Case</b:SourceType>
    <b:Guid>{AD75F09B-60FC-41C7-9494-8499156AEE43}</b:Guid>
    <b:LCID>0</b:LCID>
    <b:Title>Hollis v Vabu Pty Ltd (t/as Crisis Couriers) </b:Title>
    <b:Year>2001</b:Year>
    <b:Reporter>Criminal law Reporter 207 </b:Reporter>
    <b:RefOrder>7</b:RefOrder>
  </b:Source>
  <b:Source>
    <b:Tag>Bla97</b:Tag>
    <b:SourceType>Case</b:SourceType>
    <b:Guid>{832EB26A-7D1F-465F-93C6-29FC16319C3B}</b:Guid>
    <b:LCID>0</b:LCID>
    <b:Title>Blake v Sitefate Pty Ltd and Impulse Transportation Group.</b:Title>
    <b:Year>1997</b:Year>
    <b:RefOrder>9</b:RefOrder>
  </b:Source>
  <b:Source>
    <b:Tag>MWW20</b:Tag>
    <b:SourceType>Case</b:SourceType>
    <b:Guid>{FFFE4272-45E4-4F07-936F-509C51154E6E}</b:Guid>
    <b:LCID>0</b:LCID>
    <b:Title> MWWD v Commissioner of Taxation</b:Title>
    <b:Reporter>AATA</b:Reporter>
    <b:Year>2020</b:Year>
    <b:RefOrder>8</b:RefOrder>
  </b:Source>
  <b:Source>
    <b:Tag>CFM20</b:Tag>
    <b:SourceType>Case</b:SourceType>
    <b:Guid>{E6E7061B-9CEF-4D6F-8399-8552A31D9EAF}</b:Guid>
    <b:LCID>0</b:LCID>
    <b:Title>CFMEU v Personnel Contracting Pty Ltd </b:Title>
    <b:Reporter>FCAFC</b:Reporter>
    <b:Year>2020</b:Year>
    <b:RefOrder>10</b:RefOrder>
  </b:Source>
  <b:Source>
    <b:Tag>Roy96</b:Tag>
    <b:SourceType>Case</b:SourceType>
    <b:Guid>{C00FE38E-CDE4-4E7F-8EB4-F3263B42F0F8}</b:Guid>
    <b:LCID>0</b:LCID>
    <b:Title> Roy Morgan Research Centre Pty Ltd v Commissioner of State Revenue (Vic)</b:Title>
    <b:Reporter>VIC</b:Reporter>
    <b:Year>1996</b:Year>
    <b:RefOrder>11</b:RefOrder>
  </b:Source>
</b:Sources>
</file>

<file path=customXml/itemProps1.xml><?xml version="1.0" encoding="utf-8"?>
<ds:datastoreItem xmlns:ds="http://schemas.openxmlformats.org/officeDocument/2006/customXml" ds:itemID="{B10DA185-1253-4D41-9143-87E2120F7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4</Pages>
  <Words>1432</Words>
  <Characters>8166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4</cp:revision>
  <dcterms:created xsi:type="dcterms:W3CDTF">2021-08-27T13:18:00Z</dcterms:created>
  <dcterms:modified xsi:type="dcterms:W3CDTF">2021-08-27T17:18:00Z</dcterms:modified>
</cp:coreProperties>
</file>