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DE3EC1" w14:textId="35355267" w:rsidR="004D24A2" w:rsidRPr="000C56D0" w:rsidRDefault="002904EA" w:rsidP="004D24A2">
      <w:pPr>
        <w:rPr>
          <w:rFonts w:ascii="Avenir Book" w:eastAsia="Times New Roman" w:hAnsi="Avenir Book" w:cstheme="minorHAnsi"/>
          <w:b/>
          <w:bCs/>
          <w:lang w:eastAsia="en-GB"/>
        </w:rPr>
      </w:pPr>
      <w:r w:rsidRPr="000C56D0">
        <w:rPr>
          <w:rFonts w:ascii="Avenir Book" w:hAnsi="Avenir Book" w:cstheme="minorHAnsi"/>
          <w:b/>
          <w:bCs/>
        </w:rPr>
        <w:t xml:space="preserve">The presented question is: </w:t>
      </w:r>
      <w:r w:rsidRPr="00161133">
        <w:rPr>
          <w:rFonts w:ascii="Avenir Book" w:eastAsia="Times New Roman" w:hAnsi="Avenir Book" w:cstheme="minorHAnsi"/>
          <w:b/>
          <w:bCs/>
          <w:color w:val="FF0000"/>
          <w:shd w:val="clear" w:color="auto" w:fill="F2F2F2"/>
          <w:lang w:eastAsia="en-GB"/>
        </w:rPr>
        <w:t xml:space="preserve">What are the </w:t>
      </w:r>
      <w:r w:rsidR="00164B15">
        <w:rPr>
          <w:rFonts w:ascii="Avenir Book" w:eastAsia="Times New Roman" w:hAnsi="Avenir Book" w:cstheme="minorHAnsi"/>
          <w:b/>
          <w:bCs/>
          <w:color w:val="FF0000"/>
          <w:shd w:val="clear" w:color="auto" w:fill="F2F2F2"/>
          <w:lang w:eastAsia="en-GB"/>
        </w:rPr>
        <w:t xml:space="preserve">most important </w:t>
      </w:r>
      <w:r w:rsidRPr="00161133">
        <w:rPr>
          <w:rFonts w:ascii="Avenir Book" w:eastAsia="Times New Roman" w:hAnsi="Avenir Book" w:cstheme="minorHAnsi"/>
          <w:b/>
          <w:bCs/>
          <w:color w:val="FF0000"/>
          <w:shd w:val="clear" w:color="auto" w:fill="F2F2F2"/>
          <w:lang w:eastAsia="en-GB"/>
        </w:rPr>
        <w:t xml:space="preserve">functions of law </w:t>
      </w:r>
      <w:r w:rsidR="00983F75" w:rsidRPr="00161133">
        <w:rPr>
          <w:rFonts w:ascii="Avenir Book" w:eastAsia="Times New Roman" w:hAnsi="Avenir Book" w:cstheme="minorHAnsi"/>
          <w:b/>
          <w:bCs/>
          <w:color w:val="FF0000"/>
          <w:shd w:val="clear" w:color="auto" w:fill="F2F2F2"/>
          <w:lang w:eastAsia="en-GB"/>
        </w:rPr>
        <w:t xml:space="preserve">and its relationship </w:t>
      </w:r>
      <w:r w:rsidRPr="00161133">
        <w:rPr>
          <w:rFonts w:ascii="Avenir Book" w:eastAsia="Times New Roman" w:hAnsi="Avenir Book" w:cstheme="minorHAnsi"/>
          <w:b/>
          <w:bCs/>
          <w:color w:val="FF0000"/>
          <w:shd w:val="clear" w:color="auto" w:fill="F2F2F2"/>
          <w:lang w:eastAsia="en-GB"/>
        </w:rPr>
        <w:t>in society</w:t>
      </w:r>
      <w:r w:rsidR="00983F75" w:rsidRPr="00161133">
        <w:rPr>
          <w:rFonts w:ascii="Avenir Book" w:eastAsia="Times New Roman" w:hAnsi="Avenir Book" w:cstheme="minorHAnsi"/>
          <w:b/>
          <w:bCs/>
          <w:color w:val="FF0000"/>
          <w:shd w:val="clear" w:color="auto" w:fill="F2F2F2"/>
          <w:lang w:eastAsia="en-GB"/>
        </w:rPr>
        <w:t xml:space="preserve">? </w:t>
      </w:r>
      <w:r w:rsidR="00164B15">
        <w:rPr>
          <w:rFonts w:ascii="Avenir Book" w:eastAsia="Times New Roman" w:hAnsi="Avenir Book" w:cstheme="minorHAnsi"/>
          <w:b/>
          <w:bCs/>
          <w:color w:val="FF0000"/>
          <w:shd w:val="clear" w:color="auto" w:fill="F2F2F2"/>
          <w:lang w:eastAsia="en-GB"/>
        </w:rPr>
        <w:t xml:space="preserve">Why are these important? </w:t>
      </w:r>
      <w:r w:rsidR="001F4AB8" w:rsidRPr="00161133">
        <w:rPr>
          <w:rFonts w:ascii="Avenir Book" w:eastAsia="Times New Roman" w:hAnsi="Avenir Book" w:cstheme="minorHAnsi"/>
          <w:b/>
          <w:bCs/>
          <w:color w:val="FF0000"/>
          <w:shd w:val="clear" w:color="auto" w:fill="F2F2F2"/>
          <w:lang w:eastAsia="en-GB"/>
        </w:rPr>
        <w:t xml:space="preserve">Support with </w:t>
      </w:r>
      <w:r w:rsidR="004D24A2" w:rsidRPr="00161133">
        <w:rPr>
          <w:rFonts w:ascii="Avenir Book" w:eastAsia="Times New Roman" w:hAnsi="Avenir Book" w:cstheme="minorHAnsi"/>
          <w:b/>
          <w:bCs/>
          <w:color w:val="FF0000"/>
          <w:shd w:val="clear" w:color="auto" w:fill="F2F2F2"/>
          <w:lang w:eastAsia="en-GB"/>
        </w:rPr>
        <w:t xml:space="preserve">examples’ application in </w:t>
      </w:r>
      <w:r w:rsidR="00075210">
        <w:rPr>
          <w:rFonts w:ascii="Avenir Book" w:eastAsia="Times New Roman" w:hAnsi="Avenir Book" w:cstheme="minorHAnsi"/>
          <w:b/>
          <w:bCs/>
          <w:color w:val="FF0000"/>
          <w:shd w:val="clear" w:color="auto" w:fill="F2F2F2"/>
          <w:lang w:eastAsia="en-GB"/>
        </w:rPr>
        <w:t xml:space="preserve">society. Try find Australian examples. </w:t>
      </w:r>
      <w:r w:rsidR="00FF3ABD">
        <w:rPr>
          <w:rFonts w:ascii="Avenir Book" w:eastAsia="Times New Roman" w:hAnsi="Avenir Book" w:cstheme="minorHAnsi"/>
          <w:b/>
          <w:bCs/>
          <w:color w:val="FF0000"/>
          <w:shd w:val="clear" w:color="auto" w:fill="F2F2F2"/>
          <w:lang w:eastAsia="en-GB"/>
        </w:rPr>
        <w:t xml:space="preserve">If you cannot find Australian examples, US or UK examples will do. </w:t>
      </w:r>
    </w:p>
    <w:p w14:paraId="5595401A" w14:textId="65F26EB5" w:rsidR="002904EA" w:rsidRDefault="002904EA" w:rsidP="002904EA">
      <w:pPr>
        <w:rPr>
          <w:rFonts w:ascii="Avenir Book" w:eastAsia="Times New Roman" w:hAnsi="Avenir Book" w:cs="Times New Roman"/>
          <w:b/>
          <w:bCs/>
          <w:lang w:eastAsia="en-GB"/>
        </w:rPr>
      </w:pPr>
    </w:p>
    <w:p w14:paraId="4C992D8A" w14:textId="4B59FD5C" w:rsidR="00607068" w:rsidRPr="00240553" w:rsidRDefault="00607068" w:rsidP="00607068">
      <w:pPr>
        <w:rPr>
          <w:b/>
          <w:bCs/>
        </w:rPr>
      </w:pPr>
      <w:r>
        <w:rPr>
          <w:rFonts w:ascii="Avenir Book" w:eastAsia="Times New Roman" w:hAnsi="Avenir Book" w:cs="Times New Roman"/>
          <w:b/>
          <w:bCs/>
          <w:lang w:eastAsia="en-GB"/>
        </w:rPr>
        <w:t xml:space="preserve">These include: </w:t>
      </w:r>
    </w:p>
    <w:p w14:paraId="2B74D882" w14:textId="77777777" w:rsidR="00607068" w:rsidRDefault="00607068" w:rsidP="00607068"/>
    <w:p w14:paraId="3CA2B0BE" w14:textId="77777777" w:rsidR="00607068" w:rsidRPr="002B6CFD" w:rsidRDefault="00607068" w:rsidP="00607068">
      <w:pPr>
        <w:numPr>
          <w:ilvl w:val="0"/>
          <w:numId w:val="1"/>
        </w:numPr>
        <w:rPr>
          <w:b/>
          <w:bCs/>
        </w:rPr>
      </w:pPr>
      <w:r w:rsidRPr="002B6CFD">
        <w:rPr>
          <w:b/>
          <w:bCs/>
        </w:rPr>
        <w:t>Social control</w:t>
      </w:r>
    </w:p>
    <w:p w14:paraId="486347BC" w14:textId="77777777" w:rsidR="00607068" w:rsidRPr="00240553" w:rsidRDefault="00607068" w:rsidP="00607068">
      <w:pPr>
        <w:numPr>
          <w:ilvl w:val="1"/>
          <w:numId w:val="1"/>
        </w:numPr>
      </w:pPr>
      <w:r w:rsidRPr="00240553">
        <w:t>to ensure that individuals engage in “right conduct” (social pressure vs. legal punishment)</w:t>
      </w:r>
    </w:p>
    <w:p w14:paraId="23C3C18E" w14:textId="77777777" w:rsidR="00607068" w:rsidRPr="002B6CFD" w:rsidRDefault="00607068" w:rsidP="00607068">
      <w:pPr>
        <w:numPr>
          <w:ilvl w:val="0"/>
          <w:numId w:val="1"/>
        </w:numPr>
        <w:rPr>
          <w:b/>
          <w:bCs/>
        </w:rPr>
      </w:pPr>
      <w:r w:rsidRPr="002B6CFD">
        <w:rPr>
          <w:b/>
          <w:bCs/>
        </w:rPr>
        <w:t>Dispute resolution</w:t>
      </w:r>
    </w:p>
    <w:p w14:paraId="27E5184A" w14:textId="77777777" w:rsidR="00607068" w:rsidRPr="00240553" w:rsidRDefault="00607068" w:rsidP="00607068">
      <w:pPr>
        <w:numPr>
          <w:ilvl w:val="1"/>
          <w:numId w:val="1"/>
        </w:numPr>
      </w:pPr>
      <w:r w:rsidRPr="00240553">
        <w:t>Informal and formal</w:t>
      </w:r>
    </w:p>
    <w:p w14:paraId="1AE18F19" w14:textId="77777777" w:rsidR="00607068" w:rsidRPr="002B6CFD" w:rsidRDefault="00607068" w:rsidP="00607068">
      <w:pPr>
        <w:numPr>
          <w:ilvl w:val="0"/>
          <w:numId w:val="1"/>
        </w:numPr>
        <w:rPr>
          <w:b/>
          <w:bCs/>
        </w:rPr>
      </w:pPr>
      <w:r w:rsidRPr="002B6CFD">
        <w:rPr>
          <w:b/>
          <w:bCs/>
        </w:rPr>
        <w:t>Social change</w:t>
      </w:r>
    </w:p>
    <w:p w14:paraId="5A3B7F1B" w14:textId="42BDD57A" w:rsidR="00607068" w:rsidRDefault="00607068" w:rsidP="00607068">
      <w:pPr>
        <w:numPr>
          <w:ilvl w:val="1"/>
          <w:numId w:val="1"/>
        </w:numPr>
      </w:pPr>
      <w:r w:rsidRPr="00240553">
        <w:t>Civil rights movement</w:t>
      </w:r>
    </w:p>
    <w:p w14:paraId="07B38736" w14:textId="0D56C696" w:rsidR="00CF2C93" w:rsidRDefault="00CF2C93" w:rsidP="00CF2C93"/>
    <w:p w14:paraId="550D2329" w14:textId="19954FC9" w:rsidR="00CF2C93" w:rsidRPr="00240553" w:rsidRDefault="00CF2C93" w:rsidP="00CF2C93">
      <w:r>
        <w:t xml:space="preserve">You may address disfunctions of law if you find any research on it and can compare it to functions of law. </w:t>
      </w:r>
    </w:p>
    <w:p w14:paraId="0D03EF24" w14:textId="6AF9F8BD" w:rsidR="00E72BC2" w:rsidRDefault="00E72BC2" w:rsidP="00E72BC2"/>
    <w:p w14:paraId="12C86180" w14:textId="49C490F5" w:rsidR="00E72BC2" w:rsidRDefault="00E72BC2" w:rsidP="00E72BC2"/>
    <w:p w14:paraId="14F9EE68" w14:textId="7E51E6BD" w:rsidR="00004FC7" w:rsidRPr="00763D42" w:rsidRDefault="00763D42" w:rsidP="00E72BC2">
      <w:pPr>
        <w:rPr>
          <w:b/>
          <w:bCs/>
        </w:rPr>
      </w:pPr>
      <w:r w:rsidRPr="00763D42">
        <w:rPr>
          <w:b/>
          <w:bCs/>
        </w:rPr>
        <w:t xml:space="preserve">I am </w:t>
      </w:r>
      <w:r w:rsidR="002A50EC">
        <w:rPr>
          <w:b/>
          <w:bCs/>
        </w:rPr>
        <w:t>providing</w:t>
      </w:r>
      <w:r w:rsidRPr="00763D42">
        <w:rPr>
          <w:b/>
          <w:bCs/>
        </w:rPr>
        <w:t xml:space="preserve"> sources </w:t>
      </w:r>
      <w:r w:rsidR="002A50EC">
        <w:rPr>
          <w:b/>
          <w:bCs/>
        </w:rPr>
        <w:t xml:space="preserve">that </w:t>
      </w:r>
      <w:r w:rsidRPr="00763D42">
        <w:rPr>
          <w:b/>
          <w:bCs/>
        </w:rPr>
        <w:t>I wish for you to implement</w:t>
      </w:r>
      <w:r>
        <w:rPr>
          <w:b/>
          <w:bCs/>
        </w:rPr>
        <w:t xml:space="preserve"> in the essay</w:t>
      </w:r>
      <w:r w:rsidR="002A50EC">
        <w:rPr>
          <w:b/>
          <w:bCs/>
        </w:rPr>
        <w:t>:</w:t>
      </w:r>
    </w:p>
    <w:p w14:paraId="38413C05" w14:textId="39A867AE" w:rsidR="00004FC7" w:rsidRDefault="00004FC7" w:rsidP="00E72BC2"/>
    <w:p w14:paraId="0C9E4C37" w14:textId="731C1AFC" w:rsidR="00004FC7" w:rsidRDefault="00004FC7" w:rsidP="00E72BC2">
      <w:hyperlink r:id="rId7" w:history="1">
        <w:r w:rsidRPr="00D850AC">
          <w:rPr>
            <w:rStyle w:val="Hyperlink"/>
          </w:rPr>
          <w:t>https://scholarlycommons.law.case.edu/cgi/viewcontent.cgi?article=2885&amp;context=caselrev</w:t>
        </w:r>
      </w:hyperlink>
    </w:p>
    <w:p w14:paraId="6003481F" w14:textId="77777777" w:rsidR="00184F27" w:rsidRPr="00184F27" w:rsidRDefault="00184F27" w:rsidP="00184F27">
      <w:pPr>
        <w:rPr>
          <w:rFonts w:ascii="Times New Roman" w:eastAsia="Times New Roman" w:hAnsi="Times New Roman" w:cs="Times New Roman"/>
          <w:lang w:eastAsia="en-GB"/>
        </w:rPr>
      </w:pPr>
      <w:r w:rsidRPr="00184F27">
        <w:rPr>
          <w:rFonts w:ascii="Times New Roman" w:eastAsia="Times New Roman" w:hAnsi="Times New Roman" w:cs="Times New Roman"/>
          <w:lang w:eastAsia="en-GB"/>
        </w:rPr>
        <w:t xml:space="preserve">Major Functions of Law in Modern Society Featured David A. Funk </w:t>
      </w:r>
    </w:p>
    <w:p w14:paraId="4BE28002" w14:textId="78F2C6A4" w:rsidR="00004FC7" w:rsidRDefault="00004FC7" w:rsidP="00E72BC2"/>
    <w:p w14:paraId="14BB8BAD" w14:textId="781A25F5" w:rsidR="00184F27" w:rsidRDefault="00184F27" w:rsidP="00E72BC2"/>
    <w:p w14:paraId="1E2F2C7B" w14:textId="2C6994CF" w:rsidR="00B249E1" w:rsidRDefault="00B249E1" w:rsidP="00E72BC2">
      <w:hyperlink r:id="rId8" w:history="1">
        <w:r w:rsidRPr="00D850AC">
          <w:rPr>
            <w:rStyle w:val="Hyperlink"/>
          </w:rPr>
          <w:t>https://in.sagepub.com/sites/default/files/upm-assets/86864_book_item_86864.pdf</w:t>
        </w:r>
      </w:hyperlink>
    </w:p>
    <w:p w14:paraId="50F16913" w14:textId="77777777" w:rsidR="00B249E1" w:rsidRDefault="00B249E1" w:rsidP="00E72BC2"/>
    <w:p w14:paraId="299F20D0" w14:textId="58BA9FC8" w:rsidR="007309D1" w:rsidRDefault="007309D1"/>
    <w:p w14:paraId="0A90A74B" w14:textId="37C2F474" w:rsidR="007309D1" w:rsidRDefault="00643C38">
      <w:hyperlink r:id="rId9" w:history="1">
        <w:r w:rsidRPr="00D850AC">
          <w:rPr>
            <w:rStyle w:val="Hyperlink"/>
          </w:rPr>
          <w:t>https://www.researchgate.net/publication/333987606_The_Functions_of_Law_and_their_Challenges_The_Differentiated_Functionality_of_International_Law</w:t>
        </w:r>
      </w:hyperlink>
    </w:p>
    <w:p w14:paraId="477D1B3D" w14:textId="77777777" w:rsidR="00763D42" w:rsidRPr="00763D42" w:rsidRDefault="00763D42" w:rsidP="00763D42">
      <w:pPr>
        <w:shd w:val="clear" w:color="auto" w:fill="FFFFFF"/>
        <w:spacing w:line="0" w:lineRule="auto"/>
        <w:rPr>
          <w:rFonts w:ascii="ff1" w:eastAsia="Times New Roman" w:hAnsi="ff1" w:cs="Times New Roman"/>
          <w:color w:val="5198A8"/>
          <w:sz w:val="96"/>
          <w:szCs w:val="96"/>
          <w:lang w:eastAsia="en-GB"/>
        </w:rPr>
      </w:pPr>
      <w:r w:rsidRPr="00763D42">
        <w:rPr>
          <w:rFonts w:ascii="ff1" w:eastAsia="Times New Roman" w:hAnsi="ff1" w:cs="Times New Roman"/>
          <w:color w:val="5198A8"/>
          <w:sz w:val="96"/>
          <w:szCs w:val="96"/>
          <w:lang w:eastAsia="en-GB"/>
        </w:rPr>
        <w:t>The Functions of Law and their Challenges:</w:t>
      </w:r>
    </w:p>
    <w:p w14:paraId="258AC356" w14:textId="77777777" w:rsidR="00763D42" w:rsidRPr="00763D42" w:rsidRDefault="00763D42" w:rsidP="00763D42">
      <w:pPr>
        <w:shd w:val="clear" w:color="auto" w:fill="FFFFFF"/>
        <w:spacing w:line="0" w:lineRule="auto"/>
        <w:rPr>
          <w:rFonts w:ascii="ff1" w:eastAsia="Times New Roman" w:hAnsi="ff1" w:cs="Times New Roman"/>
          <w:color w:val="5198A8"/>
          <w:sz w:val="96"/>
          <w:szCs w:val="96"/>
          <w:lang w:eastAsia="en-GB"/>
        </w:rPr>
      </w:pPr>
      <w:r w:rsidRPr="00763D42">
        <w:rPr>
          <w:rFonts w:ascii="ff1" w:eastAsia="Times New Roman" w:hAnsi="ff1" w:cs="Times New Roman"/>
          <w:color w:val="5198A8"/>
          <w:sz w:val="96"/>
          <w:szCs w:val="96"/>
          <w:lang w:eastAsia="en-GB"/>
        </w:rPr>
        <w:t>The Differentiated Functionality of International Law</w:t>
      </w:r>
    </w:p>
    <w:p w14:paraId="70AFDB53" w14:textId="77777777" w:rsidR="00763D42" w:rsidRPr="00763D42" w:rsidRDefault="00763D42" w:rsidP="00763D42">
      <w:pPr>
        <w:shd w:val="clear" w:color="auto" w:fill="FFFFFF"/>
        <w:spacing w:line="0" w:lineRule="auto"/>
        <w:rPr>
          <w:rFonts w:ascii="ff1" w:eastAsia="Times New Roman" w:hAnsi="ff1" w:cs="Times New Roman"/>
          <w:color w:val="5198A8"/>
          <w:sz w:val="96"/>
          <w:szCs w:val="96"/>
          <w:lang w:eastAsia="en-GB"/>
        </w:rPr>
      </w:pPr>
      <w:r w:rsidRPr="00763D42">
        <w:rPr>
          <w:rFonts w:ascii="ff1" w:eastAsia="Times New Roman" w:hAnsi="ff1" w:cs="Times New Roman"/>
          <w:color w:val="5198A8"/>
          <w:sz w:val="96"/>
          <w:szCs w:val="96"/>
          <w:lang w:eastAsia="en-GB"/>
        </w:rPr>
        <w:t>The Functions of Law and their Challenges:</w:t>
      </w:r>
    </w:p>
    <w:p w14:paraId="257DE582" w14:textId="77777777" w:rsidR="00763D42" w:rsidRPr="00763D42" w:rsidRDefault="00763D42" w:rsidP="00763D42">
      <w:pPr>
        <w:shd w:val="clear" w:color="auto" w:fill="FFFFFF"/>
        <w:spacing w:line="0" w:lineRule="auto"/>
        <w:rPr>
          <w:rFonts w:ascii="ff1" w:eastAsia="Times New Roman" w:hAnsi="ff1" w:cs="Times New Roman"/>
          <w:color w:val="5198A8"/>
          <w:sz w:val="96"/>
          <w:szCs w:val="96"/>
          <w:lang w:eastAsia="en-GB"/>
        </w:rPr>
      </w:pPr>
      <w:r w:rsidRPr="00763D42">
        <w:rPr>
          <w:rFonts w:ascii="ff1" w:eastAsia="Times New Roman" w:hAnsi="ff1" w:cs="Times New Roman"/>
          <w:color w:val="5198A8"/>
          <w:sz w:val="96"/>
          <w:szCs w:val="96"/>
          <w:lang w:eastAsia="en-GB"/>
        </w:rPr>
        <w:t>The Differentiated Functionality of International Law</w:t>
      </w:r>
    </w:p>
    <w:p w14:paraId="01BC8DA3" w14:textId="18A5D64C" w:rsidR="00643C38" w:rsidRDefault="00763D42">
      <w:r>
        <w:t>The Functions of Law and their Challenges: The Differentiated Functionality of International Law</w:t>
      </w:r>
    </w:p>
    <w:p w14:paraId="2D1AEAD1" w14:textId="1076F644" w:rsidR="00763D42" w:rsidRDefault="00763D42">
      <w:r>
        <w:t>Dana Burchardt.</w:t>
      </w:r>
    </w:p>
    <w:p w14:paraId="3ED23C7C" w14:textId="226745B7" w:rsidR="00B1006A" w:rsidRDefault="00B1006A"/>
    <w:p w14:paraId="6EEA4569" w14:textId="2C75B55F" w:rsidR="00B1006A" w:rsidRDefault="00B1006A"/>
    <w:p w14:paraId="3ABBCA77" w14:textId="6ABC2109" w:rsidR="00B1006A" w:rsidRDefault="00430E53">
      <w:hyperlink r:id="rId10" w:history="1">
        <w:r w:rsidRPr="00D850AC">
          <w:rPr>
            <w:rStyle w:val="Hyperlink"/>
          </w:rPr>
          <w:t>https://openknowledge.worldbank.org/bitstream/handle/10986/25880/9781464809507_Ch03.pdf?sequence=35&amp;isAllowed=y</w:t>
        </w:r>
      </w:hyperlink>
    </w:p>
    <w:p w14:paraId="2B0CBF9D" w14:textId="77777777" w:rsidR="00C113FB" w:rsidRDefault="00C113FB" w:rsidP="00C113FB">
      <w:pPr>
        <w:rPr>
          <w:rStyle w:val="Hyperlink"/>
          <w:rFonts w:ascii="Arial" w:hAnsi="Arial" w:cs="Arial"/>
          <w:color w:val="1A0DAB"/>
          <w:u w:val="none"/>
          <w:shd w:val="clear" w:color="auto" w:fill="FFFFFF"/>
        </w:rPr>
      </w:pPr>
      <w:r>
        <w:fldChar w:fldCharType="begin"/>
      </w:r>
      <w:r>
        <w:instrText xml:space="preserve"> HYPERLINK "https://openknowledge.worldbank.org/bitstream/handle/10986/25880/9781464809507_Ch03.pdf?sequence=35&amp;isAllowed=y" </w:instrText>
      </w:r>
      <w:r>
        <w:fldChar w:fldCharType="separate"/>
      </w:r>
    </w:p>
    <w:p w14:paraId="231FA947" w14:textId="77777777" w:rsidR="00C113FB" w:rsidRDefault="00C113FB" w:rsidP="00C113FB">
      <w:pPr>
        <w:pStyle w:val="Heading3"/>
        <w:spacing w:before="0" w:beforeAutospacing="0" w:after="45" w:afterAutospacing="0"/>
        <w:rPr>
          <w:b w:val="0"/>
          <w:bCs w:val="0"/>
          <w:sz w:val="30"/>
          <w:szCs w:val="30"/>
        </w:rPr>
      </w:pPr>
      <w:r>
        <w:rPr>
          <w:rFonts w:ascii="Arial" w:hAnsi="Arial" w:cs="Arial"/>
          <w:b w:val="0"/>
          <w:bCs w:val="0"/>
          <w:color w:val="1A0DAB"/>
          <w:sz w:val="30"/>
          <w:szCs w:val="30"/>
          <w:shd w:val="clear" w:color="auto" w:fill="FFFFFF"/>
        </w:rPr>
        <w:t>The role of law - Open Knowledge Repository</w:t>
      </w:r>
    </w:p>
    <w:p w14:paraId="10ADC7F6" w14:textId="77777777" w:rsidR="00C113FB" w:rsidRDefault="00C113FB" w:rsidP="00C113FB">
      <w:pPr>
        <w:rPr>
          <w:rFonts w:ascii="Times New Roman" w:hAnsi="Times New Roman" w:cs="Times New Roman"/>
        </w:rPr>
      </w:pPr>
      <w:r>
        <w:fldChar w:fldCharType="end"/>
      </w:r>
    </w:p>
    <w:p w14:paraId="59437D7E" w14:textId="77777777" w:rsidR="00430E53" w:rsidRDefault="00430E53"/>
    <w:p w14:paraId="7824EF57" w14:textId="76B14C8A" w:rsidR="00B1006A" w:rsidRDefault="00B1006A"/>
    <w:p w14:paraId="0AD24FBC" w14:textId="70E3CD59" w:rsidR="00E46DED" w:rsidRDefault="00E46DED">
      <w:hyperlink r:id="rId11" w:history="1">
        <w:r w:rsidRPr="00D850AC">
          <w:rPr>
            <w:rStyle w:val="Hyperlink"/>
          </w:rPr>
          <w:t>https://digitalcommons.usu.edu/cgi/viewcontent.cgi?article=1084&amp;context=honors</w:t>
        </w:r>
      </w:hyperlink>
    </w:p>
    <w:p w14:paraId="45F3BE44" w14:textId="77777777" w:rsidR="00E46DED" w:rsidRDefault="00E46DED"/>
    <w:p w14:paraId="2C1C2D54" w14:textId="77777777" w:rsidR="00E46DED" w:rsidRPr="00E46DED" w:rsidRDefault="00E46DED" w:rsidP="00E46DED">
      <w:pPr>
        <w:rPr>
          <w:rFonts w:ascii="Times New Roman" w:eastAsia="Times New Roman" w:hAnsi="Times New Roman" w:cs="Times New Roman"/>
          <w:lang w:eastAsia="en-GB"/>
        </w:rPr>
      </w:pPr>
      <w:r w:rsidRPr="00E46DED">
        <w:rPr>
          <w:rFonts w:ascii="Times New Roman" w:eastAsia="Times New Roman" w:hAnsi="Times New Roman" w:cs="Times New Roman"/>
          <w:lang w:eastAsia="en-GB"/>
        </w:rPr>
        <w:t xml:space="preserve">The Role of Law: How Law Shapes and Alters the Foundations of Societies </w:t>
      </w:r>
    </w:p>
    <w:p w14:paraId="3DCD1065" w14:textId="7EFAD7C4" w:rsidR="00E46DED" w:rsidRDefault="00E46DED"/>
    <w:p w14:paraId="78347BAD" w14:textId="10799742" w:rsidR="00E46DED" w:rsidRDefault="00E46DED"/>
    <w:p w14:paraId="23AC78C0" w14:textId="2AA112F3" w:rsidR="00E46DED" w:rsidRDefault="00E46DED"/>
    <w:p w14:paraId="0060CCC6" w14:textId="5241C620" w:rsidR="00E46DED" w:rsidRDefault="00293D8F">
      <w:hyperlink r:id="rId12" w:history="1">
        <w:r w:rsidRPr="00D850AC">
          <w:rPr>
            <w:rStyle w:val="Hyperlink"/>
          </w:rPr>
          <w:t>https://essentialseducation.com.au/app/uploads/SACE-2-Legal-Studies-Textbook-Sample-Pages-1.pdf</w:t>
        </w:r>
      </w:hyperlink>
    </w:p>
    <w:p w14:paraId="44DC18FF" w14:textId="77777777" w:rsidR="00293D8F" w:rsidRPr="00293D8F" w:rsidRDefault="00293D8F" w:rsidP="00293D8F">
      <w:pPr>
        <w:rPr>
          <w:rFonts w:ascii="Times New Roman" w:eastAsia="Times New Roman" w:hAnsi="Times New Roman" w:cs="Times New Roman"/>
          <w:lang w:eastAsia="en-GB"/>
        </w:rPr>
      </w:pPr>
      <w:r w:rsidRPr="00293D8F">
        <w:rPr>
          <w:rFonts w:ascii="Roboto" w:eastAsia="Times New Roman" w:hAnsi="Roboto" w:cs="Times New Roman"/>
          <w:color w:val="FFFFFF"/>
          <w:sz w:val="21"/>
          <w:szCs w:val="21"/>
          <w:shd w:val="clear" w:color="auto" w:fill="323639"/>
          <w:lang w:eastAsia="en-GB"/>
        </w:rPr>
        <w:t>SACE-2-Legal-Studies-Textbook-Sample-Pages-1.pdf</w:t>
      </w:r>
    </w:p>
    <w:p w14:paraId="7D8BACEE" w14:textId="4AB7C627" w:rsidR="00293D8F" w:rsidRDefault="00293D8F"/>
    <w:p w14:paraId="0739A601" w14:textId="4287775F" w:rsidR="00293D8F" w:rsidRDefault="00293D8F"/>
    <w:p w14:paraId="61FB6056" w14:textId="60CB97DE" w:rsidR="00CD7943" w:rsidRDefault="00CD7943">
      <w:hyperlink r:id="rId13" w:history="1">
        <w:r w:rsidRPr="00D850AC">
          <w:rPr>
            <w:rStyle w:val="Hyperlink"/>
          </w:rPr>
          <w:t>https://openoregon.pressbooks.pub/ccj230/chapter/8-1-functions-and-limitations-of-law/</w:t>
        </w:r>
      </w:hyperlink>
    </w:p>
    <w:p w14:paraId="322530FA" w14:textId="783C36A1" w:rsidR="00CD7943" w:rsidRDefault="00CD7943"/>
    <w:p w14:paraId="3908AAFC" w14:textId="35FF47F7" w:rsidR="0007499E" w:rsidRDefault="0007499E"/>
    <w:p w14:paraId="1D78A3ED" w14:textId="20C0C0A7" w:rsidR="002B31E7" w:rsidRDefault="002B31E7">
      <w:hyperlink r:id="rId14" w:history="1">
        <w:r w:rsidRPr="00D850AC">
          <w:rPr>
            <w:rStyle w:val="Hyperlink"/>
          </w:rPr>
          <w:t>https://scholarship.law.upenn.edu/cgi/viewcontent.cgi?article=3526&amp;context=penn_law_review</w:t>
        </w:r>
      </w:hyperlink>
    </w:p>
    <w:p w14:paraId="5E58C7B6" w14:textId="1DAB78F3" w:rsidR="002B31E7" w:rsidRDefault="002B31E7"/>
    <w:p w14:paraId="5CBCFF8A" w14:textId="77777777" w:rsidR="00726549" w:rsidRPr="00726549" w:rsidRDefault="00726549" w:rsidP="00726549">
      <w:pPr>
        <w:rPr>
          <w:rFonts w:ascii="Times New Roman" w:eastAsia="Times New Roman" w:hAnsi="Times New Roman" w:cs="Times New Roman"/>
          <w:lang w:eastAsia="en-GB"/>
        </w:rPr>
      </w:pPr>
      <w:r w:rsidRPr="00726549">
        <w:rPr>
          <w:rFonts w:ascii="Times New Roman" w:eastAsia="Times New Roman" w:hAnsi="Times New Roman" w:cs="Times New Roman"/>
          <w:lang w:eastAsia="en-GB"/>
        </w:rPr>
        <w:t>ON THE EXPRESSIVE FUNCTION OF LAW CASS R. SUNSTEINt</w:t>
      </w:r>
    </w:p>
    <w:p w14:paraId="564BC82F" w14:textId="380A9F59" w:rsidR="002B31E7" w:rsidRDefault="002B31E7"/>
    <w:p w14:paraId="0A8FEAB6" w14:textId="0A760B8F" w:rsidR="00E002F9" w:rsidRDefault="00E002F9"/>
    <w:p w14:paraId="6DA6304F" w14:textId="7D284976" w:rsidR="00FC4DB5" w:rsidRDefault="00FC4DB5">
      <w:hyperlink r:id="rId15" w:history="1">
        <w:r w:rsidRPr="00D850AC">
          <w:rPr>
            <w:rStyle w:val="Hyperlink"/>
          </w:rPr>
          <w:t>https://www.sagepub.com/sites/default/files/upm-binaries/64396_Lippman_chapter_1.pdf</w:t>
        </w:r>
      </w:hyperlink>
    </w:p>
    <w:p w14:paraId="51DFD0B2" w14:textId="77777777" w:rsidR="00FC4DB5" w:rsidRDefault="00FC4DB5"/>
    <w:p w14:paraId="0E05AACC" w14:textId="77777777" w:rsidR="00FC4DB5" w:rsidRPr="00FC4DB5" w:rsidRDefault="00FC4DB5" w:rsidP="00FC4DB5">
      <w:pPr>
        <w:rPr>
          <w:rFonts w:ascii="Times New Roman" w:eastAsia="Times New Roman" w:hAnsi="Times New Roman" w:cs="Times New Roman"/>
          <w:lang w:eastAsia="en-GB"/>
        </w:rPr>
      </w:pPr>
      <w:r w:rsidRPr="00FC4DB5">
        <w:rPr>
          <w:rFonts w:ascii="Roboto" w:eastAsia="Times New Roman" w:hAnsi="Roboto" w:cs="Times New Roman"/>
          <w:color w:val="FFFFFF"/>
          <w:sz w:val="21"/>
          <w:szCs w:val="21"/>
          <w:shd w:val="clear" w:color="auto" w:fill="323639"/>
          <w:lang w:eastAsia="en-GB"/>
        </w:rPr>
        <w:t>Lippman 2015 An Introduction to Law and Society 1 Law and society 1-42 (1).pdf</w:t>
      </w:r>
    </w:p>
    <w:p w14:paraId="0DCAF25F" w14:textId="77777777" w:rsidR="00FC4DB5" w:rsidRDefault="00FC4DB5"/>
    <w:p w14:paraId="06E51EFB" w14:textId="77777777" w:rsidR="00131DB6" w:rsidRDefault="00131DB6" w:rsidP="00B1006A">
      <w:pPr>
        <w:rPr>
          <w:rFonts w:ascii="Avenir Book" w:hAnsi="Avenir Book"/>
          <w:b/>
          <w:bCs/>
        </w:rPr>
      </w:pPr>
    </w:p>
    <w:p w14:paraId="6743A3F8" w14:textId="77777777" w:rsidR="00131DB6" w:rsidRDefault="00131DB6" w:rsidP="00B1006A">
      <w:pPr>
        <w:rPr>
          <w:rFonts w:ascii="Avenir Book" w:hAnsi="Avenir Book"/>
          <w:b/>
          <w:bCs/>
        </w:rPr>
      </w:pPr>
    </w:p>
    <w:p w14:paraId="1F96CACA" w14:textId="46DDA8AC" w:rsidR="00B1006A" w:rsidRPr="000C56D0" w:rsidRDefault="00131DB6" w:rsidP="00B1006A">
      <w:pPr>
        <w:rPr>
          <w:rFonts w:ascii="Avenir Book" w:hAnsi="Avenir Book"/>
          <w:b/>
          <w:bCs/>
        </w:rPr>
      </w:pPr>
      <w:r>
        <w:rPr>
          <w:rFonts w:ascii="Avenir Book" w:hAnsi="Avenir Book"/>
          <w:b/>
          <w:bCs/>
        </w:rPr>
        <w:t>Please mainly use all the sources provided above. But can you please</w:t>
      </w:r>
      <w:r w:rsidR="00B1006A">
        <w:rPr>
          <w:rFonts w:ascii="Avenir Book" w:hAnsi="Avenir Book"/>
          <w:b/>
          <w:bCs/>
        </w:rPr>
        <w:t xml:space="preserve"> navigate more. </w:t>
      </w:r>
      <w:r w:rsidR="00B1006A" w:rsidRPr="000C56D0">
        <w:rPr>
          <w:rFonts w:ascii="Avenir Book" w:hAnsi="Avenir Book"/>
          <w:b/>
          <w:bCs/>
        </w:rPr>
        <w:t>Please use scholarly sources such as reputable journals and books</w:t>
      </w:r>
      <w:r w:rsidR="00B1006A">
        <w:rPr>
          <w:rFonts w:ascii="Avenir Book" w:hAnsi="Avenir Book"/>
          <w:b/>
          <w:bCs/>
        </w:rPr>
        <w:t xml:space="preserve"> for information.</w:t>
      </w:r>
      <w:r w:rsidR="00B1006A" w:rsidRPr="000C56D0">
        <w:rPr>
          <w:rFonts w:ascii="Avenir Book" w:hAnsi="Avenir Book"/>
          <w:b/>
          <w:bCs/>
        </w:rPr>
        <w:t xml:space="preserve"> </w:t>
      </w:r>
      <w:r w:rsidR="00B1006A">
        <w:rPr>
          <w:rFonts w:ascii="Avenir Book" w:hAnsi="Avenir Book"/>
          <w:b/>
          <w:bCs/>
        </w:rPr>
        <w:t>Websites can be ONLY used for</w:t>
      </w:r>
      <w:r w:rsidR="00FA771C">
        <w:rPr>
          <w:rFonts w:ascii="Avenir Book" w:hAnsi="Avenir Book"/>
          <w:b/>
          <w:bCs/>
        </w:rPr>
        <w:t xml:space="preserve"> </w:t>
      </w:r>
      <w:r w:rsidR="00B1006A">
        <w:rPr>
          <w:rFonts w:ascii="Avenir Book" w:hAnsi="Avenir Book"/>
          <w:b/>
          <w:bCs/>
        </w:rPr>
        <w:t>examples</w:t>
      </w:r>
      <w:r w:rsidR="00FA771C">
        <w:rPr>
          <w:rFonts w:ascii="Avenir Book" w:hAnsi="Avenir Book"/>
          <w:b/>
          <w:bCs/>
        </w:rPr>
        <w:t xml:space="preserve"> of how these important functions of law are shown in Australian society</w:t>
      </w:r>
      <w:r w:rsidR="00B1006A">
        <w:rPr>
          <w:rFonts w:ascii="Avenir Book" w:hAnsi="Avenir Book"/>
          <w:b/>
          <w:bCs/>
        </w:rPr>
        <w:t xml:space="preserve">. If websites are used, they MUST be reputable and scholarly. Please use resources that are accessible to all, I must be able to go through the reference list and be able to visit and read the sources myself. </w:t>
      </w:r>
    </w:p>
    <w:p w14:paraId="76EE6D10" w14:textId="77777777" w:rsidR="00B1006A" w:rsidRPr="000C56D0" w:rsidRDefault="00B1006A" w:rsidP="00B1006A">
      <w:pPr>
        <w:rPr>
          <w:rFonts w:ascii="Avenir Book" w:hAnsi="Avenir Book"/>
          <w:b/>
          <w:bCs/>
        </w:rPr>
      </w:pPr>
    </w:p>
    <w:p w14:paraId="33DAFC2B" w14:textId="2D08AE21" w:rsidR="00B1006A" w:rsidRDefault="00B1006A" w:rsidP="00B1006A">
      <w:pPr>
        <w:rPr>
          <w:rFonts w:ascii="Avenir Book" w:hAnsi="Avenir Book"/>
          <w:b/>
          <w:bCs/>
          <w:sz w:val="32"/>
          <w:szCs w:val="32"/>
        </w:rPr>
      </w:pPr>
      <w:r w:rsidRPr="00264E9E">
        <w:rPr>
          <w:rFonts w:ascii="Avenir Book" w:hAnsi="Avenir Book"/>
          <w:b/>
          <w:bCs/>
          <w:sz w:val="32"/>
          <w:szCs w:val="32"/>
        </w:rPr>
        <w:t xml:space="preserve">Please use strict AGLC4 referencing for footnotes and a bibliography. </w:t>
      </w:r>
      <w:r w:rsidR="00264E9E">
        <w:rPr>
          <w:rFonts w:ascii="Avenir Book" w:hAnsi="Avenir Book"/>
          <w:b/>
          <w:bCs/>
          <w:sz w:val="32"/>
          <w:szCs w:val="32"/>
        </w:rPr>
        <w:t>Do not use AGLC referencing. Please use the 4</w:t>
      </w:r>
      <w:r w:rsidR="00264E9E" w:rsidRPr="00264E9E">
        <w:rPr>
          <w:rFonts w:ascii="Avenir Book" w:hAnsi="Avenir Book"/>
          <w:b/>
          <w:bCs/>
          <w:sz w:val="32"/>
          <w:szCs w:val="32"/>
          <w:vertAlign w:val="superscript"/>
        </w:rPr>
        <w:t>th</w:t>
      </w:r>
      <w:r w:rsidR="00264E9E">
        <w:rPr>
          <w:rFonts w:ascii="Avenir Book" w:hAnsi="Avenir Book"/>
          <w:b/>
          <w:bCs/>
          <w:sz w:val="32"/>
          <w:szCs w:val="32"/>
        </w:rPr>
        <w:t xml:space="preserve"> edition. </w:t>
      </w:r>
    </w:p>
    <w:p w14:paraId="410CEDBF" w14:textId="28099659" w:rsidR="00264E9E" w:rsidRDefault="00264E9E" w:rsidP="00B1006A">
      <w:pPr>
        <w:rPr>
          <w:rFonts w:ascii="Avenir Book" w:hAnsi="Avenir Book"/>
          <w:b/>
          <w:bCs/>
          <w:sz w:val="32"/>
          <w:szCs w:val="32"/>
        </w:rPr>
      </w:pPr>
    </w:p>
    <w:p w14:paraId="12D9A5A2" w14:textId="21936DA0" w:rsidR="00264E9E" w:rsidRPr="00264E9E" w:rsidRDefault="00264E9E" w:rsidP="00B1006A">
      <w:pPr>
        <w:rPr>
          <w:rFonts w:ascii="Avenir Book" w:hAnsi="Avenir Book"/>
          <w:b/>
          <w:bCs/>
          <w:sz w:val="32"/>
          <w:szCs w:val="32"/>
        </w:rPr>
      </w:pPr>
      <w:r>
        <w:rPr>
          <w:rFonts w:ascii="Avenir Book" w:hAnsi="Avenir Book"/>
          <w:b/>
          <w:bCs/>
          <w:sz w:val="32"/>
          <w:szCs w:val="32"/>
        </w:rPr>
        <w:t xml:space="preserve">Here is a guideline on how to do it. </w:t>
      </w:r>
    </w:p>
    <w:p w14:paraId="3B83A1B5" w14:textId="3777F758" w:rsidR="00B1006A" w:rsidRDefault="00264E9E">
      <w:hyperlink r:id="rId16" w:history="1">
        <w:r w:rsidRPr="00D850AC">
          <w:rPr>
            <w:rStyle w:val="Hyperlink"/>
          </w:rPr>
          <w:t>https://law.unimelb.edu.au/__data/assets/pdf_file/0005/3181325/AGLC4-with-Bookmarks-1.pdf</w:t>
        </w:r>
      </w:hyperlink>
    </w:p>
    <w:p w14:paraId="2A1A95B4" w14:textId="0B15A234" w:rsidR="00264E9E" w:rsidRDefault="00264E9E"/>
    <w:p w14:paraId="57FC5598" w14:textId="066C849C" w:rsidR="0006145A" w:rsidRDefault="0006145A"/>
    <w:p w14:paraId="0C2806BA" w14:textId="7696CDEE" w:rsidR="0006145A" w:rsidRDefault="0006145A"/>
    <w:p w14:paraId="126724CA" w14:textId="19FB20A4" w:rsidR="0006145A" w:rsidRDefault="0006145A"/>
    <w:p w14:paraId="52200373" w14:textId="313144BF" w:rsidR="0006145A" w:rsidRDefault="0006145A"/>
    <w:p w14:paraId="4A27116D" w14:textId="57D46BB9" w:rsidR="0006145A" w:rsidRDefault="0006145A"/>
    <w:p w14:paraId="0B356BFB" w14:textId="3BA70064" w:rsidR="0006145A" w:rsidRDefault="0006145A">
      <w:r>
        <w:lastRenderedPageBreak/>
        <w:t>This is the marking criteria:</w:t>
      </w:r>
    </w:p>
    <w:p w14:paraId="10C6CE87" w14:textId="35EDCE7C" w:rsidR="0006145A" w:rsidRDefault="0006145A"/>
    <w:p w14:paraId="3A6A0DC2" w14:textId="77777777" w:rsidR="0006145A" w:rsidRDefault="0006145A" w:rsidP="0006145A">
      <w:pPr>
        <w:jc w:val="both"/>
        <w:rPr>
          <w:rFonts w:ascii="Cambria" w:eastAsia="Times New Roman" w:hAnsi="Cambria" w:cs="Times New Roman"/>
          <w:lang w:eastAsia="en-GB"/>
        </w:rPr>
      </w:pPr>
      <w:r>
        <w:rPr>
          <w:rFonts w:ascii="Cambria" w:eastAsia="Times New Roman" w:hAnsi="Cambria" w:cs="Times New Roman"/>
          <w:lang w:eastAsia="en-GB"/>
        </w:rPr>
        <w:t>Your response essay will be marked based on the following criteria:</w:t>
      </w:r>
    </w:p>
    <w:p w14:paraId="119EA552" w14:textId="77777777" w:rsidR="0006145A" w:rsidRPr="008B66A5" w:rsidRDefault="0006145A" w:rsidP="0006145A">
      <w:pPr>
        <w:jc w:val="both"/>
        <w:rPr>
          <w:rFonts w:ascii="Cambria" w:eastAsia="Times New Roman" w:hAnsi="Cambria" w:cs="Times New Roman"/>
          <w:sz w:val="10"/>
          <w:szCs w:val="10"/>
          <w:lang w:eastAsia="en-GB"/>
        </w:rPr>
      </w:pPr>
    </w:p>
    <w:p w14:paraId="0E38E61A" w14:textId="77777777" w:rsidR="0006145A" w:rsidRPr="008B66A5" w:rsidRDefault="0006145A" w:rsidP="0006145A">
      <w:pPr>
        <w:rPr>
          <w:rFonts w:asciiTheme="majorHAnsi" w:hAnsiTheme="majorHAnsi"/>
          <w:b/>
          <w:bCs/>
        </w:rPr>
      </w:pPr>
      <w:r>
        <w:rPr>
          <w:rFonts w:asciiTheme="majorHAnsi" w:hAnsiTheme="majorHAnsi"/>
          <w:b/>
          <w:bCs/>
        </w:rPr>
        <w:t xml:space="preserve">STRUCTURE, EFFECTIVE COMMUNICATION AND FORMAT </w:t>
      </w:r>
      <w:r w:rsidRPr="008B66A5">
        <w:rPr>
          <w:rFonts w:asciiTheme="majorHAnsi" w:hAnsiTheme="majorHAnsi"/>
          <w:b/>
          <w:bCs/>
        </w:rPr>
        <w:t>10%</w:t>
      </w:r>
    </w:p>
    <w:tbl>
      <w:tblPr>
        <w:tblStyle w:val="TableGrid"/>
        <w:tblW w:w="0" w:type="auto"/>
        <w:tblLayout w:type="fixed"/>
        <w:tblLook w:val="04A0" w:firstRow="1" w:lastRow="0" w:firstColumn="1" w:lastColumn="0" w:noHBand="0" w:noVBand="1"/>
      </w:tblPr>
      <w:tblGrid>
        <w:gridCol w:w="4361"/>
        <w:gridCol w:w="992"/>
        <w:gridCol w:w="1730"/>
      </w:tblGrid>
      <w:tr w:rsidR="0006145A" w:rsidRPr="006C2D2C" w14:paraId="1CB07CFF" w14:textId="77777777" w:rsidTr="00E60C19">
        <w:tc>
          <w:tcPr>
            <w:tcW w:w="4361" w:type="dxa"/>
          </w:tcPr>
          <w:p w14:paraId="37E02679" w14:textId="77777777" w:rsidR="0006145A" w:rsidRPr="00BA5245" w:rsidRDefault="0006145A" w:rsidP="00E60C19">
            <w:pPr>
              <w:rPr>
                <w:rFonts w:asciiTheme="majorHAnsi" w:hAnsiTheme="majorHAnsi"/>
                <w:sz w:val="24"/>
                <w:szCs w:val="24"/>
              </w:rPr>
            </w:pPr>
            <w:r w:rsidRPr="006C2D2C">
              <w:rPr>
                <w:rFonts w:asciiTheme="majorHAnsi" w:hAnsiTheme="majorHAnsi"/>
                <w:sz w:val="24"/>
                <w:szCs w:val="24"/>
              </w:rPr>
              <w:t xml:space="preserve">Headings </w:t>
            </w:r>
            <w:r>
              <w:rPr>
                <w:rFonts w:asciiTheme="majorHAnsi" w:hAnsiTheme="majorHAnsi"/>
                <w:sz w:val="24"/>
                <w:szCs w:val="24"/>
              </w:rPr>
              <w:t>(introduction, a</w:t>
            </w:r>
            <w:r w:rsidRPr="00BA5245">
              <w:rPr>
                <w:rFonts w:asciiTheme="majorHAnsi" w:hAnsiTheme="majorHAnsi"/>
                <w:sz w:val="24"/>
                <w:szCs w:val="24"/>
              </w:rPr>
              <w:t>nalysis</w:t>
            </w:r>
            <w:r>
              <w:rPr>
                <w:rFonts w:asciiTheme="majorHAnsi" w:hAnsiTheme="majorHAnsi"/>
                <w:sz w:val="24"/>
                <w:szCs w:val="24"/>
              </w:rPr>
              <w:t>, conclusion)</w:t>
            </w:r>
          </w:p>
        </w:tc>
        <w:tc>
          <w:tcPr>
            <w:tcW w:w="992" w:type="dxa"/>
          </w:tcPr>
          <w:p w14:paraId="2D30BE2F" w14:textId="77777777" w:rsidR="0006145A" w:rsidRPr="006C2D2C" w:rsidRDefault="0006145A" w:rsidP="00E60C19">
            <w:pPr>
              <w:rPr>
                <w:rFonts w:asciiTheme="majorHAnsi" w:hAnsiTheme="majorHAnsi"/>
                <w:sz w:val="24"/>
                <w:szCs w:val="24"/>
              </w:rPr>
            </w:pPr>
            <w:r w:rsidRPr="006C2D2C">
              <w:rPr>
                <w:rFonts w:asciiTheme="majorHAnsi" w:hAnsiTheme="majorHAnsi"/>
                <w:sz w:val="24"/>
                <w:szCs w:val="24"/>
              </w:rPr>
              <w:t>2</w:t>
            </w:r>
          </w:p>
        </w:tc>
        <w:tc>
          <w:tcPr>
            <w:tcW w:w="1730" w:type="dxa"/>
          </w:tcPr>
          <w:p w14:paraId="41FCDCD4" w14:textId="77777777" w:rsidR="0006145A" w:rsidRPr="006C2D2C" w:rsidRDefault="0006145A" w:rsidP="00E60C19">
            <w:pPr>
              <w:rPr>
                <w:rFonts w:asciiTheme="majorHAnsi" w:hAnsiTheme="majorHAnsi"/>
                <w:sz w:val="24"/>
                <w:szCs w:val="24"/>
              </w:rPr>
            </w:pPr>
          </w:p>
        </w:tc>
      </w:tr>
      <w:tr w:rsidR="0006145A" w:rsidRPr="006C2D2C" w14:paraId="1AF8253B" w14:textId="77777777" w:rsidTr="00E60C19">
        <w:tc>
          <w:tcPr>
            <w:tcW w:w="4361" w:type="dxa"/>
          </w:tcPr>
          <w:p w14:paraId="39B7FD28" w14:textId="77777777" w:rsidR="0006145A" w:rsidRPr="006C2D2C" w:rsidRDefault="0006145A" w:rsidP="00E60C19">
            <w:pPr>
              <w:rPr>
                <w:rFonts w:asciiTheme="majorHAnsi" w:hAnsiTheme="majorHAnsi"/>
                <w:sz w:val="24"/>
                <w:szCs w:val="24"/>
              </w:rPr>
            </w:pPr>
            <w:r w:rsidRPr="006C2D2C">
              <w:rPr>
                <w:rFonts w:asciiTheme="majorHAnsi" w:hAnsiTheme="majorHAnsi"/>
                <w:sz w:val="24"/>
                <w:szCs w:val="24"/>
              </w:rPr>
              <w:t xml:space="preserve">Word limit </w:t>
            </w:r>
            <w:r>
              <w:rPr>
                <w:rFonts w:asciiTheme="majorHAnsi" w:hAnsiTheme="majorHAnsi"/>
                <w:sz w:val="24"/>
                <w:szCs w:val="24"/>
              </w:rPr>
              <w:t>800</w:t>
            </w:r>
            <w:r w:rsidRPr="006C2D2C">
              <w:rPr>
                <w:rFonts w:asciiTheme="majorHAnsi" w:hAnsiTheme="majorHAnsi"/>
                <w:sz w:val="24"/>
                <w:szCs w:val="24"/>
              </w:rPr>
              <w:t>-1</w:t>
            </w:r>
            <w:r>
              <w:rPr>
                <w:rFonts w:asciiTheme="majorHAnsi" w:hAnsiTheme="majorHAnsi"/>
                <w:sz w:val="24"/>
                <w:szCs w:val="24"/>
              </w:rPr>
              <w:t>2</w:t>
            </w:r>
            <w:r w:rsidRPr="006C2D2C">
              <w:rPr>
                <w:rFonts w:asciiTheme="majorHAnsi" w:hAnsiTheme="majorHAnsi"/>
                <w:sz w:val="24"/>
                <w:szCs w:val="24"/>
              </w:rPr>
              <w:t>00</w:t>
            </w:r>
          </w:p>
        </w:tc>
        <w:tc>
          <w:tcPr>
            <w:tcW w:w="992" w:type="dxa"/>
          </w:tcPr>
          <w:p w14:paraId="6277BC0C" w14:textId="77777777" w:rsidR="0006145A" w:rsidRPr="006C2D2C" w:rsidRDefault="0006145A" w:rsidP="00E60C19">
            <w:pPr>
              <w:rPr>
                <w:rFonts w:asciiTheme="majorHAnsi" w:hAnsiTheme="majorHAnsi"/>
                <w:sz w:val="24"/>
                <w:szCs w:val="24"/>
              </w:rPr>
            </w:pPr>
            <w:r w:rsidRPr="006C2D2C">
              <w:rPr>
                <w:rFonts w:asciiTheme="majorHAnsi" w:hAnsiTheme="majorHAnsi"/>
                <w:sz w:val="24"/>
                <w:szCs w:val="24"/>
              </w:rPr>
              <w:t>2</w:t>
            </w:r>
          </w:p>
        </w:tc>
        <w:tc>
          <w:tcPr>
            <w:tcW w:w="1730" w:type="dxa"/>
          </w:tcPr>
          <w:p w14:paraId="2676145E" w14:textId="77777777" w:rsidR="0006145A" w:rsidRPr="006C2D2C" w:rsidRDefault="0006145A" w:rsidP="00E60C19">
            <w:pPr>
              <w:rPr>
                <w:rFonts w:asciiTheme="majorHAnsi" w:hAnsiTheme="majorHAnsi"/>
                <w:sz w:val="24"/>
                <w:szCs w:val="24"/>
              </w:rPr>
            </w:pPr>
          </w:p>
        </w:tc>
      </w:tr>
      <w:tr w:rsidR="0006145A" w:rsidRPr="006C2D2C" w14:paraId="1E3BCF8F" w14:textId="77777777" w:rsidTr="00E60C19">
        <w:tc>
          <w:tcPr>
            <w:tcW w:w="4361" w:type="dxa"/>
          </w:tcPr>
          <w:p w14:paraId="3CB8FC0F" w14:textId="77777777" w:rsidR="0006145A" w:rsidRPr="006C2D2C" w:rsidRDefault="0006145A" w:rsidP="00E60C19">
            <w:pPr>
              <w:rPr>
                <w:rFonts w:asciiTheme="majorHAnsi" w:hAnsiTheme="majorHAnsi"/>
                <w:sz w:val="24"/>
                <w:szCs w:val="24"/>
              </w:rPr>
            </w:pPr>
            <w:r w:rsidRPr="006C2D2C">
              <w:rPr>
                <w:rFonts w:asciiTheme="majorHAnsi" w:hAnsiTheme="majorHAnsi"/>
                <w:sz w:val="24"/>
                <w:szCs w:val="24"/>
              </w:rPr>
              <w:t>Paragraph use</w:t>
            </w:r>
          </w:p>
        </w:tc>
        <w:tc>
          <w:tcPr>
            <w:tcW w:w="992" w:type="dxa"/>
          </w:tcPr>
          <w:p w14:paraId="1FAAAB0F" w14:textId="77777777" w:rsidR="0006145A" w:rsidRPr="006C2D2C" w:rsidRDefault="0006145A" w:rsidP="00E60C19">
            <w:pPr>
              <w:rPr>
                <w:rFonts w:asciiTheme="majorHAnsi" w:hAnsiTheme="majorHAnsi"/>
                <w:sz w:val="24"/>
                <w:szCs w:val="24"/>
              </w:rPr>
            </w:pPr>
            <w:r w:rsidRPr="006C2D2C">
              <w:rPr>
                <w:rFonts w:asciiTheme="majorHAnsi" w:hAnsiTheme="majorHAnsi"/>
                <w:sz w:val="24"/>
                <w:szCs w:val="24"/>
              </w:rPr>
              <w:t>2</w:t>
            </w:r>
          </w:p>
        </w:tc>
        <w:tc>
          <w:tcPr>
            <w:tcW w:w="1730" w:type="dxa"/>
          </w:tcPr>
          <w:p w14:paraId="71712F98" w14:textId="77777777" w:rsidR="0006145A" w:rsidRPr="006C2D2C" w:rsidRDefault="0006145A" w:rsidP="00E60C19">
            <w:pPr>
              <w:rPr>
                <w:rFonts w:asciiTheme="majorHAnsi" w:hAnsiTheme="majorHAnsi"/>
                <w:sz w:val="24"/>
                <w:szCs w:val="24"/>
              </w:rPr>
            </w:pPr>
          </w:p>
        </w:tc>
      </w:tr>
      <w:tr w:rsidR="0006145A" w:rsidRPr="006C2D2C" w14:paraId="4D177883" w14:textId="77777777" w:rsidTr="00E60C19">
        <w:tc>
          <w:tcPr>
            <w:tcW w:w="4361" w:type="dxa"/>
          </w:tcPr>
          <w:p w14:paraId="779665CE" w14:textId="77777777" w:rsidR="0006145A" w:rsidRPr="006C2D2C" w:rsidRDefault="0006145A" w:rsidP="00E60C19">
            <w:pPr>
              <w:rPr>
                <w:rFonts w:asciiTheme="majorHAnsi" w:hAnsiTheme="majorHAnsi"/>
                <w:sz w:val="24"/>
                <w:szCs w:val="24"/>
              </w:rPr>
            </w:pPr>
            <w:r w:rsidRPr="006C2D2C">
              <w:rPr>
                <w:rFonts w:asciiTheme="majorHAnsi" w:hAnsiTheme="majorHAnsi"/>
                <w:sz w:val="24"/>
                <w:szCs w:val="24"/>
              </w:rPr>
              <w:t>Sentences and grammar / clarity of thought and expression</w:t>
            </w:r>
          </w:p>
        </w:tc>
        <w:tc>
          <w:tcPr>
            <w:tcW w:w="992" w:type="dxa"/>
          </w:tcPr>
          <w:p w14:paraId="5FCC8D44" w14:textId="77777777" w:rsidR="0006145A" w:rsidRPr="006C2D2C" w:rsidRDefault="0006145A" w:rsidP="00E60C19">
            <w:pPr>
              <w:rPr>
                <w:rFonts w:asciiTheme="majorHAnsi" w:hAnsiTheme="majorHAnsi"/>
                <w:sz w:val="24"/>
                <w:szCs w:val="24"/>
              </w:rPr>
            </w:pPr>
            <w:r w:rsidRPr="006C2D2C">
              <w:rPr>
                <w:rFonts w:asciiTheme="majorHAnsi" w:hAnsiTheme="majorHAnsi"/>
                <w:sz w:val="24"/>
                <w:szCs w:val="24"/>
              </w:rPr>
              <w:t>3</w:t>
            </w:r>
          </w:p>
        </w:tc>
        <w:tc>
          <w:tcPr>
            <w:tcW w:w="1730" w:type="dxa"/>
          </w:tcPr>
          <w:p w14:paraId="4554463D" w14:textId="77777777" w:rsidR="0006145A" w:rsidRPr="006C2D2C" w:rsidRDefault="0006145A" w:rsidP="00E60C19">
            <w:pPr>
              <w:rPr>
                <w:rFonts w:asciiTheme="majorHAnsi" w:hAnsiTheme="majorHAnsi"/>
                <w:sz w:val="24"/>
                <w:szCs w:val="24"/>
              </w:rPr>
            </w:pPr>
          </w:p>
        </w:tc>
      </w:tr>
      <w:tr w:rsidR="0006145A" w:rsidRPr="006C2D2C" w14:paraId="4FD3F952" w14:textId="77777777" w:rsidTr="00E60C19">
        <w:tc>
          <w:tcPr>
            <w:tcW w:w="4361" w:type="dxa"/>
          </w:tcPr>
          <w:p w14:paraId="18771814" w14:textId="77777777" w:rsidR="0006145A" w:rsidRPr="006C2D2C" w:rsidRDefault="0006145A" w:rsidP="00E60C19">
            <w:pPr>
              <w:rPr>
                <w:rFonts w:asciiTheme="majorHAnsi" w:hAnsiTheme="majorHAnsi"/>
                <w:sz w:val="24"/>
                <w:szCs w:val="24"/>
              </w:rPr>
            </w:pPr>
            <w:r w:rsidRPr="006C2D2C">
              <w:rPr>
                <w:rFonts w:asciiTheme="majorHAnsi" w:hAnsiTheme="majorHAnsi"/>
                <w:sz w:val="24"/>
                <w:szCs w:val="24"/>
              </w:rPr>
              <w:t>Appropriate margins &amp; fonts</w:t>
            </w:r>
          </w:p>
        </w:tc>
        <w:tc>
          <w:tcPr>
            <w:tcW w:w="992" w:type="dxa"/>
          </w:tcPr>
          <w:p w14:paraId="2BE36C9E" w14:textId="77777777" w:rsidR="0006145A" w:rsidRPr="006C2D2C" w:rsidRDefault="0006145A" w:rsidP="00E60C19">
            <w:pPr>
              <w:rPr>
                <w:rFonts w:asciiTheme="majorHAnsi" w:hAnsiTheme="majorHAnsi"/>
                <w:sz w:val="24"/>
                <w:szCs w:val="24"/>
              </w:rPr>
            </w:pPr>
            <w:r w:rsidRPr="006C2D2C">
              <w:rPr>
                <w:rFonts w:asciiTheme="majorHAnsi" w:hAnsiTheme="majorHAnsi"/>
                <w:sz w:val="24"/>
                <w:szCs w:val="24"/>
              </w:rPr>
              <w:t>1</w:t>
            </w:r>
          </w:p>
        </w:tc>
        <w:tc>
          <w:tcPr>
            <w:tcW w:w="1730" w:type="dxa"/>
          </w:tcPr>
          <w:p w14:paraId="4ECAA976" w14:textId="77777777" w:rsidR="0006145A" w:rsidRPr="006C2D2C" w:rsidRDefault="0006145A" w:rsidP="00E60C19">
            <w:pPr>
              <w:rPr>
                <w:rFonts w:asciiTheme="majorHAnsi" w:hAnsiTheme="majorHAnsi"/>
                <w:sz w:val="24"/>
                <w:szCs w:val="24"/>
              </w:rPr>
            </w:pPr>
          </w:p>
        </w:tc>
      </w:tr>
      <w:tr w:rsidR="0006145A" w:rsidRPr="006C2D2C" w14:paraId="1D7F98AA" w14:textId="77777777" w:rsidTr="00E60C19">
        <w:tblPrEx>
          <w:tblLook w:val="0000" w:firstRow="0" w:lastRow="0" w:firstColumn="0" w:lastColumn="0" w:noHBand="0" w:noVBand="0"/>
        </w:tblPrEx>
        <w:trPr>
          <w:trHeight w:val="375"/>
        </w:trPr>
        <w:tc>
          <w:tcPr>
            <w:tcW w:w="4361" w:type="dxa"/>
          </w:tcPr>
          <w:p w14:paraId="12109662" w14:textId="77777777" w:rsidR="0006145A" w:rsidRPr="006C2D2C" w:rsidRDefault="0006145A" w:rsidP="00E60C19">
            <w:pPr>
              <w:spacing w:after="200" w:line="276" w:lineRule="auto"/>
              <w:rPr>
                <w:rFonts w:asciiTheme="majorHAnsi" w:hAnsiTheme="majorHAnsi"/>
                <w:b/>
                <w:sz w:val="24"/>
                <w:szCs w:val="24"/>
              </w:rPr>
            </w:pPr>
            <w:r w:rsidRPr="006C2D2C">
              <w:rPr>
                <w:rFonts w:asciiTheme="majorHAnsi" w:hAnsiTheme="majorHAnsi"/>
                <w:b/>
                <w:sz w:val="24"/>
                <w:szCs w:val="24"/>
              </w:rPr>
              <w:t>TOTAL</w:t>
            </w:r>
          </w:p>
        </w:tc>
        <w:tc>
          <w:tcPr>
            <w:tcW w:w="992" w:type="dxa"/>
            <w:shd w:val="clear" w:color="auto" w:fill="auto"/>
          </w:tcPr>
          <w:p w14:paraId="2165EE0B" w14:textId="77777777" w:rsidR="0006145A" w:rsidRPr="006C2D2C" w:rsidRDefault="0006145A" w:rsidP="00E60C19">
            <w:pPr>
              <w:rPr>
                <w:rFonts w:asciiTheme="majorHAnsi" w:hAnsiTheme="majorHAnsi"/>
                <w:sz w:val="24"/>
                <w:szCs w:val="24"/>
              </w:rPr>
            </w:pPr>
            <w:r w:rsidRPr="006C2D2C">
              <w:rPr>
                <w:rFonts w:asciiTheme="majorHAnsi" w:hAnsiTheme="majorHAnsi"/>
                <w:sz w:val="24"/>
                <w:szCs w:val="24"/>
              </w:rPr>
              <w:t>10</w:t>
            </w:r>
          </w:p>
        </w:tc>
        <w:tc>
          <w:tcPr>
            <w:tcW w:w="1730" w:type="dxa"/>
            <w:shd w:val="clear" w:color="auto" w:fill="auto"/>
          </w:tcPr>
          <w:p w14:paraId="5E69D790" w14:textId="77777777" w:rsidR="0006145A" w:rsidRPr="006C2D2C" w:rsidRDefault="0006145A" w:rsidP="00E60C19">
            <w:pPr>
              <w:rPr>
                <w:rFonts w:asciiTheme="majorHAnsi" w:hAnsiTheme="majorHAnsi"/>
                <w:sz w:val="24"/>
                <w:szCs w:val="24"/>
              </w:rPr>
            </w:pPr>
          </w:p>
        </w:tc>
      </w:tr>
    </w:tbl>
    <w:p w14:paraId="43107412" w14:textId="77777777" w:rsidR="0006145A" w:rsidRPr="008B66A5" w:rsidRDefault="0006145A" w:rsidP="0006145A">
      <w:pPr>
        <w:rPr>
          <w:rFonts w:asciiTheme="majorHAnsi" w:hAnsiTheme="majorHAnsi"/>
          <w:sz w:val="10"/>
          <w:szCs w:val="10"/>
        </w:rPr>
      </w:pPr>
    </w:p>
    <w:p w14:paraId="6941A6DC" w14:textId="77777777" w:rsidR="0006145A" w:rsidRPr="008B66A5" w:rsidRDefault="0006145A" w:rsidP="0006145A">
      <w:pPr>
        <w:rPr>
          <w:rFonts w:asciiTheme="majorHAnsi" w:hAnsiTheme="majorHAnsi"/>
          <w:b/>
          <w:bCs/>
        </w:rPr>
      </w:pPr>
      <w:r w:rsidRPr="008B66A5">
        <w:rPr>
          <w:rFonts w:asciiTheme="majorHAnsi" w:hAnsiTheme="majorHAnsi"/>
          <w:b/>
          <w:bCs/>
        </w:rPr>
        <w:t>CONTENT 15%</w:t>
      </w:r>
    </w:p>
    <w:tbl>
      <w:tblPr>
        <w:tblStyle w:val="TableGrid"/>
        <w:tblW w:w="0" w:type="auto"/>
        <w:tblLook w:val="04A0" w:firstRow="1" w:lastRow="0" w:firstColumn="1" w:lastColumn="0" w:noHBand="0" w:noVBand="1"/>
      </w:tblPr>
      <w:tblGrid>
        <w:gridCol w:w="4361"/>
        <w:gridCol w:w="992"/>
        <w:gridCol w:w="1730"/>
      </w:tblGrid>
      <w:tr w:rsidR="0006145A" w:rsidRPr="006C2D2C" w14:paraId="07C17D08" w14:textId="77777777" w:rsidTr="00E60C19">
        <w:tc>
          <w:tcPr>
            <w:tcW w:w="4361" w:type="dxa"/>
          </w:tcPr>
          <w:p w14:paraId="16AB3B56" w14:textId="77777777" w:rsidR="0006145A" w:rsidRPr="00BA5245" w:rsidRDefault="0006145A" w:rsidP="00E60C19">
            <w:pPr>
              <w:rPr>
                <w:rFonts w:asciiTheme="majorHAnsi" w:hAnsiTheme="majorHAnsi"/>
                <w:sz w:val="24"/>
                <w:szCs w:val="24"/>
              </w:rPr>
            </w:pPr>
            <w:r w:rsidRPr="00BA5245">
              <w:rPr>
                <w:rFonts w:asciiTheme="majorHAnsi" w:hAnsiTheme="majorHAnsi"/>
                <w:sz w:val="24"/>
                <w:szCs w:val="24"/>
              </w:rPr>
              <w:t>Identifies relevant issues</w:t>
            </w:r>
          </w:p>
        </w:tc>
        <w:tc>
          <w:tcPr>
            <w:tcW w:w="992" w:type="dxa"/>
          </w:tcPr>
          <w:p w14:paraId="42101DEC" w14:textId="77777777" w:rsidR="0006145A" w:rsidRPr="006C2D2C" w:rsidRDefault="0006145A" w:rsidP="00E60C19">
            <w:pPr>
              <w:rPr>
                <w:rFonts w:asciiTheme="majorHAnsi" w:hAnsiTheme="majorHAnsi"/>
                <w:sz w:val="24"/>
                <w:szCs w:val="24"/>
              </w:rPr>
            </w:pPr>
            <w:r>
              <w:rPr>
                <w:rFonts w:asciiTheme="majorHAnsi" w:hAnsiTheme="majorHAnsi"/>
                <w:sz w:val="24"/>
                <w:szCs w:val="24"/>
              </w:rPr>
              <w:t>1</w:t>
            </w:r>
          </w:p>
        </w:tc>
        <w:tc>
          <w:tcPr>
            <w:tcW w:w="1730" w:type="dxa"/>
          </w:tcPr>
          <w:p w14:paraId="7F58ABBD" w14:textId="77777777" w:rsidR="0006145A" w:rsidRPr="006C2D2C" w:rsidRDefault="0006145A" w:rsidP="00E60C19">
            <w:pPr>
              <w:rPr>
                <w:rFonts w:asciiTheme="majorHAnsi" w:hAnsiTheme="majorHAnsi"/>
                <w:sz w:val="24"/>
                <w:szCs w:val="24"/>
              </w:rPr>
            </w:pPr>
          </w:p>
        </w:tc>
      </w:tr>
      <w:tr w:rsidR="0006145A" w:rsidRPr="006C2D2C" w14:paraId="07CF891C" w14:textId="77777777" w:rsidTr="00E60C19">
        <w:tc>
          <w:tcPr>
            <w:tcW w:w="4361" w:type="dxa"/>
          </w:tcPr>
          <w:p w14:paraId="24E649B0" w14:textId="77777777" w:rsidR="0006145A" w:rsidRPr="00BA5245" w:rsidRDefault="0006145A" w:rsidP="00E60C19">
            <w:pPr>
              <w:rPr>
                <w:rFonts w:asciiTheme="majorHAnsi" w:hAnsiTheme="majorHAnsi"/>
                <w:sz w:val="24"/>
                <w:szCs w:val="24"/>
              </w:rPr>
            </w:pPr>
            <w:r w:rsidRPr="006C2D2C">
              <w:rPr>
                <w:rFonts w:asciiTheme="majorHAnsi" w:hAnsiTheme="majorHAnsi"/>
                <w:sz w:val="24"/>
                <w:szCs w:val="24"/>
              </w:rPr>
              <w:t xml:space="preserve">Demonstrates understanding of </w:t>
            </w:r>
            <w:proofErr w:type="gramStart"/>
            <w:r w:rsidRPr="006C2D2C">
              <w:rPr>
                <w:rFonts w:asciiTheme="majorHAnsi" w:hAnsiTheme="majorHAnsi"/>
                <w:sz w:val="24"/>
                <w:szCs w:val="24"/>
              </w:rPr>
              <w:t>materials</w:t>
            </w:r>
            <w:r>
              <w:rPr>
                <w:rFonts w:asciiTheme="majorHAnsi" w:hAnsiTheme="majorHAnsi"/>
                <w:sz w:val="24"/>
                <w:szCs w:val="24"/>
              </w:rPr>
              <w:t>:</w:t>
            </w:r>
            <w:proofErr w:type="gramEnd"/>
            <w:r>
              <w:rPr>
                <w:rFonts w:asciiTheme="majorHAnsi" w:hAnsiTheme="majorHAnsi"/>
                <w:sz w:val="24"/>
                <w:szCs w:val="24"/>
              </w:rPr>
              <w:t xml:space="preserve"> </w:t>
            </w:r>
            <w:r w:rsidRPr="00BA5245">
              <w:rPr>
                <w:rFonts w:asciiTheme="majorHAnsi" w:hAnsiTheme="majorHAnsi"/>
                <w:sz w:val="24"/>
                <w:szCs w:val="24"/>
              </w:rPr>
              <w:t>draws links between concepts discussed in lectures and tutorials and the provided examples</w:t>
            </w:r>
          </w:p>
        </w:tc>
        <w:tc>
          <w:tcPr>
            <w:tcW w:w="992" w:type="dxa"/>
          </w:tcPr>
          <w:p w14:paraId="31A5BE1A" w14:textId="77777777" w:rsidR="0006145A" w:rsidRPr="006C2D2C" w:rsidRDefault="0006145A" w:rsidP="00E60C19">
            <w:pPr>
              <w:rPr>
                <w:rFonts w:asciiTheme="majorHAnsi" w:hAnsiTheme="majorHAnsi"/>
                <w:sz w:val="24"/>
                <w:szCs w:val="24"/>
              </w:rPr>
            </w:pPr>
            <w:r>
              <w:rPr>
                <w:rFonts w:asciiTheme="majorHAnsi" w:hAnsiTheme="majorHAnsi"/>
                <w:sz w:val="24"/>
                <w:szCs w:val="24"/>
              </w:rPr>
              <w:t>2</w:t>
            </w:r>
          </w:p>
        </w:tc>
        <w:tc>
          <w:tcPr>
            <w:tcW w:w="1730" w:type="dxa"/>
          </w:tcPr>
          <w:p w14:paraId="3E7ACB21" w14:textId="77777777" w:rsidR="0006145A" w:rsidRPr="006C2D2C" w:rsidRDefault="0006145A" w:rsidP="00E60C19">
            <w:pPr>
              <w:rPr>
                <w:rFonts w:asciiTheme="majorHAnsi" w:hAnsiTheme="majorHAnsi"/>
                <w:sz w:val="24"/>
                <w:szCs w:val="24"/>
              </w:rPr>
            </w:pPr>
          </w:p>
        </w:tc>
      </w:tr>
      <w:tr w:rsidR="0006145A" w:rsidRPr="006C2D2C" w14:paraId="0DAC984B" w14:textId="77777777" w:rsidTr="00E60C19">
        <w:tc>
          <w:tcPr>
            <w:tcW w:w="4361" w:type="dxa"/>
          </w:tcPr>
          <w:p w14:paraId="3FCB9BAA" w14:textId="77777777" w:rsidR="0006145A" w:rsidRPr="006C2D2C" w:rsidRDefault="0006145A" w:rsidP="00E60C19">
            <w:pPr>
              <w:rPr>
                <w:rFonts w:asciiTheme="majorHAnsi" w:hAnsiTheme="majorHAnsi"/>
                <w:sz w:val="24"/>
                <w:szCs w:val="24"/>
              </w:rPr>
            </w:pPr>
            <w:r w:rsidRPr="006C2D2C">
              <w:rPr>
                <w:rFonts w:asciiTheme="majorHAnsi" w:hAnsiTheme="majorHAnsi"/>
                <w:sz w:val="24"/>
                <w:szCs w:val="24"/>
              </w:rPr>
              <w:t>Discusses and analyses relevant arguments and evidence</w:t>
            </w:r>
          </w:p>
        </w:tc>
        <w:tc>
          <w:tcPr>
            <w:tcW w:w="992" w:type="dxa"/>
          </w:tcPr>
          <w:p w14:paraId="011F8DD9" w14:textId="77777777" w:rsidR="0006145A" w:rsidRPr="006C2D2C" w:rsidRDefault="0006145A" w:rsidP="00E60C19">
            <w:pPr>
              <w:rPr>
                <w:rFonts w:asciiTheme="majorHAnsi" w:hAnsiTheme="majorHAnsi"/>
                <w:sz w:val="24"/>
                <w:szCs w:val="24"/>
              </w:rPr>
            </w:pPr>
            <w:r>
              <w:rPr>
                <w:rFonts w:asciiTheme="majorHAnsi" w:hAnsiTheme="majorHAnsi"/>
                <w:sz w:val="24"/>
                <w:szCs w:val="24"/>
              </w:rPr>
              <w:t>3</w:t>
            </w:r>
          </w:p>
        </w:tc>
        <w:tc>
          <w:tcPr>
            <w:tcW w:w="1730" w:type="dxa"/>
          </w:tcPr>
          <w:p w14:paraId="32915D14" w14:textId="77777777" w:rsidR="0006145A" w:rsidRPr="006C2D2C" w:rsidRDefault="0006145A" w:rsidP="00E60C19">
            <w:pPr>
              <w:rPr>
                <w:rFonts w:asciiTheme="majorHAnsi" w:hAnsiTheme="majorHAnsi"/>
                <w:sz w:val="24"/>
                <w:szCs w:val="24"/>
              </w:rPr>
            </w:pPr>
          </w:p>
        </w:tc>
      </w:tr>
      <w:tr w:rsidR="0006145A" w:rsidRPr="006C2D2C" w14:paraId="6E516586" w14:textId="77777777" w:rsidTr="00E60C19">
        <w:tc>
          <w:tcPr>
            <w:tcW w:w="4361" w:type="dxa"/>
          </w:tcPr>
          <w:p w14:paraId="315B33ED" w14:textId="77777777" w:rsidR="0006145A" w:rsidRPr="006C2D2C" w:rsidRDefault="0006145A" w:rsidP="00E60C19">
            <w:pPr>
              <w:rPr>
                <w:rFonts w:asciiTheme="majorHAnsi" w:hAnsiTheme="majorHAnsi"/>
                <w:sz w:val="24"/>
                <w:szCs w:val="24"/>
              </w:rPr>
            </w:pPr>
            <w:r w:rsidRPr="006C2D2C">
              <w:rPr>
                <w:rFonts w:asciiTheme="majorHAnsi" w:hAnsiTheme="majorHAnsi"/>
                <w:sz w:val="24"/>
                <w:szCs w:val="24"/>
              </w:rPr>
              <w:t>Argument: developed and structured logically</w:t>
            </w:r>
          </w:p>
        </w:tc>
        <w:tc>
          <w:tcPr>
            <w:tcW w:w="992" w:type="dxa"/>
          </w:tcPr>
          <w:p w14:paraId="12E3CF8C" w14:textId="77777777" w:rsidR="0006145A" w:rsidRPr="006C2D2C" w:rsidRDefault="0006145A" w:rsidP="00E60C19">
            <w:pPr>
              <w:rPr>
                <w:rFonts w:asciiTheme="majorHAnsi" w:hAnsiTheme="majorHAnsi"/>
                <w:sz w:val="24"/>
                <w:szCs w:val="24"/>
              </w:rPr>
            </w:pPr>
            <w:r w:rsidRPr="006C2D2C">
              <w:rPr>
                <w:rFonts w:asciiTheme="majorHAnsi" w:hAnsiTheme="majorHAnsi"/>
                <w:sz w:val="24"/>
                <w:szCs w:val="24"/>
              </w:rPr>
              <w:t>3</w:t>
            </w:r>
          </w:p>
        </w:tc>
        <w:tc>
          <w:tcPr>
            <w:tcW w:w="1730" w:type="dxa"/>
          </w:tcPr>
          <w:p w14:paraId="489DF1C8" w14:textId="77777777" w:rsidR="0006145A" w:rsidRPr="006C2D2C" w:rsidRDefault="0006145A" w:rsidP="00E60C19">
            <w:pPr>
              <w:rPr>
                <w:rFonts w:asciiTheme="majorHAnsi" w:hAnsiTheme="majorHAnsi"/>
                <w:sz w:val="24"/>
                <w:szCs w:val="24"/>
              </w:rPr>
            </w:pPr>
          </w:p>
        </w:tc>
      </w:tr>
      <w:tr w:rsidR="0006145A" w:rsidRPr="006C2D2C" w14:paraId="597CEFA2" w14:textId="77777777" w:rsidTr="00E60C19">
        <w:tc>
          <w:tcPr>
            <w:tcW w:w="4361" w:type="dxa"/>
          </w:tcPr>
          <w:p w14:paraId="43B0C25C" w14:textId="77777777" w:rsidR="0006145A" w:rsidRPr="006C2D2C" w:rsidRDefault="0006145A" w:rsidP="00E60C19">
            <w:pPr>
              <w:rPr>
                <w:rFonts w:asciiTheme="majorHAnsi" w:hAnsiTheme="majorHAnsi"/>
                <w:sz w:val="24"/>
                <w:szCs w:val="24"/>
              </w:rPr>
            </w:pPr>
            <w:r>
              <w:rPr>
                <w:rFonts w:asciiTheme="majorHAnsi" w:hAnsiTheme="majorHAnsi"/>
                <w:sz w:val="24"/>
                <w:szCs w:val="24"/>
              </w:rPr>
              <w:t xml:space="preserve">Researched appropriate (scholarly) and relevant materials </w:t>
            </w:r>
          </w:p>
        </w:tc>
        <w:tc>
          <w:tcPr>
            <w:tcW w:w="992" w:type="dxa"/>
          </w:tcPr>
          <w:p w14:paraId="6F1D26D9" w14:textId="77777777" w:rsidR="0006145A" w:rsidRPr="006C2D2C" w:rsidRDefault="0006145A" w:rsidP="00E60C19">
            <w:pPr>
              <w:rPr>
                <w:rFonts w:asciiTheme="majorHAnsi" w:hAnsiTheme="majorHAnsi"/>
                <w:sz w:val="24"/>
                <w:szCs w:val="24"/>
              </w:rPr>
            </w:pPr>
            <w:r>
              <w:rPr>
                <w:rFonts w:asciiTheme="majorHAnsi" w:hAnsiTheme="majorHAnsi"/>
                <w:sz w:val="24"/>
                <w:szCs w:val="24"/>
              </w:rPr>
              <w:t>2</w:t>
            </w:r>
          </w:p>
        </w:tc>
        <w:tc>
          <w:tcPr>
            <w:tcW w:w="1730" w:type="dxa"/>
          </w:tcPr>
          <w:p w14:paraId="4C685475" w14:textId="77777777" w:rsidR="0006145A" w:rsidRPr="006C2D2C" w:rsidRDefault="0006145A" w:rsidP="00E60C19">
            <w:pPr>
              <w:rPr>
                <w:rFonts w:asciiTheme="majorHAnsi" w:hAnsiTheme="majorHAnsi"/>
                <w:sz w:val="24"/>
                <w:szCs w:val="24"/>
              </w:rPr>
            </w:pPr>
          </w:p>
        </w:tc>
      </w:tr>
      <w:tr w:rsidR="0006145A" w:rsidRPr="006C2D2C" w14:paraId="5CE2164C" w14:textId="77777777" w:rsidTr="00E60C19">
        <w:tc>
          <w:tcPr>
            <w:tcW w:w="4361" w:type="dxa"/>
          </w:tcPr>
          <w:p w14:paraId="2901FF9B" w14:textId="77777777" w:rsidR="0006145A" w:rsidRPr="006C2D2C" w:rsidRDefault="0006145A" w:rsidP="00E60C19">
            <w:pPr>
              <w:rPr>
                <w:rFonts w:asciiTheme="majorHAnsi" w:hAnsiTheme="majorHAnsi"/>
                <w:sz w:val="24"/>
                <w:szCs w:val="24"/>
              </w:rPr>
            </w:pPr>
            <w:r w:rsidRPr="006C2D2C">
              <w:rPr>
                <w:rFonts w:asciiTheme="majorHAnsi" w:hAnsiTheme="majorHAnsi"/>
                <w:sz w:val="24"/>
                <w:szCs w:val="24"/>
              </w:rPr>
              <w:t xml:space="preserve">Engaged with the </w:t>
            </w:r>
            <w:r>
              <w:rPr>
                <w:rFonts w:asciiTheme="majorHAnsi" w:hAnsiTheme="majorHAnsi"/>
                <w:sz w:val="24"/>
                <w:szCs w:val="24"/>
              </w:rPr>
              <w:t xml:space="preserve">referenced materials: </w:t>
            </w:r>
            <w:r w:rsidRPr="00BA5245">
              <w:rPr>
                <w:rFonts w:asciiTheme="majorHAnsi" w:hAnsiTheme="majorHAnsi"/>
                <w:sz w:val="24"/>
                <w:szCs w:val="24"/>
              </w:rPr>
              <w:t>critical evaluation rather than mere description</w:t>
            </w:r>
          </w:p>
        </w:tc>
        <w:tc>
          <w:tcPr>
            <w:tcW w:w="992" w:type="dxa"/>
          </w:tcPr>
          <w:p w14:paraId="4CB7AA69" w14:textId="77777777" w:rsidR="0006145A" w:rsidRPr="006C2D2C" w:rsidRDefault="0006145A" w:rsidP="00E60C19">
            <w:pPr>
              <w:rPr>
                <w:rFonts w:asciiTheme="majorHAnsi" w:hAnsiTheme="majorHAnsi"/>
                <w:sz w:val="24"/>
                <w:szCs w:val="24"/>
              </w:rPr>
            </w:pPr>
            <w:r w:rsidRPr="006C2D2C">
              <w:rPr>
                <w:rFonts w:asciiTheme="majorHAnsi" w:hAnsiTheme="majorHAnsi"/>
                <w:sz w:val="24"/>
                <w:szCs w:val="24"/>
              </w:rPr>
              <w:t>3</w:t>
            </w:r>
          </w:p>
        </w:tc>
        <w:tc>
          <w:tcPr>
            <w:tcW w:w="1730" w:type="dxa"/>
          </w:tcPr>
          <w:p w14:paraId="3D115476" w14:textId="77777777" w:rsidR="0006145A" w:rsidRPr="006C2D2C" w:rsidRDefault="0006145A" w:rsidP="00E60C19">
            <w:pPr>
              <w:rPr>
                <w:rFonts w:asciiTheme="majorHAnsi" w:hAnsiTheme="majorHAnsi"/>
                <w:sz w:val="24"/>
                <w:szCs w:val="24"/>
              </w:rPr>
            </w:pPr>
          </w:p>
        </w:tc>
      </w:tr>
      <w:tr w:rsidR="0006145A" w:rsidRPr="006C2D2C" w14:paraId="218930B3" w14:textId="77777777" w:rsidTr="00E60C19">
        <w:tc>
          <w:tcPr>
            <w:tcW w:w="4361" w:type="dxa"/>
          </w:tcPr>
          <w:p w14:paraId="687E3CDF" w14:textId="77777777" w:rsidR="0006145A" w:rsidRPr="006C2D2C" w:rsidRDefault="0006145A" w:rsidP="00E60C19">
            <w:pPr>
              <w:rPr>
                <w:rFonts w:asciiTheme="majorHAnsi" w:hAnsiTheme="majorHAnsi"/>
                <w:sz w:val="24"/>
                <w:szCs w:val="24"/>
              </w:rPr>
            </w:pPr>
            <w:r w:rsidRPr="006C2D2C">
              <w:rPr>
                <w:rFonts w:asciiTheme="majorHAnsi" w:hAnsiTheme="majorHAnsi"/>
                <w:sz w:val="24"/>
                <w:szCs w:val="24"/>
              </w:rPr>
              <w:t>Correct referencing</w:t>
            </w:r>
          </w:p>
        </w:tc>
        <w:tc>
          <w:tcPr>
            <w:tcW w:w="992" w:type="dxa"/>
          </w:tcPr>
          <w:p w14:paraId="4DF219FE" w14:textId="77777777" w:rsidR="0006145A" w:rsidRPr="006C2D2C" w:rsidRDefault="0006145A" w:rsidP="00E60C19">
            <w:pPr>
              <w:rPr>
                <w:rFonts w:asciiTheme="majorHAnsi" w:hAnsiTheme="majorHAnsi"/>
                <w:sz w:val="24"/>
                <w:szCs w:val="24"/>
              </w:rPr>
            </w:pPr>
            <w:r w:rsidRPr="006C2D2C">
              <w:rPr>
                <w:rFonts w:asciiTheme="majorHAnsi" w:hAnsiTheme="majorHAnsi"/>
                <w:sz w:val="24"/>
                <w:szCs w:val="24"/>
              </w:rPr>
              <w:t>1</w:t>
            </w:r>
          </w:p>
        </w:tc>
        <w:tc>
          <w:tcPr>
            <w:tcW w:w="1730" w:type="dxa"/>
          </w:tcPr>
          <w:p w14:paraId="5BDBFD17" w14:textId="77777777" w:rsidR="0006145A" w:rsidRPr="006C2D2C" w:rsidRDefault="0006145A" w:rsidP="00E60C19">
            <w:pPr>
              <w:rPr>
                <w:rFonts w:asciiTheme="majorHAnsi" w:hAnsiTheme="majorHAnsi"/>
                <w:sz w:val="24"/>
                <w:szCs w:val="24"/>
              </w:rPr>
            </w:pPr>
          </w:p>
        </w:tc>
      </w:tr>
      <w:tr w:rsidR="0006145A" w:rsidRPr="006C2D2C" w14:paraId="174D6062" w14:textId="77777777" w:rsidTr="00E60C19">
        <w:tc>
          <w:tcPr>
            <w:tcW w:w="4361" w:type="dxa"/>
          </w:tcPr>
          <w:p w14:paraId="271E1899" w14:textId="77777777" w:rsidR="0006145A" w:rsidRPr="006C2D2C" w:rsidRDefault="0006145A" w:rsidP="00E60C19">
            <w:pPr>
              <w:rPr>
                <w:rFonts w:asciiTheme="majorHAnsi" w:hAnsiTheme="majorHAnsi"/>
                <w:b/>
                <w:sz w:val="24"/>
                <w:szCs w:val="24"/>
              </w:rPr>
            </w:pPr>
            <w:r w:rsidRPr="006C2D2C">
              <w:rPr>
                <w:rFonts w:asciiTheme="majorHAnsi" w:hAnsiTheme="majorHAnsi"/>
                <w:b/>
                <w:sz w:val="24"/>
                <w:szCs w:val="24"/>
              </w:rPr>
              <w:t>TOTAL</w:t>
            </w:r>
          </w:p>
        </w:tc>
        <w:tc>
          <w:tcPr>
            <w:tcW w:w="992" w:type="dxa"/>
          </w:tcPr>
          <w:p w14:paraId="48A269B1" w14:textId="77777777" w:rsidR="0006145A" w:rsidRPr="006C2D2C" w:rsidRDefault="0006145A" w:rsidP="00E60C19">
            <w:pPr>
              <w:rPr>
                <w:rFonts w:asciiTheme="majorHAnsi" w:hAnsiTheme="majorHAnsi"/>
                <w:sz w:val="24"/>
                <w:szCs w:val="24"/>
              </w:rPr>
            </w:pPr>
            <w:r w:rsidRPr="006C2D2C">
              <w:rPr>
                <w:rFonts w:asciiTheme="majorHAnsi" w:hAnsiTheme="majorHAnsi"/>
                <w:sz w:val="24"/>
                <w:szCs w:val="24"/>
              </w:rPr>
              <w:t>15</w:t>
            </w:r>
          </w:p>
        </w:tc>
        <w:tc>
          <w:tcPr>
            <w:tcW w:w="1730" w:type="dxa"/>
          </w:tcPr>
          <w:p w14:paraId="19BD896A" w14:textId="77777777" w:rsidR="0006145A" w:rsidRPr="006C2D2C" w:rsidRDefault="0006145A" w:rsidP="00E60C19">
            <w:pPr>
              <w:rPr>
                <w:rFonts w:asciiTheme="majorHAnsi" w:hAnsiTheme="majorHAnsi"/>
                <w:sz w:val="24"/>
                <w:szCs w:val="24"/>
              </w:rPr>
            </w:pPr>
          </w:p>
        </w:tc>
      </w:tr>
    </w:tbl>
    <w:p w14:paraId="0E773DE9" w14:textId="77777777" w:rsidR="0006145A" w:rsidRDefault="0006145A" w:rsidP="0006145A"/>
    <w:tbl>
      <w:tblPr>
        <w:tblStyle w:val="TableGrid"/>
        <w:tblW w:w="0" w:type="auto"/>
        <w:tblLook w:val="04A0" w:firstRow="1" w:lastRow="0" w:firstColumn="1" w:lastColumn="0" w:noHBand="0" w:noVBand="1"/>
      </w:tblPr>
      <w:tblGrid>
        <w:gridCol w:w="4361"/>
        <w:gridCol w:w="992"/>
        <w:gridCol w:w="1276"/>
      </w:tblGrid>
      <w:tr w:rsidR="0006145A" w:rsidRPr="006C2D2C" w14:paraId="6ED511A3" w14:textId="77777777" w:rsidTr="00E60C19">
        <w:tc>
          <w:tcPr>
            <w:tcW w:w="4361" w:type="dxa"/>
          </w:tcPr>
          <w:p w14:paraId="0F8ED0DD" w14:textId="77777777" w:rsidR="0006145A" w:rsidRPr="006C2D2C" w:rsidRDefault="0006145A" w:rsidP="00E60C19">
            <w:pPr>
              <w:rPr>
                <w:rFonts w:asciiTheme="majorHAnsi" w:hAnsiTheme="majorHAnsi"/>
                <w:b/>
                <w:sz w:val="24"/>
                <w:szCs w:val="24"/>
              </w:rPr>
            </w:pPr>
            <w:r w:rsidRPr="006C2D2C">
              <w:rPr>
                <w:rFonts w:asciiTheme="majorHAnsi" w:hAnsiTheme="majorHAnsi"/>
                <w:b/>
                <w:sz w:val="24"/>
                <w:szCs w:val="24"/>
              </w:rPr>
              <w:t>TOTAL (FORMAT + CONTENT) 25%</w:t>
            </w:r>
          </w:p>
        </w:tc>
        <w:tc>
          <w:tcPr>
            <w:tcW w:w="992" w:type="dxa"/>
          </w:tcPr>
          <w:p w14:paraId="74EF711E" w14:textId="77777777" w:rsidR="0006145A" w:rsidRPr="006C2D2C" w:rsidRDefault="0006145A" w:rsidP="00E60C19">
            <w:pPr>
              <w:rPr>
                <w:rFonts w:asciiTheme="majorHAnsi" w:hAnsiTheme="majorHAnsi"/>
                <w:sz w:val="24"/>
                <w:szCs w:val="24"/>
              </w:rPr>
            </w:pPr>
            <w:r w:rsidRPr="006C2D2C">
              <w:rPr>
                <w:rFonts w:asciiTheme="majorHAnsi" w:hAnsiTheme="majorHAnsi"/>
                <w:sz w:val="24"/>
                <w:szCs w:val="24"/>
              </w:rPr>
              <w:t>25</w:t>
            </w:r>
          </w:p>
        </w:tc>
        <w:tc>
          <w:tcPr>
            <w:tcW w:w="1276" w:type="dxa"/>
          </w:tcPr>
          <w:p w14:paraId="20D38D01" w14:textId="77777777" w:rsidR="0006145A" w:rsidRPr="006C2D2C" w:rsidRDefault="0006145A" w:rsidP="00E60C19">
            <w:pPr>
              <w:rPr>
                <w:rFonts w:asciiTheme="majorHAnsi" w:hAnsiTheme="majorHAnsi"/>
                <w:sz w:val="24"/>
                <w:szCs w:val="24"/>
              </w:rPr>
            </w:pPr>
          </w:p>
        </w:tc>
      </w:tr>
    </w:tbl>
    <w:p w14:paraId="7F1295D8" w14:textId="77777777" w:rsidR="0006145A" w:rsidRDefault="0006145A" w:rsidP="0006145A">
      <w:pPr>
        <w:rPr>
          <w:rFonts w:asciiTheme="majorHAnsi" w:hAnsiTheme="majorHAnsi"/>
        </w:rPr>
      </w:pPr>
    </w:p>
    <w:p w14:paraId="070B7496" w14:textId="77777777" w:rsidR="0006145A" w:rsidRPr="006C2D2C" w:rsidRDefault="0006145A" w:rsidP="0006145A">
      <w:pPr>
        <w:rPr>
          <w:rFonts w:asciiTheme="majorHAnsi" w:hAnsiTheme="majorHAnsi"/>
        </w:rPr>
      </w:pPr>
    </w:p>
    <w:p w14:paraId="7F1742C9" w14:textId="22A0A1B5" w:rsidR="0006145A" w:rsidRDefault="0006145A"/>
    <w:p w14:paraId="07686D61" w14:textId="4C38E6CC" w:rsidR="0006145A" w:rsidRDefault="0006145A"/>
    <w:p w14:paraId="3DFB01AB" w14:textId="617BC3A0" w:rsidR="0006145A" w:rsidRDefault="0006145A"/>
    <w:p w14:paraId="640CCE67" w14:textId="5A573A3B" w:rsidR="0006145A" w:rsidRDefault="0006145A"/>
    <w:p w14:paraId="5F61CA17" w14:textId="4592BA55" w:rsidR="0006145A" w:rsidRDefault="0006145A"/>
    <w:p w14:paraId="290330E3" w14:textId="7A773E6A" w:rsidR="0006145A" w:rsidRDefault="0006145A"/>
    <w:p w14:paraId="4BA2736D" w14:textId="3232ED72" w:rsidR="0006145A" w:rsidRDefault="0006145A"/>
    <w:p w14:paraId="66CC07E0" w14:textId="3C5717EF" w:rsidR="0006145A" w:rsidRDefault="0006145A"/>
    <w:p w14:paraId="743DF374" w14:textId="07B19BDC" w:rsidR="0006145A" w:rsidRDefault="0006145A"/>
    <w:p w14:paraId="43B4FDFF" w14:textId="1180E686" w:rsidR="0006145A" w:rsidRDefault="0006145A"/>
    <w:p w14:paraId="19184FB7" w14:textId="54B6D953" w:rsidR="0006145A" w:rsidRDefault="0006145A"/>
    <w:p w14:paraId="05BC27B0" w14:textId="1E4B38F2" w:rsidR="0006145A" w:rsidRDefault="0006145A"/>
    <w:p w14:paraId="5BBD80F7" w14:textId="2BE13DC3" w:rsidR="0006145A" w:rsidRDefault="0006145A">
      <w:r>
        <w:lastRenderedPageBreak/>
        <w:t>I am also attaching an example of a response essay provided by the teacher. This is said to be a high mark:</w:t>
      </w:r>
    </w:p>
    <w:p w14:paraId="650D9FA8" w14:textId="56B2ECA3" w:rsidR="0006145A" w:rsidRDefault="0006145A"/>
    <w:p w14:paraId="1EF1528D" w14:textId="77777777" w:rsidR="0006145A" w:rsidRDefault="0006145A" w:rsidP="0006145A">
      <w:pPr>
        <w:jc w:val="center"/>
        <w:rPr>
          <w:rFonts w:ascii="Cambria" w:hAnsi="Cambria"/>
          <w:b/>
        </w:rPr>
      </w:pPr>
      <w:r>
        <w:rPr>
          <w:rFonts w:ascii="Cambria" w:hAnsi="Cambria"/>
          <w:b/>
        </w:rPr>
        <w:t xml:space="preserve">Australia and international law on the protection of refugees: </w:t>
      </w:r>
    </w:p>
    <w:p w14:paraId="2AF8B5DA" w14:textId="77777777" w:rsidR="0006145A" w:rsidRPr="00777ABD" w:rsidRDefault="0006145A" w:rsidP="0006145A">
      <w:pPr>
        <w:jc w:val="center"/>
        <w:rPr>
          <w:rFonts w:ascii="Cambria" w:hAnsi="Cambria"/>
          <w:b/>
        </w:rPr>
      </w:pPr>
      <w:r>
        <w:rPr>
          <w:rFonts w:ascii="Cambria" w:hAnsi="Cambria"/>
          <w:b/>
        </w:rPr>
        <w:t>a slippery slope to a rogue state</w:t>
      </w:r>
    </w:p>
    <w:p w14:paraId="226542BD" w14:textId="77777777" w:rsidR="0006145A" w:rsidRDefault="0006145A" w:rsidP="0006145A">
      <w:pPr>
        <w:spacing w:line="360" w:lineRule="auto"/>
        <w:rPr>
          <w:rFonts w:ascii="Cambria" w:hAnsi="Cambria"/>
          <w:b/>
        </w:rPr>
      </w:pPr>
    </w:p>
    <w:p w14:paraId="21BE1EA2" w14:textId="77777777" w:rsidR="0006145A" w:rsidRPr="00777ABD" w:rsidRDefault="0006145A" w:rsidP="0006145A">
      <w:pPr>
        <w:spacing w:line="360" w:lineRule="auto"/>
        <w:rPr>
          <w:rFonts w:ascii="Cambria" w:hAnsi="Cambria"/>
          <w:b/>
        </w:rPr>
      </w:pPr>
      <w:r>
        <w:rPr>
          <w:rFonts w:ascii="Cambria" w:hAnsi="Cambria"/>
          <w:b/>
        </w:rPr>
        <w:t>Introduction</w:t>
      </w:r>
    </w:p>
    <w:p w14:paraId="15A9FBC1" w14:textId="77777777" w:rsidR="0006145A" w:rsidRPr="00777ABD" w:rsidRDefault="0006145A" w:rsidP="0006145A">
      <w:pPr>
        <w:spacing w:line="360" w:lineRule="auto"/>
        <w:jc w:val="both"/>
        <w:rPr>
          <w:rFonts w:ascii="Cambria" w:hAnsi="Cambria"/>
        </w:rPr>
      </w:pPr>
      <w:r w:rsidRPr="00777ABD">
        <w:rPr>
          <w:rFonts w:ascii="Cambria" w:hAnsi="Cambria"/>
        </w:rPr>
        <w:t>We Australians pride ourselves on being a developed country with outstanding governance according to well-established, widely accepted law administered by trustworthy legal institutions. Our heritage comes from the UK with its common law tradition extending some eight hundred years to the 12</w:t>
      </w:r>
      <w:r w:rsidRPr="00777ABD">
        <w:rPr>
          <w:rFonts w:ascii="Cambria" w:hAnsi="Cambria"/>
          <w:vertAlign w:val="superscript"/>
        </w:rPr>
        <w:t>th</w:t>
      </w:r>
      <w:r w:rsidRPr="00777ABD">
        <w:rPr>
          <w:rFonts w:ascii="Cambria" w:hAnsi="Cambria"/>
        </w:rPr>
        <w:t xml:space="preserve"> century. We enjoy reputation of an active supporter of international efforts in preventing conflict and restoring peace and security, while exercising a strong leadership role in the South-East Asia and the Pacific region.</w:t>
      </w:r>
    </w:p>
    <w:p w14:paraId="352BD8DB" w14:textId="77777777" w:rsidR="0006145A" w:rsidRPr="00777ABD" w:rsidRDefault="0006145A" w:rsidP="0006145A">
      <w:pPr>
        <w:spacing w:line="360" w:lineRule="auto"/>
        <w:jc w:val="both"/>
        <w:rPr>
          <w:rFonts w:ascii="Cambria" w:hAnsi="Cambria"/>
        </w:rPr>
      </w:pPr>
      <w:r>
        <w:rPr>
          <w:rFonts w:ascii="Cambria" w:hAnsi="Cambria"/>
        </w:rPr>
        <w:t xml:space="preserve">However, our treatment of asylum seekers indicates that Australia might be </w:t>
      </w:r>
      <w:r w:rsidRPr="00777ABD">
        <w:rPr>
          <w:rFonts w:ascii="Cambria" w:hAnsi="Cambria"/>
        </w:rPr>
        <w:t>slipping away from th</w:t>
      </w:r>
      <w:r>
        <w:rPr>
          <w:rFonts w:ascii="Cambria" w:hAnsi="Cambria"/>
        </w:rPr>
        <w:t>e</w:t>
      </w:r>
      <w:r w:rsidRPr="00777ABD">
        <w:rPr>
          <w:rFonts w:ascii="Cambria" w:hAnsi="Cambria"/>
        </w:rPr>
        <w:t>se traditions. A</w:t>
      </w:r>
      <w:r>
        <w:rPr>
          <w:rFonts w:ascii="Cambria" w:hAnsi="Cambria"/>
        </w:rPr>
        <w:t xml:space="preserve">n apparent </w:t>
      </w:r>
      <w:r w:rsidRPr="00777ABD">
        <w:rPr>
          <w:rFonts w:ascii="Cambria" w:hAnsi="Cambria"/>
        </w:rPr>
        <w:t xml:space="preserve">breach of </w:t>
      </w:r>
      <w:r>
        <w:rPr>
          <w:rFonts w:ascii="Cambria" w:hAnsi="Cambria"/>
        </w:rPr>
        <w:t xml:space="preserve">international </w:t>
      </w:r>
      <w:r w:rsidRPr="00777ABD">
        <w:rPr>
          <w:rFonts w:ascii="Cambria" w:hAnsi="Cambria"/>
        </w:rPr>
        <w:t xml:space="preserve">law </w:t>
      </w:r>
      <w:r>
        <w:rPr>
          <w:rFonts w:ascii="Cambria" w:hAnsi="Cambria"/>
        </w:rPr>
        <w:t xml:space="preserve">regarding asylum seekers </w:t>
      </w:r>
      <w:r w:rsidRPr="00777ABD">
        <w:rPr>
          <w:rFonts w:ascii="Cambria" w:hAnsi="Cambria"/>
        </w:rPr>
        <w:t>illustrate</w:t>
      </w:r>
      <w:r>
        <w:rPr>
          <w:rFonts w:ascii="Cambria" w:hAnsi="Cambria"/>
        </w:rPr>
        <w:t>s</w:t>
      </w:r>
      <w:r w:rsidRPr="00777ABD">
        <w:rPr>
          <w:rFonts w:ascii="Cambria" w:hAnsi="Cambria"/>
        </w:rPr>
        <w:t xml:space="preserve"> our political leaders’ decision to walk away from our legal foundations and jeopardise not only our standing in the region and globally, but the very order of our society.</w:t>
      </w:r>
      <w:r>
        <w:rPr>
          <w:rFonts w:ascii="Cambria" w:hAnsi="Cambria"/>
        </w:rPr>
        <w:t xml:space="preserve"> </w:t>
      </w:r>
      <w:r w:rsidRPr="00777ABD">
        <w:rPr>
          <w:rFonts w:ascii="Cambria" w:hAnsi="Cambria"/>
        </w:rPr>
        <w:t xml:space="preserve">Walking away from these legal foundations is walking the path to rogue state status.  </w:t>
      </w:r>
      <w:r>
        <w:rPr>
          <w:rFonts w:ascii="Cambria" w:hAnsi="Cambria"/>
        </w:rPr>
        <w:t xml:space="preserve">Noam </w:t>
      </w:r>
      <w:r w:rsidRPr="00777ABD">
        <w:rPr>
          <w:rFonts w:ascii="Cambria" w:hAnsi="Cambria"/>
        </w:rPr>
        <w:t>Ch</w:t>
      </w:r>
      <w:r>
        <w:rPr>
          <w:rFonts w:ascii="Cambria" w:hAnsi="Cambria"/>
        </w:rPr>
        <w:t xml:space="preserve">omsky defines a rogue state as </w:t>
      </w:r>
      <w:r w:rsidRPr="00777ABD">
        <w:rPr>
          <w:rFonts w:ascii="Cambria" w:hAnsi="Cambria"/>
        </w:rPr>
        <w:t>a state that defies international laws and conventions, does not consider itself bound by the major treaties and conventions, World Court decisions — in fact, anything except the interests of its own leadership, the forces around the leadership that dominate policy.</w:t>
      </w:r>
      <w:r w:rsidRPr="00777ABD">
        <w:rPr>
          <w:rStyle w:val="FootnoteReference"/>
          <w:rFonts w:ascii="Cambria" w:hAnsi="Cambria"/>
        </w:rPr>
        <w:footnoteReference w:id="1"/>
      </w:r>
    </w:p>
    <w:p w14:paraId="6E2B16CF" w14:textId="77777777" w:rsidR="0006145A" w:rsidRPr="00777ABD" w:rsidRDefault="0006145A" w:rsidP="0006145A">
      <w:pPr>
        <w:spacing w:line="360" w:lineRule="auto"/>
        <w:jc w:val="both"/>
        <w:rPr>
          <w:rFonts w:ascii="Cambria" w:hAnsi="Cambria"/>
        </w:rPr>
      </w:pPr>
      <w:r w:rsidRPr="00777ABD">
        <w:rPr>
          <w:rFonts w:ascii="Cambria" w:hAnsi="Cambria"/>
        </w:rPr>
        <w:t xml:space="preserve">This paper discusses Australia’s compliance with international law </w:t>
      </w:r>
      <w:proofErr w:type="gramStart"/>
      <w:r w:rsidRPr="00777ABD">
        <w:rPr>
          <w:rFonts w:ascii="Cambria" w:hAnsi="Cambria"/>
        </w:rPr>
        <w:t>in regard to</w:t>
      </w:r>
      <w:proofErr w:type="gramEnd"/>
      <w:r w:rsidRPr="00777ABD">
        <w:rPr>
          <w:rFonts w:ascii="Cambria" w:hAnsi="Cambria"/>
        </w:rPr>
        <w:t xml:space="preserve"> the treatment of asylum seekers</w:t>
      </w:r>
      <w:r>
        <w:rPr>
          <w:rFonts w:ascii="Cambria" w:hAnsi="Cambria"/>
        </w:rPr>
        <w:t>. I</w:t>
      </w:r>
      <w:r w:rsidRPr="00777ABD">
        <w:rPr>
          <w:rFonts w:ascii="Cambria" w:hAnsi="Cambria"/>
        </w:rPr>
        <w:t xml:space="preserve">t is a response to </w:t>
      </w:r>
      <w:r>
        <w:rPr>
          <w:rFonts w:ascii="Cambria" w:hAnsi="Cambria"/>
        </w:rPr>
        <w:t>a tutorial question considering the consequences of Australia’s non-compliance with international law</w:t>
      </w:r>
      <w:r w:rsidRPr="00777ABD">
        <w:rPr>
          <w:rFonts w:ascii="Cambria" w:hAnsi="Cambria"/>
        </w:rPr>
        <w:t xml:space="preserve">. </w:t>
      </w:r>
    </w:p>
    <w:p w14:paraId="0616E775" w14:textId="77777777" w:rsidR="0006145A" w:rsidRDefault="0006145A" w:rsidP="0006145A">
      <w:pPr>
        <w:spacing w:line="360" w:lineRule="auto"/>
        <w:rPr>
          <w:rFonts w:ascii="Cambria" w:hAnsi="Cambria"/>
          <w:b/>
        </w:rPr>
      </w:pPr>
    </w:p>
    <w:p w14:paraId="37BA287B" w14:textId="77777777" w:rsidR="0006145A" w:rsidRDefault="0006145A" w:rsidP="0006145A">
      <w:pPr>
        <w:spacing w:line="360" w:lineRule="auto"/>
        <w:rPr>
          <w:rFonts w:ascii="Cambria" w:hAnsi="Cambria"/>
          <w:b/>
        </w:rPr>
      </w:pPr>
    </w:p>
    <w:p w14:paraId="7BAFBA44" w14:textId="77777777" w:rsidR="0006145A" w:rsidRPr="00777ABD" w:rsidRDefault="0006145A" w:rsidP="0006145A">
      <w:pPr>
        <w:spacing w:line="360" w:lineRule="auto"/>
        <w:rPr>
          <w:rFonts w:ascii="Cambria" w:hAnsi="Cambria"/>
          <w:b/>
        </w:rPr>
      </w:pPr>
    </w:p>
    <w:p w14:paraId="1F89BCC3" w14:textId="77777777" w:rsidR="0006145A" w:rsidRDefault="0006145A" w:rsidP="0006145A">
      <w:pPr>
        <w:spacing w:line="360" w:lineRule="auto"/>
        <w:rPr>
          <w:rFonts w:ascii="Cambria" w:hAnsi="Cambria"/>
          <w:b/>
        </w:rPr>
      </w:pPr>
    </w:p>
    <w:p w14:paraId="021B5AA3" w14:textId="77777777" w:rsidR="0006145A" w:rsidRPr="00777ABD" w:rsidRDefault="0006145A" w:rsidP="0006145A">
      <w:pPr>
        <w:spacing w:line="360" w:lineRule="auto"/>
        <w:rPr>
          <w:rFonts w:ascii="Cambria" w:hAnsi="Cambria"/>
          <w:b/>
        </w:rPr>
      </w:pPr>
      <w:r w:rsidRPr="00777ABD">
        <w:rPr>
          <w:rFonts w:ascii="Cambria" w:hAnsi="Cambria"/>
          <w:b/>
        </w:rPr>
        <w:t>Analysis</w:t>
      </w:r>
    </w:p>
    <w:p w14:paraId="6E70D1DD" w14:textId="77777777" w:rsidR="0006145A" w:rsidRPr="00D45AB0" w:rsidRDefault="0006145A" w:rsidP="0006145A">
      <w:pPr>
        <w:spacing w:line="360" w:lineRule="auto"/>
        <w:rPr>
          <w:rFonts w:ascii="Cambria" w:hAnsi="Cambria"/>
          <w:b/>
          <w:bCs/>
        </w:rPr>
      </w:pPr>
      <w:r w:rsidRPr="00D45AB0">
        <w:rPr>
          <w:rFonts w:ascii="Cambria" w:hAnsi="Cambria"/>
          <w:b/>
          <w:bCs/>
        </w:rPr>
        <w:t>Obligation and Applicable Law</w:t>
      </w:r>
    </w:p>
    <w:p w14:paraId="79300365" w14:textId="77777777" w:rsidR="0006145A" w:rsidRDefault="0006145A" w:rsidP="0006145A">
      <w:pPr>
        <w:spacing w:line="360" w:lineRule="auto"/>
        <w:jc w:val="both"/>
        <w:rPr>
          <w:rFonts w:ascii="Cambria" w:hAnsi="Cambria"/>
        </w:rPr>
      </w:pPr>
      <w:r w:rsidRPr="00777ABD">
        <w:rPr>
          <w:rFonts w:ascii="Cambria" w:hAnsi="Cambria"/>
        </w:rPr>
        <w:lastRenderedPageBreak/>
        <w:t>The 1951 Refugee Convention came out of the Second World War when it was acknowledged around the globe that citizens may well be persecuted by their own governments and driven from their homes, not by their own volition.  The Convention defines who is a refugee and outlines basic rights that countries that are signatories to the Convention should guarantee to refugees. The Convention is the international community’s acknowledgment that a basic right to escape to save one’s life is a basic human right.</w:t>
      </w:r>
      <w:r>
        <w:rPr>
          <w:rStyle w:val="FootnoteReference"/>
          <w:rFonts w:ascii="Cambria" w:hAnsi="Cambria"/>
        </w:rPr>
        <w:footnoteReference w:id="2"/>
      </w:r>
      <w:r w:rsidRPr="00777ABD">
        <w:rPr>
          <w:rFonts w:ascii="Cambria" w:hAnsi="Cambria"/>
        </w:rPr>
        <w:t xml:space="preserve"> A second related right is that governments should not return people running for their lives to the governments persecuting them, known as the principle of </w:t>
      </w:r>
      <w:r w:rsidRPr="00777ABD">
        <w:rPr>
          <w:rFonts w:ascii="Cambria" w:hAnsi="Cambria"/>
          <w:i/>
        </w:rPr>
        <w:t>non-refoulement</w:t>
      </w:r>
      <w:r w:rsidRPr="00777ABD">
        <w:rPr>
          <w:rFonts w:ascii="Cambria" w:hAnsi="Cambria"/>
        </w:rPr>
        <w:t>.</w:t>
      </w:r>
      <w:r>
        <w:rPr>
          <w:rFonts w:ascii="Cambria" w:hAnsi="Cambria"/>
        </w:rPr>
        <w:t xml:space="preserve"> This principle applies not only to persons who have been recognised as refugees in the relevant legal procedure but also to asylum seekers, who do not have their refugee status yet declared.</w:t>
      </w:r>
      <w:r>
        <w:rPr>
          <w:rStyle w:val="FootnoteReference"/>
          <w:rFonts w:ascii="Cambria" w:hAnsi="Cambria"/>
        </w:rPr>
        <w:footnoteReference w:id="3"/>
      </w:r>
    </w:p>
    <w:p w14:paraId="41FF310D" w14:textId="77777777" w:rsidR="0006145A" w:rsidRDefault="0006145A" w:rsidP="0006145A">
      <w:pPr>
        <w:spacing w:line="360" w:lineRule="auto"/>
        <w:jc w:val="both"/>
        <w:rPr>
          <w:rFonts w:ascii="Cambria" w:hAnsi="Cambria"/>
        </w:rPr>
      </w:pPr>
      <w:r>
        <w:rPr>
          <w:rFonts w:ascii="Cambria" w:hAnsi="Cambria"/>
        </w:rPr>
        <w:t>Accordingly, governments that are signatories to the 1951 Refugee Convention have the duty owed to refugees to allow their entrance and seek ‘durable solutions’ for their membership in the community, even when they are not necessarily the state of first admission.</w:t>
      </w:r>
      <w:r>
        <w:rPr>
          <w:rStyle w:val="FootnoteReference"/>
          <w:rFonts w:ascii="Cambria" w:hAnsi="Cambria"/>
        </w:rPr>
        <w:footnoteReference w:id="4"/>
      </w:r>
      <w:r>
        <w:rPr>
          <w:rFonts w:ascii="Cambria" w:hAnsi="Cambria"/>
        </w:rPr>
        <w:t xml:space="preserve"> However, the Convention also places limitations on who can seek protection. Importantly, the definition of a refugee does not include individuals who leave their country simply in search for a better life.</w:t>
      </w:r>
      <w:r>
        <w:rPr>
          <w:rStyle w:val="FootnoteReference"/>
          <w:rFonts w:ascii="Cambria" w:hAnsi="Cambria"/>
        </w:rPr>
        <w:footnoteReference w:id="5"/>
      </w:r>
      <w:r>
        <w:rPr>
          <w:rFonts w:ascii="Cambria" w:hAnsi="Cambria"/>
        </w:rPr>
        <w:t xml:space="preserve"> </w:t>
      </w:r>
    </w:p>
    <w:p w14:paraId="7609A732" w14:textId="77777777" w:rsidR="0006145A" w:rsidRPr="00D45AB0" w:rsidRDefault="0006145A" w:rsidP="0006145A">
      <w:pPr>
        <w:spacing w:line="360" w:lineRule="auto"/>
        <w:rPr>
          <w:rFonts w:ascii="Cambria" w:hAnsi="Cambria"/>
          <w:b/>
          <w:bCs/>
        </w:rPr>
      </w:pPr>
      <w:r w:rsidRPr="00D45AB0">
        <w:rPr>
          <w:rFonts w:ascii="Cambria" w:hAnsi="Cambria"/>
          <w:b/>
          <w:bCs/>
        </w:rPr>
        <w:t>Government Non-compliance</w:t>
      </w:r>
    </w:p>
    <w:p w14:paraId="6B602372" w14:textId="77777777" w:rsidR="0006145A" w:rsidRDefault="0006145A" w:rsidP="0006145A">
      <w:pPr>
        <w:spacing w:line="360" w:lineRule="auto"/>
        <w:jc w:val="both"/>
        <w:rPr>
          <w:rFonts w:ascii="Cambria" w:hAnsi="Cambria"/>
        </w:rPr>
      </w:pPr>
      <w:r w:rsidRPr="00777ABD">
        <w:rPr>
          <w:rFonts w:ascii="Cambria" w:hAnsi="Cambria"/>
        </w:rPr>
        <w:t>Australian governments have a policy that not only denies asylum seekers the rights Australia agreed to grant and honour when it signed the 1951 Refugee Convention</w:t>
      </w:r>
      <w:r>
        <w:rPr>
          <w:rFonts w:ascii="Cambria" w:hAnsi="Cambria"/>
        </w:rPr>
        <w:t xml:space="preserve"> </w:t>
      </w:r>
      <w:r w:rsidRPr="00777ABD">
        <w:rPr>
          <w:rFonts w:ascii="Cambria" w:hAnsi="Cambria"/>
        </w:rPr>
        <w:t>but go so far as to imprisons asylum seekers without charge or trial.</w:t>
      </w:r>
      <w:r>
        <w:rPr>
          <w:rStyle w:val="FootnoteReference"/>
          <w:rFonts w:ascii="Cambria" w:hAnsi="Cambria"/>
        </w:rPr>
        <w:footnoteReference w:id="6"/>
      </w:r>
      <w:r w:rsidRPr="00777ABD">
        <w:rPr>
          <w:rFonts w:ascii="Cambria" w:hAnsi="Cambria"/>
        </w:rPr>
        <w:t xml:space="preserve"> Their only </w:t>
      </w:r>
      <w:r>
        <w:rPr>
          <w:rFonts w:ascii="Cambria" w:hAnsi="Cambria"/>
        </w:rPr>
        <w:t>‘</w:t>
      </w:r>
      <w:r w:rsidRPr="00777ABD">
        <w:rPr>
          <w:rFonts w:ascii="Cambria" w:hAnsi="Cambria"/>
        </w:rPr>
        <w:t>crime</w:t>
      </w:r>
      <w:r>
        <w:rPr>
          <w:rFonts w:ascii="Cambria" w:hAnsi="Cambria"/>
        </w:rPr>
        <w:t>’</w:t>
      </w:r>
      <w:r w:rsidRPr="00777ABD">
        <w:rPr>
          <w:rFonts w:ascii="Cambria" w:hAnsi="Cambria"/>
        </w:rPr>
        <w:t xml:space="preserve"> has been to flee troubled countries</w:t>
      </w:r>
      <w:r>
        <w:rPr>
          <w:rFonts w:ascii="Cambria" w:hAnsi="Cambria"/>
        </w:rPr>
        <w:t xml:space="preserve"> without a valid visa or travel document, which in most cases would be objectively difficult to obtain in the given circumstances</w:t>
      </w:r>
      <w:r w:rsidRPr="00777ABD">
        <w:rPr>
          <w:rFonts w:ascii="Cambria" w:hAnsi="Cambria"/>
        </w:rPr>
        <w:t xml:space="preserve">. </w:t>
      </w:r>
      <w:r>
        <w:rPr>
          <w:rFonts w:ascii="Cambria" w:hAnsi="Cambria"/>
        </w:rPr>
        <w:t xml:space="preserve">Under international law, persons facing prosecution and seeking asylum should not be punished for arriving </w:t>
      </w:r>
      <w:r>
        <w:rPr>
          <w:rFonts w:ascii="Cambria" w:hAnsi="Cambria"/>
        </w:rPr>
        <w:lastRenderedPageBreak/>
        <w:t>to safe countries without an authorisation nor should they be considered ‘unlawful non-citizens’ if seeking asylum.</w:t>
      </w:r>
      <w:r>
        <w:rPr>
          <w:rStyle w:val="FootnoteReference"/>
          <w:rFonts w:ascii="Cambria" w:hAnsi="Cambria"/>
        </w:rPr>
        <w:footnoteReference w:id="7"/>
      </w:r>
      <w:r>
        <w:rPr>
          <w:rFonts w:ascii="Cambria" w:hAnsi="Cambria"/>
        </w:rPr>
        <w:t xml:space="preserve"> </w:t>
      </w:r>
    </w:p>
    <w:p w14:paraId="623CB709" w14:textId="77777777" w:rsidR="0006145A" w:rsidRPr="00777ABD" w:rsidRDefault="0006145A" w:rsidP="0006145A">
      <w:pPr>
        <w:spacing w:line="360" w:lineRule="auto"/>
        <w:jc w:val="both"/>
        <w:rPr>
          <w:rFonts w:ascii="Cambria" w:hAnsi="Cambria"/>
        </w:rPr>
      </w:pPr>
      <w:r w:rsidRPr="00777ABD">
        <w:rPr>
          <w:rFonts w:ascii="Cambria" w:hAnsi="Cambria"/>
        </w:rPr>
        <w:t xml:space="preserve">Despite </w:t>
      </w:r>
      <w:r>
        <w:rPr>
          <w:rFonts w:ascii="Cambria" w:hAnsi="Cambria"/>
        </w:rPr>
        <w:t xml:space="preserve">these </w:t>
      </w:r>
      <w:r w:rsidRPr="00777ABD">
        <w:rPr>
          <w:rFonts w:ascii="Cambria" w:hAnsi="Cambria"/>
        </w:rPr>
        <w:t>clear international legal obligations, governments’ responses have been to take a hard-line rejection of asylum seekers who come by boat (but not by plane) telling them they “will never settle in Australia.” Australia’s leading, non-partisan body of legal experts, the Law Council of Australia, identifies government policy as non-compliant with international law.</w:t>
      </w:r>
      <w:r w:rsidRPr="00777ABD">
        <w:rPr>
          <w:rStyle w:val="FootnoteReference"/>
          <w:rFonts w:ascii="Cambria" w:hAnsi="Cambria"/>
        </w:rPr>
        <w:footnoteReference w:id="8"/>
      </w:r>
      <w:r w:rsidRPr="00777ABD">
        <w:rPr>
          <w:rFonts w:ascii="Cambria" w:hAnsi="Cambria"/>
        </w:rPr>
        <w:t xml:space="preserve"> The government’s treatment of asylum seekers breaches not only international refugee law but moreover, through asylum seekers’ detention, threatens fundamental common law freedoms. </w:t>
      </w:r>
      <w:proofErr w:type="gramStart"/>
      <w:r w:rsidRPr="00777ABD">
        <w:rPr>
          <w:rFonts w:ascii="Cambria" w:hAnsi="Cambria"/>
        </w:rPr>
        <w:t>Thus</w:t>
      </w:r>
      <w:proofErr w:type="gramEnd"/>
      <w:r w:rsidRPr="00777ABD">
        <w:rPr>
          <w:rFonts w:ascii="Cambria" w:hAnsi="Cambria"/>
        </w:rPr>
        <w:t xml:space="preserve"> it undermines the very order of our society. </w:t>
      </w:r>
    </w:p>
    <w:p w14:paraId="4E46C064" w14:textId="77777777" w:rsidR="0006145A" w:rsidRPr="00BA69D8" w:rsidRDefault="0006145A" w:rsidP="0006145A">
      <w:pPr>
        <w:spacing w:line="360" w:lineRule="auto"/>
        <w:jc w:val="both"/>
        <w:rPr>
          <w:rFonts w:ascii="Cambria" w:hAnsi="Cambria"/>
        </w:rPr>
      </w:pPr>
      <w:r w:rsidRPr="00777ABD">
        <w:rPr>
          <w:rFonts w:ascii="Cambria" w:hAnsi="Cambria"/>
        </w:rPr>
        <w:t>Why does the government take this position? It is clearly not a matter of interpretation of international law. Governments of both sides of politics have realised that there is an advantage to creating an asylum seeker issue.  Certain parts of Australian society can be made anxious by describing foreigners and asylum seekers as threats to Australia.  Identify</w:t>
      </w:r>
      <w:r>
        <w:rPr>
          <w:rFonts w:ascii="Cambria" w:hAnsi="Cambria"/>
        </w:rPr>
        <w:t>ing</w:t>
      </w:r>
      <w:r w:rsidRPr="00777ABD">
        <w:rPr>
          <w:rFonts w:ascii="Cambria" w:hAnsi="Cambria"/>
        </w:rPr>
        <w:t xml:space="preserve"> those parts of society and using asylum seekers </w:t>
      </w:r>
      <w:r>
        <w:rPr>
          <w:rFonts w:ascii="Cambria" w:hAnsi="Cambria"/>
        </w:rPr>
        <w:t xml:space="preserve">as a wedge issue – </w:t>
      </w:r>
      <w:r w:rsidRPr="00777ABD">
        <w:rPr>
          <w:rFonts w:ascii="Cambria" w:hAnsi="Cambria"/>
        </w:rPr>
        <w:t xml:space="preserve">driving a wedge between voters </w:t>
      </w:r>
      <w:r>
        <w:rPr>
          <w:rFonts w:ascii="Cambria" w:hAnsi="Cambria"/>
        </w:rPr>
        <w:t xml:space="preserve">– </w:t>
      </w:r>
      <w:r w:rsidRPr="00777ABD">
        <w:rPr>
          <w:rFonts w:ascii="Cambria" w:hAnsi="Cambria"/>
        </w:rPr>
        <w:t xml:space="preserve">allows politicians to capture the small percentage of voters who will vote on the issue and so bring their </w:t>
      </w:r>
      <w:proofErr w:type="gramStart"/>
      <w:r w:rsidRPr="00777ABD">
        <w:rPr>
          <w:rFonts w:ascii="Cambria" w:hAnsi="Cambria"/>
        </w:rPr>
        <w:t>particular party</w:t>
      </w:r>
      <w:proofErr w:type="gramEnd"/>
      <w:r w:rsidRPr="00777ABD">
        <w:rPr>
          <w:rFonts w:ascii="Cambria" w:hAnsi="Cambria"/>
        </w:rPr>
        <w:t xml:space="preserve"> to power.</w:t>
      </w:r>
      <w:r>
        <w:rPr>
          <w:rFonts w:ascii="Cambria" w:hAnsi="Cambria"/>
        </w:rPr>
        <w:t xml:space="preserve"> </w:t>
      </w:r>
      <w:r w:rsidRPr="00777ABD">
        <w:rPr>
          <w:rFonts w:ascii="Cambria" w:hAnsi="Cambria"/>
        </w:rPr>
        <w:t>This approach to compliance with international law obligations fits precisely with Chomsky</w:t>
      </w:r>
      <w:r>
        <w:rPr>
          <w:rFonts w:ascii="Cambria" w:hAnsi="Cambria"/>
        </w:rPr>
        <w:t xml:space="preserve">’s definition of rogue state: </w:t>
      </w:r>
      <w:r w:rsidRPr="00777ABD">
        <w:rPr>
          <w:rFonts w:ascii="Cambria" w:hAnsi="Cambria"/>
        </w:rPr>
        <w:t>a state that defies international laws and conventions, does not consider itself bound by the major treaties and conventions… anything except the i</w:t>
      </w:r>
      <w:r>
        <w:rPr>
          <w:rFonts w:ascii="Cambria" w:hAnsi="Cambria"/>
        </w:rPr>
        <w:t>nterests of its own leadership.</w:t>
      </w:r>
      <w:r>
        <w:rPr>
          <w:rStyle w:val="FootnoteReference"/>
          <w:rFonts w:ascii="Cambria" w:hAnsi="Cambria"/>
        </w:rPr>
        <w:footnoteReference w:id="9"/>
      </w:r>
      <w:r w:rsidRPr="00777ABD">
        <w:rPr>
          <w:rFonts w:ascii="Cambria" w:hAnsi="Cambria"/>
        </w:rPr>
        <w:t xml:space="preserve">  Australian political parties are not governing the country according to law but to enhance their chances of survival. </w:t>
      </w:r>
    </w:p>
    <w:p w14:paraId="0B4F9A4B" w14:textId="77777777" w:rsidR="0006145A" w:rsidRPr="00777ABD" w:rsidRDefault="0006145A" w:rsidP="0006145A">
      <w:pPr>
        <w:spacing w:line="360" w:lineRule="auto"/>
        <w:rPr>
          <w:rFonts w:ascii="Cambria" w:hAnsi="Cambria"/>
          <w:b/>
        </w:rPr>
      </w:pPr>
      <w:r w:rsidRPr="00777ABD">
        <w:rPr>
          <w:rFonts w:ascii="Cambria" w:hAnsi="Cambria"/>
          <w:b/>
        </w:rPr>
        <w:t>Conclusion</w:t>
      </w:r>
    </w:p>
    <w:p w14:paraId="07DEDA2F" w14:textId="77777777" w:rsidR="0006145A" w:rsidRPr="00777ABD" w:rsidRDefault="0006145A" w:rsidP="0006145A">
      <w:pPr>
        <w:spacing w:line="360" w:lineRule="auto"/>
        <w:jc w:val="both"/>
        <w:rPr>
          <w:rFonts w:ascii="Cambria" w:hAnsi="Cambria"/>
        </w:rPr>
      </w:pPr>
      <w:r>
        <w:rPr>
          <w:rFonts w:ascii="Cambria" w:hAnsi="Cambria"/>
        </w:rPr>
        <w:t xml:space="preserve">In its treatment of asylum seekers </w:t>
      </w:r>
      <w:r w:rsidRPr="00777ABD">
        <w:rPr>
          <w:rFonts w:ascii="Cambria" w:hAnsi="Cambria"/>
        </w:rPr>
        <w:t xml:space="preserve">Australia may be headed toward rogue state status.  Its decision to ignore fundamental human rights as set out in the United Nations 1951 Refugee Convention, a Convention to which it is a signatory, and to do so for political purposes fits precisely with Chomsky’s definition of rogue state. Although other cases </w:t>
      </w:r>
      <w:r>
        <w:rPr>
          <w:rFonts w:ascii="Cambria" w:hAnsi="Cambria"/>
        </w:rPr>
        <w:t xml:space="preserve">of international law compliance </w:t>
      </w:r>
      <w:r w:rsidRPr="00777ABD">
        <w:rPr>
          <w:rFonts w:ascii="Cambria" w:hAnsi="Cambria"/>
        </w:rPr>
        <w:t xml:space="preserve">need to be identified and evaluated before a clearer answer is available, the case of Australia’s extended breach of the Refugee Convention is not </w:t>
      </w:r>
      <w:r w:rsidRPr="00777ABD">
        <w:rPr>
          <w:rFonts w:ascii="Cambria" w:hAnsi="Cambria"/>
        </w:rPr>
        <w:lastRenderedPageBreak/>
        <w:t>promising for those who look to international law as a means of ensuring safety and order on our planet.</w:t>
      </w:r>
    </w:p>
    <w:p w14:paraId="292D05AE" w14:textId="77777777" w:rsidR="0006145A" w:rsidRDefault="0006145A"/>
    <w:sectPr w:rsidR="0006145A" w:rsidSect="00A95081">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81F480" w14:textId="77777777" w:rsidR="009C1413" w:rsidRDefault="009C1413" w:rsidP="0006145A">
      <w:r>
        <w:separator/>
      </w:r>
    </w:p>
  </w:endnote>
  <w:endnote w:type="continuationSeparator" w:id="0">
    <w:p w14:paraId="59CD16D9" w14:textId="77777777" w:rsidR="009C1413" w:rsidRDefault="009C1413" w:rsidP="000614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venir Book">
    <w:panose1 w:val="02000503020000020003"/>
    <w:charset w:val="00"/>
    <w:family w:val="auto"/>
    <w:pitch w:val="variable"/>
    <w:sig w:usb0="800000AF" w:usb1="5000204A" w:usb2="00000000" w:usb3="00000000" w:csb0="0000009B" w:csb1="00000000"/>
  </w:font>
  <w:font w:name="ff1">
    <w:altName w:val="Cambria"/>
    <w:panose1 w:val="020B0604020202020204"/>
    <w:charset w:val="00"/>
    <w:family w:val="roman"/>
    <w:notTrueType/>
    <w:pitch w:val="default"/>
  </w:font>
  <w:font w:name="Roboto">
    <w:panose1 w:val="020B0604020202020204"/>
    <w:charset w:val="00"/>
    <w:family w:val="auto"/>
    <w:pitch w:val="variable"/>
    <w:sig w:usb0="E00002FF" w:usb1="5000205B" w:usb2="00000020"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92E180" w14:textId="77777777" w:rsidR="009C1413" w:rsidRDefault="009C1413" w:rsidP="0006145A">
      <w:r>
        <w:separator/>
      </w:r>
    </w:p>
  </w:footnote>
  <w:footnote w:type="continuationSeparator" w:id="0">
    <w:p w14:paraId="6F78D3F6" w14:textId="77777777" w:rsidR="009C1413" w:rsidRDefault="009C1413" w:rsidP="0006145A">
      <w:r>
        <w:continuationSeparator/>
      </w:r>
    </w:p>
  </w:footnote>
  <w:footnote w:id="1">
    <w:p w14:paraId="0B64F3A0" w14:textId="77777777" w:rsidR="0006145A" w:rsidRPr="00876150" w:rsidRDefault="0006145A" w:rsidP="0006145A">
      <w:pPr>
        <w:pStyle w:val="FootnoteText"/>
        <w:jc w:val="both"/>
        <w:rPr>
          <w:rFonts w:asciiTheme="majorHAnsi" w:hAnsiTheme="majorHAnsi"/>
          <w:sz w:val="22"/>
          <w:szCs w:val="22"/>
        </w:rPr>
      </w:pPr>
      <w:r w:rsidRPr="00491419">
        <w:rPr>
          <w:rStyle w:val="FootnoteReference"/>
          <w:rFonts w:asciiTheme="majorHAnsi" w:hAnsiTheme="majorHAnsi"/>
          <w:sz w:val="22"/>
          <w:szCs w:val="22"/>
        </w:rPr>
        <w:footnoteRef/>
      </w:r>
      <w:r>
        <w:rPr>
          <w:rFonts w:asciiTheme="majorHAnsi" w:hAnsiTheme="majorHAnsi"/>
          <w:sz w:val="22"/>
          <w:szCs w:val="22"/>
        </w:rPr>
        <w:t xml:space="preserve"> Noam Chomsky, </w:t>
      </w:r>
      <w:r w:rsidRPr="005439AF">
        <w:rPr>
          <w:rFonts w:asciiTheme="majorHAnsi" w:hAnsiTheme="majorHAnsi"/>
          <w:i/>
          <w:sz w:val="22"/>
          <w:szCs w:val="22"/>
        </w:rPr>
        <w:t>Rogue States: The Rule of Force in World Affairs</w:t>
      </w:r>
      <w:r>
        <w:rPr>
          <w:rFonts w:asciiTheme="majorHAnsi" w:hAnsiTheme="majorHAnsi"/>
          <w:sz w:val="22"/>
          <w:szCs w:val="22"/>
        </w:rPr>
        <w:t xml:space="preserve"> (Pluto Press, 2000).</w:t>
      </w:r>
    </w:p>
  </w:footnote>
  <w:footnote w:id="2">
    <w:p w14:paraId="3AE2FD98" w14:textId="77777777" w:rsidR="0006145A" w:rsidRPr="000124B8" w:rsidRDefault="0006145A" w:rsidP="0006145A">
      <w:pPr>
        <w:pStyle w:val="FootnoteText"/>
        <w:jc w:val="both"/>
        <w:rPr>
          <w:rFonts w:asciiTheme="majorHAnsi" w:hAnsiTheme="majorHAnsi"/>
          <w:sz w:val="22"/>
          <w:szCs w:val="22"/>
          <w:lang w:val="en-US"/>
        </w:rPr>
      </w:pPr>
      <w:r w:rsidRPr="000124B8">
        <w:rPr>
          <w:rStyle w:val="FootnoteReference"/>
          <w:rFonts w:asciiTheme="majorHAnsi" w:hAnsiTheme="majorHAnsi"/>
          <w:sz w:val="22"/>
          <w:szCs w:val="22"/>
        </w:rPr>
        <w:footnoteRef/>
      </w:r>
      <w:r w:rsidRPr="000124B8">
        <w:rPr>
          <w:rFonts w:asciiTheme="majorHAnsi" w:hAnsiTheme="majorHAnsi"/>
          <w:sz w:val="22"/>
          <w:szCs w:val="22"/>
        </w:rPr>
        <w:t xml:space="preserve"> </w:t>
      </w:r>
      <w:r w:rsidRPr="000124B8">
        <w:rPr>
          <w:rFonts w:asciiTheme="majorHAnsi" w:hAnsiTheme="majorHAnsi"/>
          <w:sz w:val="22"/>
          <w:szCs w:val="22"/>
          <w:lang w:val="en-US"/>
        </w:rPr>
        <w:t xml:space="preserve">Joan Fitzpatrick, ‘Revitalizing the 1951 Refugee Convention’ (1996) 9 </w:t>
      </w:r>
      <w:r w:rsidRPr="000124B8">
        <w:rPr>
          <w:rFonts w:asciiTheme="majorHAnsi" w:hAnsiTheme="majorHAnsi"/>
          <w:i/>
          <w:sz w:val="22"/>
          <w:szCs w:val="22"/>
          <w:lang w:val="en-US"/>
        </w:rPr>
        <w:t>Harvard Human Rights Journal</w:t>
      </w:r>
      <w:r w:rsidRPr="000124B8">
        <w:rPr>
          <w:rFonts w:asciiTheme="majorHAnsi" w:hAnsiTheme="majorHAnsi"/>
          <w:sz w:val="22"/>
          <w:szCs w:val="22"/>
          <w:lang w:val="en-US"/>
        </w:rPr>
        <w:t xml:space="preserve"> 229.</w:t>
      </w:r>
    </w:p>
  </w:footnote>
  <w:footnote w:id="3">
    <w:p w14:paraId="31277A19" w14:textId="77777777" w:rsidR="0006145A" w:rsidRPr="000124B8" w:rsidRDefault="0006145A" w:rsidP="0006145A">
      <w:pPr>
        <w:pStyle w:val="FootnoteText"/>
        <w:jc w:val="both"/>
        <w:rPr>
          <w:rFonts w:asciiTheme="majorHAnsi" w:hAnsiTheme="majorHAnsi"/>
          <w:sz w:val="22"/>
          <w:szCs w:val="22"/>
        </w:rPr>
      </w:pPr>
      <w:r w:rsidRPr="000124B8">
        <w:rPr>
          <w:rStyle w:val="FootnoteReference"/>
          <w:rFonts w:asciiTheme="majorHAnsi" w:hAnsiTheme="majorHAnsi"/>
          <w:sz w:val="22"/>
          <w:szCs w:val="22"/>
        </w:rPr>
        <w:footnoteRef/>
      </w:r>
      <w:r w:rsidRPr="000124B8">
        <w:rPr>
          <w:rFonts w:asciiTheme="majorHAnsi" w:hAnsiTheme="majorHAnsi"/>
          <w:sz w:val="22"/>
          <w:szCs w:val="22"/>
        </w:rPr>
        <w:t xml:space="preserve"> UNHCR, </w:t>
      </w:r>
      <w:r w:rsidRPr="00A61140">
        <w:rPr>
          <w:rFonts w:asciiTheme="majorHAnsi" w:hAnsiTheme="majorHAnsi"/>
          <w:i/>
          <w:iCs/>
          <w:sz w:val="22"/>
          <w:szCs w:val="22"/>
        </w:rPr>
        <w:t>Advisory Opinion on the Extraterritorial Application of Non-Refoulment Obligations under 1951 Convention Relating to the Status of Refugees and its 1967 Protocol</w:t>
      </w:r>
      <w:r w:rsidRPr="000124B8">
        <w:rPr>
          <w:rFonts w:asciiTheme="majorHAnsi" w:hAnsiTheme="majorHAnsi"/>
          <w:sz w:val="22"/>
          <w:szCs w:val="22"/>
        </w:rPr>
        <w:t xml:space="preserve"> (2007), https://www.unhcr.org/4d9486929.pdf </w:t>
      </w:r>
    </w:p>
  </w:footnote>
  <w:footnote w:id="4">
    <w:p w14:paraId="5283EEAB" w14:textId="77777777" w:rsidR="0006145A" w:rsidRPr="000124B8" w:rsidRDefault="0006145A" w:rsidP="0006145A">
      <w:pPr>
        <w:pStyle w:val="FootnoteText"/>
        <w:jc w:val="both"/>
        <w:rPr>
          <w:rFonts w:asciiTheme="majorHAnsi" w:hAnsiTheme="majorHAnsi"/>
          <w:sz w:val="22"/>
          <w:szCs w:val="22"/>
        </w:rPr>
      </w:pPr>
      <w:r w:rsidRPr="000124B8">
        <w:rPr>
          <w:rStyle w:val="FootnoteReference"/>
          <w:rFonts w:asciiTheme="majorHAnsi" w:hAnsiTheme="majorHAnsi"/>
          <w:sz w:val="22"/>
          <w:szCs w:val="22"/>
        </w:rPr>
        <w:footnoteRef/>
      </w:r>
      <w:r w:rsidRPr="000124B8">
        <w:rPr>
          <w:rFonts w:asciiTheme="majorHAnsi" w:hAnsiTheme="majorHAnsi"/>
          <w:sz w:val="22"/>
          <w:szCs w:val="22"/>
        </w:rPr>
        <w:t xml:space="preserve"> Matthew Lister, ‘Who are Refugees’ (2013) 32 </w:t>
      </w:r>
      <w:r w:rsidRPr="000124B8">
        <w:rPr>
          <w:rFonts w:asciiTheme="majorHAnsi" w:hAnsiTheme="majorHAnsi"/>
          <w:i/>
          <w:iCs/>
          <w:sz w:val="22"/>
          <w:szCs w:val="22"/>
        </w:rPr>
        <w:t>Law and Philosophy</w:t>
      </w:r>
      <w:r w:rsidRPr="000124B8">
        <w:rPr>
          <w:rFonts w:asciiTheme="majorHAnsi" w:hAnsiTheme="majorHAnsi"/>
          <w:sz w:val="22"/>
          <w:szCs w:val="22"/>
        </w:rPr>
        <w:t xml:space="preserve"> 645.</w:t>
      </w:r>
    </w:p>
  </w:footnote>
  <w:footnote w:id="5">
    <w:p w14:paraId="2A67EAF1" w14:textId="77777777" w:rsidR="0006145A" w:rsidRPr="000124B8" w:rsidRDefault="0006145A" w:rsidP="0006145A">
      <w:pPr>
        <w:pStyle w:val="FootnoteText"/>
        <w:jc w:val="both"/>
        <w:rPr>
          <w:sz w:val="22"/>
          <w:szCs w:val="22"/>
        </w:rPr>
      </w:pPr>
      <w:r w:rsidRPr="000124B8">
        <w:rPr>
          <w:rStyle w:val="FootnoteReference"/>
          <w:rFonts w:asciiTheme="majorHAnsi" w:hAnsiTheme="majorHAnsi"/>
          <w:sz w:val="22"/>
          <w:szCs w:val="22"/>
        </w:rPr>
        <w:footnoteRef/>
      </w:r>
      <w:r w:rsidRPr="000124B8">
        <w:rPr>
          <w:rFonts w:asciiTheme="majorHAnsi" w:hAnsiTheme="majorHAnsi"/>
          <w:sz w:val="22"/>
          <w:szCs w:val="22"/>
        </w:rPr>
        <w:t xml:space="preserve"> Ibid.</w:t>
      </w:r>
    </w:p>
  </w:footnote>
  <w:footnote w:id="6">
    <w:p w14:paraId="6FACEAB4" w14:textId="77777777" w:rsidR="0006145A" w:rsidRPr="000124B8" w:rsidRDefault="0006145A" w:rsidP="0006145A">
      <w:pPr>
        <w:pStyle w:val="FootnoteText"/>
        <w:jc w:val="both"/>
        <w:rPr>
          <w:rFonts w:asciiTheme="majorHAnsi" w:hAnsiTheme="majorHAnsi"/>
          <w:sz w:val="22"/>
          <w:szCs w:val="22"/>
          <w:lang w:val="en-US"/>
        </w:rPr>
      </w:pPr>
      <w:r w:rsidRPr="000124B8">
        <w:rPr>
          <w:rStyle w:val="FootnoteReference"/>
          <w:rFonts w:asciiTheme="majorHAnsi" w:hAnsiTheme="majorHAnsi"/>
          <w:sz w:val="22"/>
          <w:szCs w:val="22"/>
        </w:rPr>
        <w:footnoteRef/>
      </w:r>
      <w:r w:rsidRPr="000124B8">
        <w:rPr>
          <w:rFonts w:asciiTheme="majorHAnsi" w:hAnsiTheme="majorHAnsi"/>
          <w:sz w:val="22"/>
          <w:szCs w:val="22"/>
        </w:rPr>
        <w:t xml:space="preserve"> </w:t>
      </w:r>
      <w:r w:rsidRPr="000124B8">
        <w:rPr>
          <w:rFonts w:asciiTheme="majorHAnsi" w:hAnsiTheme="majorHAnsi"/>
          <w:sz w:val="22"/>
          <w:szCs w:val="22"/>
          <w:lang w:val="en-US"/>
        </w:rPr>
        <w:t xml:space="preserve">Asher Lazarus Hirsch, ‘The Borders Beyond the Border: Australia’s Extraterritorial Migration Controls’ (2017) 36(3) </w:t>
      </w:r>
      <w:r w:rsidRPr="000124B8">
        <w:rPr>
          <w:rFonts w:asciiTheme="majorHAnsi" w:hAnsiTheme="majorHAnsi"/>
          <w:i/>
          <w:iCs/>
          <w:sz w:val="22"/>
          <w:szCs w:val="22"/>
          <w:lang w:val="en-US"/>
        </w:rPr>
        <w:t>Refugee Survey Quarterly</w:t>
      </w:r>
      <w:r w:rsidRPr="000124B8">
        <w:rPr>
          <w:rFonts w:asciiTheme="majorHAnsi" w:hAnsiTheme="majorHAnsi"/>
          <w:sz w:val="22"/>
          <w:szCs w:val="22"/>
          <w:lang w:val="en-US"/>
        </w:rPr>
        <w:t xml:space="preserve"> 48.</w:t>
      </w:r>
    </w:p>
  </w:footnote>
  <w:footnote w:id="7">
    <w:p w14:paraId="57B4DC59" w14:textId="77777777" w:rsidR="0006145A" w:rsidRPr="008D1992" w:rsidRDefault="0006145A" w:rsidP="0006145A">
      <w:pPr>
        <w:pStyle w:val="FootnoteText"/>
        <w:jc w:val="both"/>
        <w:rPr>
          <w:rFonts w:asciiTheme="majorHAnsi" w:hAnsiTheme="majorHAnsi"/>
          <w:sz w:val="22"/>
          <w:szCs w:val="22"/>
        </w:rPr>
      </w:pPr>
      <w:r w:rsidRPr="008D1992">
        <w:rPr>
          <w:rStyle w:val="FootnoteReference"/>
          <w:rFonts w:asciiTheme="majorHAnsi" w:hAnsiTheme="majorHAnsi"/>
          <w:sz w:val="22"/>
          <w:szCs w:val="22"/>
        </w:rPr>
        <w:footnoteRef/>
      </w:r>
      <w:r w:rsidRPr="008D1992">
        <w:rPr>
          <w:rFonts w:asciiTheme="majorHAnsi" w:hAnsiTheme="majorHAnsi"/>
          <w:sz w:val="22"/>
          <w:szCs w:val="22"/>
        </w:rPr>
        <w:t xml:space="preserve"> Janet Phillips, ‘Asylum seekers and refugees: what are the facts?’ (</w:t>
      </w:r>
      <w:r>
        <w:rPr>
          <w:rFonts w:asciiTheme="majorHAnsi" w:hAnsiTheme="majorHAnsi"/>
          <w:sz w:val="22"/>
          <w:szCs w:val="22"/>
        </w:rPr>
        <w:t xml:space="preserve">Research Paper, </w:t>
      </w:r>
      <w:r w:rsidRPr="008D6CEB">
        <w:rPr>
          <w:rFonts w:asciiTheme="majorHAnsi" w:hAnsiTheme="majorHAnsi"/>
          <w:sz w:val="22"/>
          <w:szCs w:val="22"/>
        </w:rPr>
        <w:t>Parliamentary Library</w:t>
      </w:r>
      <w:r>
        <w:rPr>
          <w:rFonts w:asciiTheme="majorHAnsi" w:hAnsiTheme="majorHAnsi"/>
          <w:sz w:val="22"/>
          <w:szCs w:val="22"/>
        </w:rPr>
        <w:t>, Parliament of Australia, 2 March 2015).</w:t>
      </w:r>
    </w:p>
  </w:footnote>
  <w:footnote w:id="8">
    <w:p w14:paraId="50761DF8" w14:textId="77777777" w:rsidR="0006145A" w:rsidRPr="008D1992" w:rsidRDefault="0006145A" w:rsidP="0006145A">
      <w:pPr>
        <w:jc w:val="both"/>
        <w:rPr>
          <w:rFonts w:asciiTheme="majorHAnsi" w:hAnsiTheme="majorHAnsi"/>
        </w:rPr>
      </w:pPr>
      <w:r w:rsidRPr="008D1992">
        <w:rPr>
          <w:rStyle w:val="FootnoteReference"/>
          <w:rFonts w:asciiTheme="majorHAnsi" w:hAnsiTheme="majorHAnsi"/>
        </w:rPr>
        <w:footnoteRef/>
      </w:r>
      <w:r w:rsidRPr="008D1992">
        <w:rPr>
          <w:rFonts w:asciiTheme="majorHAnsi" w:hAnsiTheme="majorHAnsi"/>
        </w:rPr>
        <w:t xml:space="preserve"> Law Council of Australia, </w:t>
      </w:r>
      <w:r w:rsidRPr="008D1992">
        <w:rPr>
          <w:rFonts w:asciiTheme="majorHAnsi" w:hAnsiTheme="majorHAnsi"/>
          <w:i/>
        </w:rPr>
        <w:t>Asylum Seeker Policy</w:t>
      </w:r>
      <w:r w:rsidRPr="008D1992">
        <w:rPr>
          <w:rFonts w:asciiTheme="majorHAnsi" w:hAnsiTheme="majorHAnsi"/>
        </w:rPr>
        <w:t xml:space="preserve"> (2013),</w:t>
      </w:r>
    </w:p>
    <w:p w14:paraId="5E68928D" w14:textId="77777777" w:rsidR="0006145A" w:rsidRPr="008D1992" w:rsidRDefault="0006145A" w:rsidP="0006145A">
      <w:pPr>
        <w:jc w:val="both"/>
        <w:rPr>
          <w:rFonts w:asciiTheme="majorHAnsi" w:hAnsiTheme="majorHAnsi"/>
        </w:rPr>
      </w:pPr>
      <w:r w:rsidRPr="008D1992">
        <w:rPr>
          <w:rFonts w:asciiTheme="majorHAnsi" w:hAnsiTheme="majorHAnsi"/>
        </w:rPr>
        <w:t>https://www.lawcouncil.asn.au/publicassets/406c7bd7-e1d6-e611-80d2-005056be66b1/Policy-Statement-Asylum-Seeker-Policy.pdf</w:t>
      </w:r>
    </w:p>
  </w:footnote>
  <w:footnote w:id="9">
    <w:p w14:paraId="6CCB14CB" w14:textId="77777777" w:rsidR="0006145A" w:rsidRPr="008D1992" w:rsidRDefault="0006145A" w:rsidP="0006145A">
      <w:pPr>
        <w:pStyle w:val="FootnoteText"/>
        <w:rPr>
          <w:rFonts w:asciiTheme="majorHAnsi" w:hAnsiTheme="majorHAnsi"/>
          <w:sz w:val="22"/>
          <w:szCs w:val="22"/>
        </w:rPr>
      </w:pPr>
      <w:r w:rsidRPr="008D1992">
        <w:rPr>
          <w:rStyle w:val="FootnoteReference"/>
          <w:rFonts w:asciiTheme="majorHAnsi" w:hAnsiTheme="majorHAnsi"/>
          <w:sz w:val="22"/>
          <w:szCs w:val="22"/>
        </w:rPr>
        <w:footnoteRef/>
      </w:r>
      <w:r w:rsidRPr="008D1992">
        <w:rPr>
          <w:rFonts w:asciiTheme="majorHAnsi" w:hAnsiTheme="majorHAnsi"/>
          <w:sz w:val="22"/>
          <w:szCs w:val="22"/>
        </w:rPr>
        <w:t xml:space="preserve"> Chomsky n 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A57E7C"/>
    <w:multiLevelType w:val="hybridMultilevel"/>
    <w:tmpl w:val="445282B4"/>
    <w:lvl w:ilvl="0" w:tplc="A2204EA6">
      <w:start w:val="1"/>
      <w:numFmt w:val="bullet"/>
      <w:lvlText w:val="•"/>
      <w:lvlJc w:val="left"/>
      <w:pPr>
        <w:tabs>
          <w:tab w:val="num" w:pos="720"/>
        </w:tabs>
        <w:ind w:left="720" w:hanging="360"/>
      </w:pPr>
      <w:rPr>
        <w:rFonts w:ascii="Arial" w:hAnsi="Arial" w:hint="default"/>
      </w:rPr>
    </w:lvl>
    <w:lvl w:ilvl="1" w:tplc="B268E10C">
      <w:numFmt w:val="bullet"/>
      <w:lvlText w:val="–"/>
      <w:lvlJc w:val="left"/>
      <w:pPr>
        <w:tabs>
          <w:tab w:val="num" w:pos="1440"/>
        </w:tabs>
        <w:ind w:left="1440" w:hanging="360"/>
      </w:pPr>
      <w:rPr>
        <w:rFonts w:ascii="Arial" w:hAnsi="Arial" w:hint="default"/>
      </w:rPr>
    </w:lvl>
    <w:lvl w:ilvl="2" w:tplc="3EBC23A0" w:tentative="1">
      <w:start w:val="1"/>
      <w:numFmt w:val="bullet"/>
      <w:lvlText w:val="•"/>
      <w:lvlJc w:val="left"/>
      <w:pPr>
        <w:tabs>
          <w:tab w:val="num" w:pos="2160"/>
        </w:tabs>
        <w:ind w:left="2160" w:hanging="360"/>
      </w:pPr>
      <w:rPr>
        <w:rFonts w:ascii="Arial" w:hAnsi="Arial" w:hint="default"/>
      </w:rPr>
    </w:lvl>
    <w:lvl w:ilvl="3" w:tplc="F7D2DA14" w:tentative="1">
      <w:start w:val="1"/>
      <w:numFmt w:val="bullet"/>
      <w:lvlText w:val="•"/>
      <w:lvlJc w:val="left"/>
      <w:pPr>
        <w:tabs>
          <w:tab w:val="num" w:pos="2880"/>
        </w:tabs>
        <w:ind w:left="2880" w:hanging="360"/>
      </w:pPr>
      <w:rPr>
        <w:rFonts w:ascii="Arial" w:hAnsi="Arial" w:hint="default"/>
      </w:rPr>
    </w:lvl>
    <w:lvl w:ilvl="4" w:tplc="E8EA10F2" w:tentative="1">
      <w:start w:val="1"/>
      <w:numFmt w:val="bullet"/>
      <w:lvlText w:val="•"/>
      <w:lvlJc w:val="left"/>
      <w:pPr>
        <w:tabs>
          <w:tab w:val="num" w:pos="3600"/>
        </w:tabs>
        <w:ind w:left="3600" w:hanging="360"/>
      </w:pPr>
      <w:rPr>
        <w:rFonts w:ascii="Arial" w:hAnsi="Arial" w:hint="default"/>
      </w:rPr>
    </w:lvl>
    <w:lvl w:ilvl="5" w:tplc="6F7447AA" w:tentative="1">
      <w:start w:val="1"/>
      <w:numFmt w:val="bullet"/>
      <w:lvlText w:val="•"/>
      <w:lvlJc w:val="left"/>
      <w:pPr>
        <w:tabs>
          <w:tab w:val="num" w:pos="4320"/>
        </w:tabs>
        <w:ind w:left="4320" w:hanging="360"/>
      </w:pPr>
      <w:rPr>
        <w:rFonts w:ascii="Arial" w:hAnsi="Arial" w:hint="default"/>
      </w:rPr>
    </w:lvl>
    <w:lvl w:ilvl="6" w:tplc="B950DFB4" w:tentative="1">
      <w:start w:val="1"/>
      <w:numFmt w:val="bullet"/>
      <w:lvlText w:val="•"/>
      <w:lvlJc w:val="left"/>
      <w:pPr>
        <w:tabs>
          <w:tab w:val="num" w:pos="5040"/>
        </w:tabs>
        <w:ind w:left="5040" w:hanging="360"/>
      </w:pPr>
      <w:rPr>
        <w:rFonts w:ascii="Arial" w:hAnsi="Arial" w:hint="default"/>
      </w:rPr>
    </w:lvl>
    <w:lvl w:ilvl="7" w:tplc="9788E662" w:tentative="1">
      <w:start w:val="1"/>
      <w:numFmt w:val="bullet"/>
      <w:lvlText w:val="•"/>
      <w:lvlJc w:val="left"/>
      <w:pPr>
        <w:tabs>
          <w:tab w:val="num" w:pos="5760"/>
        </w:tabs>
        <w:ind w:left="5760" w:hanging="360"/>
      </w:pPr>
      <w:rPr>
        <w:rFonts w:ascii="Arial" w:hAnsi="Arial" w:hint="default"/>
      </w:rPr>
    </w:lvl>
    <w:lvl w:ilvl="8" w:tplc="E3A0114A"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9D1"/>
    <w:rsid w:val="00004FC7"/>
    <w:rsid w:val="00036521"/>
    <w:rsid w:val="0006145A"/>
    <w:rsid w:val="0007499E"/>
    <w:rsid w:val="00075210"/>
    <w:rsid w:val="000C56D0"/>
    <w:rsid w:val="00131DB6"/>
    <w:rsid w:val="00161133"/>
    <w:rsid w:val="00164B15"/>
    <w:rsid w:val="00184F27"/>
    <w:rsid w:val="001F4AB8"/>
    <w:rsid w:val="0021045D"/>
    <w:rsid w:val="00264E9E"/>
    <w:rsid w:val="00281AAA"/>
    <w:rsid w:val="002904EA"/>
    <w:rsid w:val="00293D8F"/>
    <w:rsid w:val="002A50EC"/>
    <w:rsid w:val="002B31E7"/>
    <w:rsid w:val="002B6CFD"/>
    <w:rsid w:val="002C23C8"/>
    <w:rsid w:val="004269AE"/>
    <w:rsid w:val="00430E53"/>
    <w:rsid w:val="00433C14"/>
    <w:rsid w:val="004B07F7"/>
    <w:rsid w:val="004D24A2"/>
    <w:rsid w:val="00581B9B"/>
    <w:rsid w:val="005A7796"/>
    <w:rsid w:val="00607068"/>
    <w:rsid w:val="00643C38"/>
    <w:rsid w:val="00726549"/>
    <w:rsid w:val="007309D1"/>
    <w:rsid w:val="00763D42"/>
    <w:rsid w:val="0080381C"/>
    <w:rsid w:val="008B4DE4"/>
    <w:rsid w:val="00915114"/>
    <w:rsid w:val="00983F75"/>
    <w:rsid w:val="009C1413"/>
    <w:rsid w:val="00A95081"/>
    <w:rsid w:val="00AC2B6C"/>
    <w:rsid w:val="00B1006A"/>
    <w:rsid w:val="00B249E1"/>
    <w:rsid w:val="00C113FB"/>
    <w:rsid w:val="00CD7943"/>
    <w:rsid w:val="00CF2C93"/>
    <w:rsid w:val="00D229CE"/>
    <w:rsid w:val="00E002F9"/>
    <w:rsid w:val="00E46DED"/>
    <w:rsid w:val="00E72BC2"/>
    <w:rsid w:val="00FA771C"/>
    <w:rsid w:val="00FC4DB5"/>
    <w:rsid w:val="00FF3AB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007D157C"/>
  <w15:chartTrackingRefBased/>
  <w15:docId w15:val="{8597A10A-E3F9-694A-84FE-F7072EE07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113FB"/>
    <w:pPr>
      <w:spacing w:before="100" w:beforeAutospacing="1" w:after="100" w:afterAutospacing="1"/>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4D24A2"/>
  </w:style>
  <w:style w:type="character" w:styleId="Hyperlink">
    <w:name w:val="Hyperlink"/>
    <w:basedOn w:val="DefaultParagraphFont"/>
    <w:uiPriority w:val="99"/>
    <w:unhideWhenUsed/>
    <w:rsid w:val="00004FC7"/>
    <w:rPr>
      <w:color w:val="0563C1" w:themeColor="hyperlink"/>
      <w:u w:val="single"/>
    </w:rPr>
  </w:style>
  <w:style w:type="character" w:styleId="UnresolvedMention">
    <w:name w:val="Unresolved Mention"/>
    <w:basedOn w:val="DefaultParagraphFont"/>
    <w:uiPriority w:val="99"/>
    <w:semiHidden/>
    <w:unhideWhenUsed/>
    <w:rsid w:val="00004FC7"/>
    <w:rPr>
      <w:color w:val="605E5C"/>
      <w:shd w:val="clear" w:color="auto" w:fill="E1DFDD"/>
    </w:rPr>
  </w:style>
  <w:style w:type="character" w:customStyle="1" w:styleId="Heading3Char">
    <w:name w:val="Heading 3 Char"/>
    <w:basedOn w:val="DefaultParagraphFont"/>
    <w:link w:val="Heading3"/>
    <w:uiPriority w:val="9"/>
    <w:rsid w:val="00C113FB"/>
    <w:rPr>
      <w:rFonts w:ascii="Times New Roman" w:eastAsia="Times New Roman" w:hAnsi="Times New Roman" w:cs="Times New Roman"/>
      <w:b/>
      <w:bCs/>
      <w:sz w:val="27"/>
      <w:szCs w:val="27"/>
      <w:lang w:eastAsia="en-GB"/>
    </w:rPr>
  </w:style>
  <w:style w:type="table" w:styleId="TableGrid">
    <w:name w:val="Table Grid"/>
    <w:basedOn w:val="TableNormal"/>
    <w:uiPriority w:val="59"/>
    <w:rsid w:val="0006145A"/>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unhideWhenUsed/>
    <w:rsid w:val="0006145A"/>
  </w:style>
  <w:style w:type="character" w:customStyle="1" w:styleId="FootnoteTextChar">
    <w:name w:val="Footnote Text Char"/>
    <w:basedOn w:val="DefaultParagraphFont"/>
    <w:link w:val="FootnoteText"/>
    <w:uiPriority w:val="99"/>
    <w:rsid w:val="0006145A"/>
  </w:style>
  <w:style w:type="character" w:styleId="FootnoteReference">
    <w:name w:val="footnote reference"/>
    <w:basedOn w:val="DefaultParagraphFont"/>
    <w:uiPriority w:val="99"/>
    <w:unhideWhenUsed/>
    <w:rsid w:val="0006145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5835">
      <w:bodyDiv w:val="1"/>
      <w:marLeft w:val="0"/>
      <w:marRight w:val="0"/>
      <w:marTop w:val="0"/>
      <w:marBottom w:val="0"/>
      <w:divBdr>
        <w:top w:val="none" w:sz="0" w:space="0" w:color="auto"/>
        <w:left w:val="none" w:sz="0" w:space="0" w:color="auto"/>
        <w:bottom w:val="none" w:sz="0" w:space="0" w:color="auto"/>
        <w:right w:val="none" w:sz="0" w:space="0" w:color="auto"/>
      </w:divBdr>
    </w:div>
    <w:div w:id="141889508">
      <w:bodyDiv w:val="1"/>
      <w:marLeft w:val="0"/>
      <w:marRight w:val="0"/>
      <w:marTop w:val="0"/>
      <w:marBottom w:val="0"/>
      <w:divBdr>
        <w:top w:val="none" w:sz="0" w:space="0" w:color="auto"/>
        <w:left w:val="none" w:sz="0" w:space="0" w:color="auto"/>
        <w:bottom w:val="none" w:sz="0" w:space="0" w:color="auto"/>
        <w:right w:val="none" w:sz="0" w:space="0" w:color="auto"/>
      </w:divBdr>
    </w:div>
    <w:div w:id="454561692">
      <w:bodyDiv w:val="1"/>
      <w:marLeft w:val="0"/>
      <w:marRight w:val="0"/>
      <w:marTop w:val="0"/>
      <w:marBottom w:val="0"/>
      <w:divBdr>
        <w:top w:val="none" w:sz="0" w:space="0" w:color="auto"/>
        <w:left w:val="none" w:sz="0" w:space="0" w:color="auto"/>
        <w:bottom w:val="none" w:sz="0" w:space="0" w:color="auto"/>
        <w:right w:val="none" w:sz="0" w:space="0" w:color="auto"/>
      </w:divBdr>
    </w:div>
    <w:div w:id="471479757">
      <w:bodyDiv w:val="1"/>
      <w:marLeft w:val="0"/>
      <w:marRight w:val="0"/>
      <w:marTop w:val="0"/>
      <w:marBottom w:val="0"/>
      <w:divBdr>
        <w:top w:val="none" w:sz="0" w:space="0" w:color="auto"/>
        <w:left w:val="none" w:sz="0" w:space="0" w:color="auto"/>
        <w:bottom w:val="none" w:sz="0" w:space="0" w:color="auto"/>
        <w:right w:val="none" w:sz="0" w:space="0" w:color="auto"/>
      </w:divBdr>
    </w:div>
    <w:div w:id="824517478">
      <w:bodyDiv w:val="1"/>
      <w:marLeft w:val="0"/>
      <w:marRight w:val="0"/>
      <w:marTop w:val="0"/>
      <w:marBottom w:val="0"/>
      <w:divBdr>
        <w:top w:val="none" w:sz="0" w:space="0" w:color="auto"/>
        <w:left w:val="none" w:sz="0" w:space="0" w:color="auto"/>
        <w:bottom w:val="none" w:sz="0" w:space="0" w:color="auto"/>
        <w:right w:val="none" w:sz="0" w:space="0" w:color="auto"/>
      </w:divBdr>
    </w:div>
    <w:div w:id="1325282411">
      <w:bodyDiv w:val="1"/>
      <w:marLeft w:val="0"/>
      <w:marRight w:val="0"/>
      <w:marTop w:val="0"/>
      <w:marBottom w:val="0"/>
      <w:divBdr>
        <w:top w:val="none" w:sz="0" w:space="0" w:color="auto"/>
        <w:left w:val="none" w:sz="0" w:space="0" w:color="auto"/>
        <w:bottom w:val="none" w:sz="0" w:space="0" w:color="auto"/>
        <w:right w:val="none" w:sz="0" w:space="0" w:color="auto"/>
      </w:divBdr>
    </w:div>
    <w:div w:id="1335257108">
      <w:bodyDiv w:val="1"/>
      <w:marLeft w:val="0"/>
      <w:marRight w:val="0"/>
      <w:marTop w:val="0"/>
      <w:marBottom w:val="0"/>
      <w:divBdr>
        <w:top w:val="none" w:sz="0" w:space="0" w:color="auto"/>
        <w:left w:val="none" w:sz="0" w:space="0" w:color="auto"/>
        <w:bottom w:val="none" w:sz="0" w:space="0" w:color="auto"/>
        <w:right w:val="none" w:sz="0" w:space="0" w:color="auto"/>
      </w:divBdr>
    </w:div>
    <w:div w:id="1376738956">
      <w:bodyDiv w:val="1"/>
      <w:marLeft w:val="0"/>
      <w:marRight w:val="0"/>
      <w:marTop w:val="0"/>
      <w:marBottom w:val="0"/>
      <w:divBdr>
        <w:top w:val="none" w:sz="0" w:space="0" w:color="auto"/>
        <w:left w:val="none" w:sz="0" w:space="0" w:color="auto"/>
        <w:bottom w:val="none" w:sz="0" w:space="0" w:color="auto"/>
        <w:right w:val="none" w:sz="0" w:space="0" w:color="auto"/>
      </w:divBdr>
    </w:div>
    <w:div w:id="1665935962">
      <w:bodyDiv w:val="1"/>
      <w:marLeft w:val="0"/>
      <w:marRight w:val="0"/>
      <w:marTop w:val="0"/>
      <w:marBottom w:val="0"/>
      <w:divBdr>
        <w:top w:val="none" w:sz="0" w:space="0" w:color="auto"/>
        <w:left w:val="none" w:sz="0" w:space="0" w:color="auto"/>
        <w:bottom w:val="none" w:sz="0" w:space="0" w:color="auto"/>
        <w:right w:val="none" w:sz="0" w:space="0" w:color="auto"/>
      </w:divBdr>
    </w:div>
    <w:div w:id="1702782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sagepub.com/sites/default/files/upm-assets/86864_book_item_86864.pdf" TargetMode="External"/><Relationship Id="rId13" Type="http://schemas.openxmlformats.org/officeDocument/2006/relationships/hyperlink" Target="https://openoregon.pressbooks.pub/ccj230/chapter/8-1-functions-and-limitations-of-law/"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cholarlycommons.law.case.edu/cgi/viewcontent.cgi?article=2885&amp;context=caselrev" TargetMode="External"/><Relationship Id="rId12" Type="http://schemas.openxmlformats.org/officeDocument/2006/relationships/hyperlink" Target="https://essentialseducation.com.au/app/uploads/SACE-2-Legal-Studies-Textbook-Sample-Pages-1.pdf"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law.unimelb.edu.au/__data/assets/pdf_file/0005/3181325/AGLC4-with-Bookmarks-1.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igitalcommons.usu.edu/cgi/viewcontent.cgi?article=1084&amp;context=honors" TargetMode="External"/><Relationship Id="rId5" Type="http://schemas.openxmlformats.org/officeDocument/2006/relationships/footnotes" Target="footnotes.xml"/><Relationship Id="rId15" Type="http://schemas.openxmlformats.org/officeDocument/2006/relationships/hyperlink" Target="https://www.sagepub.com/sites/default/files/upm-binaries/64396_Lippman_chapter_1.pdf" TargetMode="External"/><Relationship Id="rId10" Type="http://schemas.openxmlformats.org/officeDocument/2006/relationships/hyperlink" Target="https://openknowledge.worldbank.org/bitstream/handle/10986/25880/9781464809507_Ch03.pdf?sequence=35&amp;isAllowed=y" TargetMode="External"/><Relationship Id="rId4" Type="http://schemas.openxmlformats.org/officeDocument/2006/relationships/webSettings" Target="webSettings.xml"/><Relationship Id="rId9" Type="http://schemas.openxmlformats.org/officeDocument/2006/relationships/hyperlink" Target="https://www.researchgate.net/publication/333987606_The_Functions_of_Law_and_their_Challenges_The_Differentiated_Functionality_of_International_Law" TargetMode="External"/><Relationship Id="rId14" Type="http://schemas.openxmlformats.org/officeDocument/2006/relationships/hyperlink" Target="https://scholarship.law.upenn.edu/cgi/viewcontent.cgi?article=3526&amp;context=penn_law_re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7</Pages>
  <Words>1663</Words>
  <Characters>9485</Characters>
  <Application>Microsoft Office Word</Application>
  <DocSecurity>0</DocSecurity>
  <Lines>79</Lines>
  <Paragraphs>22</Paragraphs>
  <ScaleCrop>false</ScaleCrop>
  <Company/>
  <LinksUpToDate>false</LinksUpToDate>
  <CharactersWithSpaces>11126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 Lara Ostojic (4514) Year 12</dc:creator>
  <cp:keywords/>
  <dc:description/>
  <cp:lastModifiedBy>Student - Lara Ostojic (4514) Year 12</cp:lastModifiedBy>
  <cp:revision>48</cp:revision>
  <dcterms:created xsi:type="dcterms:W3CDTF">2021-09-02T03:27:00Z</dcterms:created>
  <dcterms:modified xsi:type="dcterms:W3CDTF">2021-09-02T04:28:00Z</dcterms:modified>
</cp:coreProperties>
</file>