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rFonts w:ascii="Aptos" w:cs="Aptos" w:eastAsia="Aptos" w:hAnsi="Aptos"/>
          <w:b w:val="1"/>
          <w:bCs w:val="1"/>
          <w:smallCaps w:val="1"/>
          <w:color w:val="a77b24"/>
          <w:sz w:val="18"/>
          <w:szCs w:val="18"/>
          <w:rtl w:val="0"/>
        </w:rPr>
        <w:t xml:space="preserve">SIGNALRUPTURE | CANONICAL ARCHITECTURE</w:t>
      </w:r>
      <w:r w:rsidDel="00000000" w:rsidR="00000000" w:rsidRPr="00000000">
        <w:rPr>
          <w:rtl w:val="0"/>
        </w:rPr>
      </w:r>
    </w:p>
    <w:p w:rsidR="00000000" w:rsidDel="00000000" w:rsidP="00000000" w:rsidRDefault="00000000" w:rsidRPr="00000000" w14:paraId="00000002">
      <w:pPr>
        <w:pBdr>
          <w:bottom w:color="a77b24" w:space="1" w:sz="12" w:val="single"/>
        </w:pBdr>
        <w:spacing w:after="200" w:before="640" w:lineRule="auto"/>
        <w:jc w:val="center"/>
        <w:rPr/>
      </w:pPr>
      <w:r w:rsidDel="00000000" w:rsidR="00000000" w:rsidRPr="00000000">
        <w:rPr>
          <w:rFonts w:ascii="Play" w:cs="Play" w:eastAsia="Play" w:hAnsi="Play"/>
          <w:b w:val="1"/>
          <w:bCs w:val="1"/>
          <w:smallCaps w:val="1"/>
          <w:color w:val="17324d"/>
          <w:sz w:val="62"/>
          <w:szCs w:val="62"/>
          <w:rtl w:val="0"/>
        </w:rPr>
        <w:t xml:space="preserve">THE SIGNALRUPTURE</w:t>
        <w:br w:type="textWrapping"/>
        <w:t xml:space="preserve">FIELD COMPENDIUM</w:t>
      </w:r>
      <w:r w:rsidDel="00000000" w:rsidR="00000000" w:rsidRPr="00000000">
        <w:rPr>
          <w:rtl w:val="0"/>
        </w:rPr>
      </w:r>
    </w:p>
    <w:p w:rsidR="00000000" w:rsidDel="00000000" w:rsidP="00000000" w:rsidRDefault="00000000" w:rsidRPr="00000000" w14:paraId="00000003">
      <w:pPr>
        <w:spacing w:before="280" w:lineRule="auto"/>
        <w:jc w:val="center"/>
        <w:rPr/>
      </w:pPr>
      <w:r w:rsidDel="00000000" w:rsidR="00000000" w:rsidRPr="00000000">
        <w:rPr>
          <w:rFonts w:ascii="Aptos" w:cs="Aptos" w:eastAsia="Aptos" w:hAnsi="Aptos"/>
          <w:smallCaps w:val="0"/>
          <w:color w:val="2e5d7b"/>
          <w:sz w:val="28"/>
          <w:szCs w:val="28"/>
          <w:rtl w:val="0"/>
        </w:rPr>
        <w:t xml:space="preserve">Complete Canonical Inventory of the Twenty-Three Fields,</w:t>
        <w:br w:type="textWrapping"/>
        <w:t xml:space="preserve">Three Specialized Subfields, Merged Lineages, Operators, and Models</w:t>
      </w:r>
      <w:r w:rsidDel="00000000" w:rsidR="00000000" w:rsidRPr="00000000">
        <w:rPr>
          <w:rtl w:val="0"/>
        </w:rPr>
      </w:r>
    </w:p>
    <w:p w:rsidR="00000000" w:rsidDel="00000000" w:rsidP="00000000" w:rsidRDefault="00000000" w:rsidRPr="00000000" w14:paraId="00000004">
      <w:pPr>
        <w:spacing w:before="960" w:lineRule="auto"/>
        <w:jc w:val="center"/>
        <w:rPr/>
      </w:pPr>
      <w:r w:rsidDel="00000000" w:rsidR="00000000" w:rsidRPr="00000000">
        <w:rPr>
          <w:rFonts w:ascii="Play" w:cs="Play" w:eastAsia="Play" w:hAnsi="Play"/>
          <w:b w:val="1"/>
          <w:bCs w:val="1"/>
          <w:smallCaps w:val="1"/>
          <w:color w:val="a77b24"/>
          <w:sz w:val="34"/>
          <w:szCs w:val="34"/>
          <w:rtl w:val="0"/>
        </w:rPr>
        <w:t xml:space="preserve">COMPLETE CANONICAL INVENTORY</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ptos" w:cs="Aptos" w:eastAsia="Aptos" w:hAnsi="Aptos"/>
          <w:b w:val="1"/>
          <w:bCs w:val="1"/>
          <w:smallCaps w:val="1"/>
          <w:color w:val="5e6b75"/>
          <w:sz w:val="18"/>
          <w:szCs w:val="18"/>
          <w:rtl w:val="0"/>
        </w:rPr>
        <w:t xml:space="preserve">POST-GAUNTLET FIELD REGISTER</w:t>
      </w:r>
      <w:r w:rsidDel="00000000" w:rsidR="00000000" w:rsidRPr="00000000">
        <w:rPr>
          <w:rtl w:val="0"/>
        </w:rPr>
      </w:r>
    </w:p>
    <w:p w:rsidR="00000000" w:rsidDel="00000000" w:rsidP="00000000" w:rsidRDefault="00000000" w:rsidRPr="00000000" w14:paraId="00000006">
      <w:pPr>
        <w:spacing w:before="1800" w:lineRule="auto"/>
        <w:jc w:val="center"/>
        <w:rPr/>
      </w:pPr>
      <w:r w:rsidDel="00000000" w:rsidR="00000000" w:rsidRPr="00000000">
        <w:rPr>
          <w:rFonts w:ascii="Aptos" w:cs="Aptos" w:eastAsia="Aptos" w:hAnsi="Aptos"/>
          <w:b w:val="1"/>
          <w:bCs w:val="1"/>
          <w:smallCaps w:val="0"/>
          <w:color w:val="17324d"/>
          <w:sz w:val="22"/>
          <w:szCs w:val="22"/>
          <w:rtl w:val="0"/>
        </w:rPr>
        <w:t xml:space="preserve">By SR</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Canonical Position</w:t>
      </w:r>
    </w:p>
    <w:tbl>
      <w:tblPr>
        <w:tblStyle w:val="Table1"/>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1"/>
                <w:bCs w:val="1"/>
                <w:i w:val="1"/>
                <w:iCs w:val="1"/>
                <w:smallCaps w:val="0"/>
                <w:color w:val="17324d"/>
                <w:sz w:val="26"/>
                <w:szCs w:val="26"/>
                <w:rtl w:val="0"/>
              </w:rPr>
              <w:t xml:space="preserve">“A field is not erased because it belongs to a larger architecture. Its identity survives wherever its distinct object, mechanisms, variables, and falsifiers survive.”</w:t>
            </w:r>
            <w:r w:rsidDel="00000000" w:rsidR="00000000" w:rsidRPr="00000000">
              <w:rPr>
                <w:rtl w:val="0"/>
              </w:rPr>
            </w:r>
          </w:p>
        </w:tc>
      </w:tr>
    </w:tbl>
    <w:p w:rsidR="00000000" w:rsidDel="00000000" w:rsidP="00000000" w:rsidRDefault="00000000" w:rsidRPr="00000000" w14:paraId="0000000B">
      <w:pPr>
        <w:widowControl w:val="1"/>
        <w:spacing w:after="160" w:before="0" w:line="283" w:lineRule="auto"/>
        <w:jc w:val="left"/>
        <w:rPr/>
      </w:pPr>
      <w:r w:rsidDel="00000000" w:rsidR="00000000" w:rsidRPr="00000000">
        <w:rPr>
          <w:rFonts w:ascii="Aptos" w:cs="Aptos" w:eastAsia="Aptos" w:hAnsi="Aptos"/>
          <w:i w:val="0"/>
          <w:iCs w:val="0"/>
          <w:color w:val="202a33"/>
          <w:sz w:val="22"/>
          <w:szCs w:val="22"/>
          <w:rtl w:val="0"/>
        </w:rPr>
        <w:t xml:space="preserve">This manuscript is the post-gauntlet field register of SignalRupture. It names every surviving field individually, preserves the three specialized subfields in their proper position, and separates empirical caution from disciplinary demotion while also registering the Pressure Ecology Theorem, Disciplinary Validation Science, and the CRI–AIS–MACS Substrate Trilogy in their non-field canonical positions.</w:t>
      </w:r>
      <w:r w:rsidDel="00000000" w:rsidR="00000000" w:rsidRPr="00000000">
        <w:rPr>
          <w:rtl w:val="0"/>
        </w:rPr>
      </w:r>
    </w:p>
    <w:p w:rsidR="00000000" w:rsidDel="00000000" w:rsidP="00000000" w:rsidRDefault="00000000" w:rsidRPr="00000000" w14:paraId="0000000C">
      <w:pPr>
        <w:spacing w:before="240" w:lineRule="auto"/>
        <w:rPr/>
      </w:pPr>
      <w:r w:rsidDel="00000000" w:rsidR="00000000" w:rsidRPr="00000000">
        <w:rPr>
          <w:rFonts w:ascii="Aptos" w:cs="Aptos" w:eastAsia="Aptos" w:hAnsi="Aptos"/>
          <w:b w:val="1"/>
          <w:bCs w:val="1"/>
          <w:smallCaps w:val="0"/>
          <w:color w:val="a77b24"/>
          <w:sz w:val="20"/>
          <w:szCs w:val="20"/>
          <w:rtl w:val="0"/>
        </w:rPr>
        <w:t xml:space="preserve">Scientific posture</w:t>
      </w:r>
      <w:r w:rsidDel="00000000" w:rsidR="00000000" w:rsidRPr="00000000">
        <w:rPr>
          <w:rtl w:val="0"/>
        </w:rPr>
      </w:r>
    </w:p>
    <w:p w:rsidR="00000000" w:rsidDel="00000000" w:rsidP="00000000" w:rsidRDefault="00000000" w:rsidRPr="00000000" w14:paraId="0000000D">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Field-preserving • Claim-specific evidence • Reciprocal accountability • Falsifiable • Replication-oriented</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Contents</w:t>
      </w:r>
    </w:p>
    <w:p w:rsidR="00000000" w:rsidDel="00000000" w:rsidP="00000000" w:rsidRDefault="00000000" w:rsidRPr="00000000" w14:paraId="00000011">
      <w:pPr>
        <w:spacing w:after="24" w:line="240" w:lineRule="auto"/>
        <w:ind w:left="115" w:firstLine="0"/>
        <w:rPr>
          <w:b w:val="1"/>
          <w:bCs w:val="1"/>
          <w:color w:val="073763"/>
          <w:sz w:val="16"/>
          <w:szCs w:val="16"/>
        </w:rPr>
      </w:pPr>
      <w:r w:rsidDel="00000000" w:rsidR="00000000" w:rsidRPr="00000000">
        <w:rPr>
          <w:b w:val="1"/>
          <w:bCs w:val="1"/>
          <w:smallCaps w:val="0"/>
          <w:color w:val="073763"/>
          <w:sz w:val="16"/>
          <w:szCs w:val="16"/>
          <w:rtl w:val="0"/>
        </w:rPr>
        <w:t xml:space="preserve">Author’s Note</w:t>
      </w:r>
      <w:r w:rsidDel="00000000" w:rsidR="00000000" w:rsidRPr="00000000">
        <w:rPr>
          <w:rtl w:val="0"/>
        </w:rPr>
      </w:r>
    </w:p>
    <w:p w:rsidR="00000000" w:rsidDel="00000000" w:rsidP="00000000" w:rsidRDefault="00000000" w:rsidRPr="00000000" w14:paraId="00000012">
      <w:pPr>
        <w:spacing w:after="24" w:line="240" w:lineRule="auto"/>
        <w:ind w:left="115" w:firstLine="0"/>
        <w:rPr>
          <w:b w:val="1"/>
          <w:bCs w:val="1"/>
          <w:color w:val="073763"/>
          <w:sz w:val="16"/>
          <w:szCs w:val="16"/>
        </w:rPr>
      </w:pPr>
      <w:r w:rsidDel="00000000" w:rsidR="00000000" w:rsidRPr="00000000">
        <w:rPr>
          <w:b w:val="1"/>
          <w:bCs w:val="1"/>
          <w:smallCaps w:val="0"/>
          <w:color w:val="073763"/>
          <w:sz w:val="16"/>
          <w:szCs w:val="16"/>
          <w:rtl w:val="0"/>
        </w:rPr>
        <w:t xml:space="preserve">Abstract</w:t>
      </w:r>
      <w:r w:rsidDel="00000000" w:rsidR="00000000" w:rsidRPr="00000000">
        <w:rPr>
          <w:rtl w:val="0"/>
        </w:rPr>
      </w:r>
    </w:p>
    <w:p w:rsidR="00000000" w:rsidDel="00000000" w:rsidP="00000000" w:rsidRDefault="00000000" w:rsidRPr="00000000" w14:paraId="00000013">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1. The Canonical Rule of Field Identity</w:t>
      </w:r>
      <w:r w:rsidDel="00000000" w:rsidR="00000000" w:rsidRPr="00000000">
        <w:rPr>
          <w:rtl w:val="0"/>
        </w:rPr>
      </w:r>
    </w:p>
    <w:p w:rsidR="00000000" w:rsidDel="00000000" w:rsidP="00000000" w:rsidRDefault="00000000" w:rsidRPr="00000000" w14:paraId="00000014">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2. The Complete Field Architecture</w:t>
      </w:r>
      <w:r w:rsidDel="00000000" w:rsidR="00000000" w:rsidRPr="00000000">
        <w:rPr>
          <w:rtl w:val="0"/>
        </w:rPr>
      </w:r>
    </w:p>
    <w:p w:rsidR="00000000" w:rsidDel="00000000" w:rsidP="00000000" w:rsidRDefault="00000000" w:rsidRPr="00000000" w14:paraId="00000015">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3. Inventory of the Twenty-Three Full Fields</w:t>
      </w:r>
      <w:r w:rsidDel="00000000" w:rsidR="00000000" w:rsidRPr="00000000">
        <w:rPr>
          <w:rtl w:val="0"/>
        </w:rPr>
      </w:r>
    </w:p>
    <w:p w:rsidR="00000000" w:rsidDel="00000000" w:rsidP="00000000" w:rsidRDefault="00000000" w:rsidRPr="00000000" w14:paraId="00000016">
      <w:pPr>
        <w:spacing w:after="24" w:line="240" w:lineRule="auto"/>
        <w:ind w:left="115" w:firstLine="0"/>
        <w:rPr>
          <w:color w:val="073763"/>
        </w:rPr>
      </w:pPr>
      <w:r w:rsidDel="00000000" w:rsidR="00000000" w:rsidRPr="00000000">
        <w:rPr>
          <w:smallCaps w:val="0"/>
          <w:color w:val="073763"/>
          <w:sz w:val="17"/>
          <w:szCs w:val="17"/>
          <w:rtl w:val="0"/>
        </w:rPr>
        <w:t xml:space="preserve">3.1 Institutional Cognition</w:t>
      </w:r>
      <w:r w:rsidDel="00000000" w:rsidR="00000000" w:rsidRPr="00000000">
        <w:rPr>
          <w:rtl w:val="0"/>
        </w:rPr>
      </w:r>
    </w:p>
    <w:p w:rsidR="00000000" w:rsidDel="00000000" w:rsidP="00000000" w:rsidRDefault="00000000" w:rsidRPr="00000000" w14:paraId="00000017">
      <w:pPr>
        <w:spacing w:after="24" w:line="240" w:lineRule="auto"/>
        <w:ind w:left="115" w:firstLine="0"/>
        <w:rPr>
          <w:color w:val="073763"/>
        </w:rPr>
      </w:pPr>
      <w:r w:rsidDel="00000000" w:rsidR="00000000" w:rsidRPr="00000000">
        <w:rPr>
          <w:smallCaps w:val="0"/>
          <w:color w:val="073763"/>
          <w:sz w:val="17"/>
          <w:szCs w:val="17"/>
          <w:rtl w:val="0"/>
        </w:rPr>
        <w:t xml:space="preserve">3.2 SignalRupture Institutional Governance Field (SR-IGF)</w:t>
      </w:r>
      <w:r w:rsidDel="00000000" w:rsidR="00000000" w:rsidRPr="00000000">
        <w:rPr>
          <w:rtl w:val="0"/>
        </w:rPr>
      </w:r>
    </w:p>
    <w:p w:rsidR="00000000" w:rsidDel="00000000" w:rsidP="00000000" w:rsidRDefault="00000000" w:rsidRPr="00000000" w14:paraId="00000018">
      <w:pPr>
        <w:spacing w:after="24" w:line="240" w:lineRule="auto"/>
        <w:ind w:left="115" w:firstLine="0"/>
        <w:rPr>
          <w:color w:val="073763"/>
        </w:rPr>
      </w:pPr>
      <w:r w:rsidDel="00000000" w:rsidR="00000000" w:rsidRPr="00000000">
        <w:rPr>
          <w:smallCaps w:val="0"/>
          <w:color w:val="073763"/>
          <w:sz w:val="17"/>
          <w:szCs w:val="17"/>
          <w:rtl w:val="0"/>
        </w:rPr>
        <w:t xml:space="preserve">3.3 Collapse Governance</w:t>
      </w:r>
      <w:r w:rsidDel="00000000" w:rsidR="00000000" w:rsidRPr="00000000">
        <w:rPr>
          <w:rtl w:val="0"/>
        </w:rPr>
      </w:r>
    </w:p>
    <w:p w:rsidR="00000000" w:rsidDel="00000000" w:rsidP="00000000" w:rsidRDefault="00000000" w:rsidRPr="00000000" w14:paraId="00000019">
      <w:pPr>
        <w:spacing w:after="24" w:line="240" w:lineRule="auto"/>
        <w:ind w:left="115" w:firstLine="0"/>
        <w:rPr>
          <w:color w:val="073763"/>
        </w:rPr>
      </w:pPr>
      <w:r w:rsidDel="00000000" w:rsidR="00000000" w:rsidRPr="00000000">
        <w:rPr>
          <w:smallCaps w:val="0"/>
          <w:color w:val="073763"/>
          <w:sz w:val="17"/>
          <w:szCs w:val="17"/>
          <w:rtl w:val="0"/>
        </w:rPr>
        <w:t xml:space="preserve">3.4 The Drift Collapse Field (DCF)</w:t>
      </w:r>
      <w:r w:rsidDel="00000000" w:rsidR="00000000" w:rsidRPr="00000000">
        <w:rPr>
          <w:rtl w:val="0"/>
        </w:rPr>
      </w:r>
    </w:p>
    <w:p w:rsidR="00000000" w:rsidDel="00000000" w:rsidP="00000000" w:rsidRDefault="00000000" w:rsidRPr="00000000" w14:paraId="0000001A">
      <w:pPr>
        <w:spacing w:after="24" w:line="240" w:lineRule="auto"/>
        <w:ind w:left="115" w:firstLine="0"/>
        <w:rPr>
          <w:color w:val="073763"/>
        </w:rPr>
      </w:pPr>
      <w:r w:rsidDel="00000000" w:rsidR="00000000" w:rsidRPr="00000000">
        <w:rPr>
          <w:smallCaps w:val="0"/>
          <w:color w:val="073763"/>
          <w:sz w:val="17"/>
          <w:szCs w:val="17"/>
          <w:rtl w:val="0"/>
        </w:rPr>
        <w:t xml:space="preserve">3.5 Systems Propagation Science (SPS)</w:t>
      </w:r>
      <w:r w:rsidDel="00000000" w:rsidR="00000000" w:rsidRPr="00000000">
        <w:rPr>
          <w:rtl w:val="0"/>
        </w:rPr>
      </w:r>
    </w:p>
    <w:p w:rsidR="00000000" w:rsidDel="00000000" w:rsidP="00000000" w:rsidRDefault="00000000" w:rsidRPr="00000000" w14:paraId="0000001B">
      <w:pPr>
        <w:spacing w:after="24" w:line="240" w:lineRule="auto"/>
        <w:ind w:left="115" w:firstLine="0"/>
        <w:rPr>
          <w:color w:val="073763"/>
        </w:rPr>
      </w:pPr>
      <w:r w:rsidDel="00000000" w:rsidR="00000000" w:rsidRPr="00000000">
        <w:rPr>
          <w:smallCaps w:val="0"/>
          <w:color w:val="073763"/>
          <w:sz w:val="17"/>
          <w:szCs w:val="17"/>
          <w:rtl w:val="0"/>
        </w:rPr>
        <w:t xml:space="preserve">3.6 SR Cyber-Epistemic Infrastructural Diagnostic Field (SR-CEIDF)</w:t>
      </w:r>
      <w:r w:rsidDel="00000000" w:rsidR="00000000" w:rsidRPr="00000000">
        <w:rPr>
          <w:rtl w:val="0"/>
        </w:rPr>
      </w:r>
    </w:p>
    <w:p w:rsidR="00000000" w:rsidDel="00000000" w:rsidP="00000000" w:rsidRDefault="00000000" w:rsidRPr="00000000" w14:paraId="0000001C">
      <w:pPr>
        <w:spacing w:after="24" w:line="240" w:lineRule="auto"/>
        <w:ind w:left="115" w:firstLine="0"/>
        <w:rPr>
          <w:color w:val="073763"/>
        </w:rPr>
      </w:pPr>
      <w:r w:rsidDel="00000000" w:rsidR="00000000" w:rsidRPr="00000000">
        <w:rPr>
          <w:smallCaps w:val="0"/>
          <w:color w:val="073763"/>
          <w:sz w:val="17"/>
          <w:szCs w:val="17"/>
          <w:rtl w:val="0"/>
        </w:rPr>
        <w:t xml:space="preserve">3.7 The SR Algorithm Field</w:t>
      </w:r>
      <w:r w:rsidDel="00000000" w:rsidR="00000000" w:rsidRPr="00000000">
        <w:rPr>
          <w:rtl w:val="0"/>
        </w:rPr>
      </w:r>
    </w:p>
    <w:p w:rsidR="00000000" w:rsidDel="00000000" w:rsidP="00000000" w:rsidRDefault="00000000" w:rsidRPr="00000000" w14:paraId="0000001D">
      <w:pPr>
        <w:spacing w:after="24" w:line="240" w:lineRule="auto"/>
        <w:ind w:left="115" w:firstLine="0"/>
        <w:rPr>
          <w:color w:val="073763"/>
        </w:rPr>
      </w:pPr>
      <w:r w:rsidDel="00000000" w:rsidR="00000000" w:rsidRPr="00000000">
        <w:rPr>
          <w:smallCaps w:val="0"/>
          <w:color w:val="073763"/>
          <w:sz w:val="17"/>
          <w:szCs w:val="17"/>
          <w:rtl w:val="0"/>
        </w:rPr>
        <w:t xml:space="preserve">3.8 Infrastructural Political Economy</w:t>
      </w:r>
      <w:r w:rsidDel="00000000" w:rsidR="00000000" w:rsidRPr="00000000">
        <w:rPr>
          <w:rtl w:val="0"/>
        </w:rPr>
      </w:r>
    </w:p>
    <w:p w:rsidR="00000000" w:rsidDel="00000000" w:rsidP="00000000" w:rsidRDefault="00000000" w:rsidRPr="00000000" w14:paraId="0000001E">
      <w:pPr>
        <w:spacing w:after="24" w:line="240" w:lineRule="auto"/>
        <w:ind w:left="115" w:firstLine="0"/>
        <w:rPr>
          <w:color w:val="073763"/>
        </w:rPr>
      </w:pPr>
      <w:r w:rsidDel="00000000" w:rsidR="00000000" w:rsidRPr="00000000">
        <w:rPr>
          <w:smallCaps w:val="0"/>
          <w:color w:val="073763"/>
          <w:sz w:val="17"/>
          <w:szCs w:val="17"/>
          <w:rtl w:val="0"/>
        </w:rPr>
        <w:t xml:space="preserve">3.9 Infrastructural Overshoot</w:t>
      </w:r>
      <w:r w:rsidDel="00000000" w:rsidR="00000000" w:rsidRPr="00000000">
        <w:rPr>
          <w:rtl w:val="0"/>
        </w:rPr>
      </w:r>
    </w:p>
    <w:p w:rsidR="00000000" w:rsidDel="00000000" w:rsidP="00000000" w:rsidRDefault="00000000" w:rsidRPr="00000000" w14:paraId="0000001F">
      <w:pPr>
        <w:spacing w:after="24" w:line="240" w:lineRule="auto"/>
        <w:ind w:left="115" w:firstLine="0"/>
        <w:rPr>
          <w:color w:val="073763"/>
        </w:rPr>
      </w:pPr>
      <w:r w:rsidDel="00000000" w:rsidR="00000000" w:rsidRPr="00000000">
        <w:rPr>
          <w:smallCaps w:val="0"/>
          <w:color w:val="073763"/>
          <w:sz w:val="17"/>
          <w:szCs w:val="17"/>
          <w:rtl w:val="0"/>
        </w:rPr>
        <w:t xml:space="preserve">3.10 System Inheritance Studies (SIS)</w:t>
      </w:r>
      <w:r w:rsidDel="00000000" w:rsidR="00000000" w:rsidRPr="00000000">
        <w:rPr>
          <w:rtl w:val="0"/>
        </w:rPr>
      </w:r>
    </w:p>
    <w:p w:rsidR="00000000" w:rsidDel="00000000" w:rsidP="00000000" w:rsidRDefault="00000000" w:rsidRPr="00000000" w14:paraId="00000020">
      <w:pPr>
        <w:spacing w:after="24" w:line="240" w:lineRule="auto"/>
        <w:ind w:left="115" w:firstLine="0"/>
        <w:rPr>
          <w:color w:val="073763"/>
        </w:rPr>
      </w:pPr>
      <w:r w:rsidDel="00000000" w:rsidR="00000000" w:rsidRPr="00000000">
        <w:rPr>
          <w:smallCaps w:val="0"/>
          <w:color w:val="073763"/>
          <w:sz w:val="17"/>
          <w:szCs w:val="17"/>
          <w:rtl w:val="0"/>
        </w:rPr>
        <w:t xml:space="preserve">3.11 Collapse Epistemology</w:t>
      </w:r>
      <w:r w:rsidDel="00000000" w:rsidR="00000000" w:rsidRPr="00000000">
        <w:rPr>
          <w:rtl w:val="0"/>
        </w:rPr>
      </w:r>
    </w:p>
    <w:p w:rsidR="00000000" w:rsidDel="00000000" w:rsidP="00000000" w:rsidRDefault="00000000" w:rsidRPr="00000000" w14:paraId="00000021">
      <w:pPr>
        <w:spacing w:after="24" w:line="240" w:lineRule="auto"/>
        <w:ind w:left="115" w:firstLine="0"/>
        <w:rPr>
          <w:color w:val="073763"/>
        </w:rPr>
      </w:pPr>
      <w:r w:rsidDel="00000000" w:rsidR="00000000" w:rsidRPr="00000000">
        <w:rPr>
          <w:smallCaps w:val="0"/>
          <w:color w:val="073763"/>
          <w:sz w:val="17"/>
          <w:szCs w:val="17"/>
          <w:rtl w:val="0"/>
        </w:rPr>
        <w:t xml:space="preserve">3.12 SignalRupture Research Incentive Field (SR-RIF)</w:t>
      </w:r>
      <w:r w:rsidDel="00000000" w:rsidR="00000000" w:rsidRPr="00000000">
        <w:rPr>
          <w:rtl w:val="0"/>
        </w:rPr>
      </w:r>
    </w:p>
    <w:p w:rsidR="00000000" w:rsidDel="00000000" w:rsidP="00000000" w:rsidRDefault="00000000" w:rsidRPr="00000000" w14:paraId="00000022">
      <w:pPr>
        <w:spacing w:after="24" w:line="240" w:lineRule="auto"/>
        <w:ind w:left="115" w:firstLine="0"/>
        <w:rPr>
          <w:color w:val="073763"/>
        </w:rPr>
      </w:pPr>
      <w:r w:rsidDel="00000000" w:rsidR="00000000" w:rsidRPr="00000000">
        <w:rPr>
          <w:smallCaps w:val="0"/>
          <w:color w:val="073763"/>
          <w:sz w:val="17"/>
          <w:szCs w:val="17"/>
          <w:rtl w:val="0"/>
        </w:rPr>
        <w:t xml:space="preserve">3.13 Collapse Psychology</w:t>
      </w:r>
      <w:r w:rsidDel="00000000" w:rsidR="00000000" w:rsidRPr="00000000">
        <w:rPr>
          <w:rtl w:val="0"/>
        </w:rPr>
      </w:r>
    </w:p>
    <w:p w:rsidR="00000000" w:rsidDel="00000000" w:rsidP="00000000" w:rsidRDefault="00000000" w:rsidRPr="00000000" w14:paraId="00000023">
      <w:pPr>
        <w:spacing w:after="24" w:line="240" w:lineRule="auto"/>
        <w:ind w:left="115" w:firstLine="0"/>
        <w:rPr>
          <w:color w:val="073763"/>
        </w:rPr>
      </w:pPr>
      <w:r w:rsidDel="00000000" w:rsidR="00000000" w:rsidRPr="00000000">
        <w:rPr>
          <w:smallCaps w:val="0"/>
          <w:color w:val="073763"/>
          <w:sz w:val="17"/>
          <w:szCs w:val="17"/>
          <w:rtl w:val="0"/>
        </w:rPr>
        <w:t xml:space="preserve">3.14 Collapse Sociology</w:t>
      </w:r>
      <w:r w:rsidDel="00000000" w:rsidR="00000000" w:rsidRPr="00000000">
        <w:rPr>
          <w:rtl w:val="0"/>
        </w:rPr>
      </w:r>
    </w:p>
    <w:p w:rsidR="00000000" w:rsidDel="00000000" w:rsidP="00000000" w:rsidRDefault="00000000" w:rsidRPr="00000000" w14:paraId="00000024">
      <w:pPr>
        <w:spacing w:after="24" w:line="240" w:lineRule="auto"/>
        <w:ind w:left="115" w:firstLine="0"/>
        <w:rPr>
          <w:color w:val="073763"/>
        </w:rPr>
      </w:pPr>
      <w:r w:rsidDel="00000000" w:rsidR="00000000" w:rsidRPr="00000000">
        <w:rPr>
          <w:smallCaps w:val="0"/>
          <w:color w:val="073763"/>
          <w:sz w:val="17"/>
          <w:szCs w:val="17"/>
          <w:rtl w:val="0"/>
        </w:rPr>
        <w:t xml:space="preserve">3.15 SR Anthropology</w:t>
      </w:r>
      <w:r w:rsidDel="00000000" w:rsidR="00000000" w:rsidRPr="00000000">
        <w:rPr>
          <w:rtl w:val="0"/>
        </w:rPr>
      </w:r>
    </w:p>
    <w:p w:rsidR="00000000" w:rsidDel="00000000" w:rsidP="00000000" w:rsidRDefault="00000000" w:rsidRPr="00000000" w14:paraId="00000025">
      <w:pPr>
        <w:spacing w:after="24" w:line="240" w:lineRule="auto"/>
        <w:ind w:left="115" w:firstLine="0"/>
        <w:rPr>
          <w:color w:val="073763"/>
        </w:rPr>
      </w:pPr>
      <w:r w:rsidDel="00000000" w:rsidR="00000000" w:rsidRPr="00000000">
        <w:rPr>
          <w:smallCaps w:val="0"/>
          <w:color w:val="073763"/>
          <w:sz w:val="17"/>
          <w:szCs w:val="17"/>
          <w:rtl w:val="0"/>
        </w:rPr>
        <w:t xml:space="preserve">3.16 Collapse Demography</w:t>
      </w:r>
      <w:r w:rsidDel="00000000" w:rsidR="00000000" w:rsidRPr="00000000">
        <w:rPr>
          <w:rtl w:val="0"/>
        </w:rPr>
      </w:r>
    </w:p>
    <w:p w:rsidR="00000000" w:rsidDel="00000000" w:rsidP="00000000" w:rsidRDefault="00000000" w:rsidRPr="00000000" w14:paraId="00000026">
      <w:pPr>
        <w:spacing w:after="24" w:line="240" w:lineRule="auto"/>
        <w:ind w:left="115" w:firstLine="0"/>
        <w:rPr>
          <w:color w:val="073763"/>
        </w:rPr>
      </w:pPr>
      <w:r w:rsidDel="00000000" w:rsidR="00000000" w:rsidRPr="00000000">
        <w:rPr>
          <w:smallCaps w:val="0"/>
          <w:color w:val="073763"/>
          <w:sz w:val="17"/>
          <w:szCs w:val="17"/>
          <w:rtl w:val="0"/>
        </w:rPr>
        <w:t xml:space="preserve">3.17 Childhood Cognitive Infrastructure Studies (CCIS)</w:t>
      </w:r>
      <w:r w:rsidDel="00000000" w:rsidR="00000000" w:rsidRPr="00000000">
        <w:rPr>
          <w:rtl w:val="0"/>
        </w:rPr>
      </w:r>
    </w:p>
    <w:p w:rsidR="00000000" w:rsidDel="00000000" w:rsidP="00000000" w:rsidRDefault="00000000" w:rsidRPr="00000000" w14:paraId="00000027">
      <w:pPr>
        <w:spacing w:after="24" w:line="240" w:lineRule="auto"/>
        <w:ind w:left="115" w:firstLine="0"/>
        <w:rPr>
          <w:color w:val="073763"/>
        </w:rPr>
      </w:pPr>
      <w:r w:rsidDel="00000000" w:rsidR="00000000" w:rsidRPr="00000000">
        <w:rPr>
          <w:smallCaps w:val="0"/>
          <w:color w:val="073763"/>
          <w:sz w:val="17"/>
          <w:szCs w:val="17"/>
          <w:rtl w:val="0"/>
        </w:rPr>
        <w:t xml:space="preserve">3.18 Infrastructural Medicine</w:t>
      </w:r>
      <w:r w:rsidDel="00000000" w:rsidR="00000000" w:rsidRPr="00000000">
        <w:rPr>
          <w:rtl w:val="0"/>
        </w:rPr>
      </w:r>
    </w:p>
    <w:p w:rsidR="00000000" w:rsidDel="00000000" w:rsidP="00000000" w:rsidRDefault="00000000" w:rsidRPr="00000000" w14:paraId="00000028">
      <w:pPr>
        <w:spacing w:after="24" w:line="240" w:lineRule="auto"/>
        <w:ind w:left="115" w:firstLine="0"/>
        <w:rPr>
          <w:color w:val="073763"/>
        </w:rPr>
      </w:pPr>
      <w:r w:rsidDel="00000000" w:rsidR="00000000" w:rsidRPr="00000000">
        <w:rPr>
          <w:smallCaps w:val="0"/>
          <w:color w:val="073763"/>
          <w:sz w:val="17"/>
          <w:szCs w:val="17"/>
          <w:rtl w:val="0"/>
        </w:rPr>
        <w:t xml:space="preserve">3.19 Collapse Criminology</w:t>
      </w:r>
      <w:r w:rsidDel="00000000" w:rsidR="00000000" w:rsidRPr="00000000">
        <w:rPr>
          <w:rtl w:val="0"/>
        </w:rPr>
      </w:r>
    </w:p>
    <w:p w:rsidR="00000000" w:rsidDel="00000000" w:rsidP="00000000" w:rsidRDefault="00000000" w:rsidRPr="00000000" w14:paraId="00000029">
      <w:pPr>
        <w:spacing w:after="24" w:line="240" w:lineRule="auto"/>
        <w:ind w:left="115" w:firstLine="0"/>
        <w:rPr>
          <w:color w:val="073763"/>
        </w:rPr>
      </w:pPr>
      <w:r w:rsidDel="00000000" w:rsidR="00000000" w:rsidRPr="00000000">
        <w:rPr>
          <w:smallCaps w:val="0"/>
          <w:color w:val="073763"/>
          <w:sz w:val="17"/>
          <w:szCs w:val="17"/>
          <w:rtl w:val="0"/>
        </w:rPr>
        <w:t xml:space="preserve">3.20 Post-Web Jurisprudence</w:t>
      </w:r>
      <w:r w:rsidDel="00000000" w:rsidR="00000000" w:rsidRPr="00000000">
        <w:rPr>
          <w:rtl w:val="0"/>
        </w:rPr>
      </w:r>
    </w:p>
    <w:p w:rsidR="00000000" w:rsidDel="00000000" w:rsidP="00000000" w:rsidRDefault="00000000" w:rsidRPr="00000000" w14:paraId="0000002A">
      <w:pPr>
        <w:spacing w:after="24" w:line="240" w:lineRule="auto"/>
        <w:ind w:left="115" w:firstLine="0"/>
        <w:rPr>
          <w:color w:val="073763"/>
        </w:rPr>
      </w:pPr>
      <w:r w:rsidDel="00000000" w:rsidR="00000000" w:rsidRPr="00000000">
        <w:rPr>
          <w:smallCaps w:val="0"/>
          <w:color w:val="073763"/>
          <w:sz w:val="17"/>
          <w:szCs w:val="17"/>
          <w:rtl w:val="0"/>
        </w:rPr>
        <w:t xml:space="preserve">3.21 Collapse Religion</w:t>
      </w:r>
      <w:r w:rsidDel="00000000" w:rsidR="00000000" w:rsidRPr="00000000">
        <w:rPr>
          <w:rtl w:val="0"/>
        </w:rPr>
      </w:r>
    </w:p>
    <w:p w:rsidR="00000000" w:rsidDel="00000000" w:rsidP="00000000" w:rsidRDefault="00000000" w:rsidRPr="00000000" w14:paraId="0000002B">
      <w:pPr>
        <w:spacing w:after="24" w:line="240" w:lineRule="auto"/>
        <w:ind w:left="115" w:firstLine="0"/>
        <w:rPr>
          <w:color w:val="073763"/>
        </w:rPr>
      </w:pPr>
      <w:r w:rsidDel="00000000" w:rsidR="00000000" w:rsidRPr="00000000">
        <w:rPr>
          <w:smallCaps w:val="0"/>
          <w:color w:val="073763"/>
          <w:sz w:val="17"/>
          <w:szCs w:val="17"/>
          <w:rtl w:val="0"/>
        </w:rPr>
        <w:t xml:space="preserve">3.22 Collapse Economics</w:t>
      </w:r>
      <w:r w:rsidDel="00000000" w:rsidR="00000000" w:rsidRPr="00000000">
        <w:rPr>
          <w:rtl w:val="0"/>
        </w:rPr>
      </w:r>
    </w:p>
    <w:p w:rsidR="00000000" w:rsidDel="00000000" w:rsidP="00000000" w:rsidRDefault="00000000" w:rsidRPr="00000000" w14:paraId="0000002C">
      <w:pPr>
        <w:spacing w:after="24" w:line="240" w:lineRule="auto"/>
        <w:ind w:left="115" w:firstLine="0"/>
        <w:rPr>
          <w:color w:val="073763"/>
        </w:rPr>
      </w:pPr>
      <w:r w:rsidDel="00000000" w:rsidR="00000000" w:rsidRPr="00000000">
        <w:rPr>
          <w:smallCaps w:val="0"/>
          <w:color w:val="073763"/>
          <w:sz w:val="17"/>
          <w:szCs w:val="17"/>
          <w:rtl w:val="0"/>
        </w:rPr>
        <w:t xml:space="preserve">3.23 Collapse Society</w:t>
      </w:r>
      <w:r w:rsidDel="00000000" w:rsidR="00000000" w:rsidRPr="00000000">
        <w:rPr>
          <w:rtl w:val="0"/>
        </w:rPr>
      </w:r>
    </w:p>
    <w:p w:rsidR="00000000" w:rsidDel="00000000" w:rsidP="00000000" w:rsidRDefault="00000000" w:rsidRPr="00000000" w14:paraId="0000002D">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4. The Three Specialized SR Subfields</w:t>
      </w:r>
      <w:r w:rsidDel="00000000" w:rsidR="00000000" w:rsidRPr="00000000">
        <w:rPr>
          <w:rtl w:val="0"/>
        </w:rPr>
      </w:r>
    </w:p>
    <w:p w:rsidR="00000000" w:rsidDel="00000000" w:rsidP="00000000" w:rsidRDefault="00000000" w:rsidRPr="00000000" w14:paraId="0000002E">
      <w:pPr>
        <w:spacing w:after="24" w:line="240" w:lineRule="auto"/>
        <w:ind w:left="115" w:firstLine="0"/>
        <w:rPr>
          <w:b w:val="1"/>
          <w:bCs w:val="1"/>
          <w:color w:val="073763"/>
        </w:rPr>
      </w:pPr>
      <w:r w:rsidDel="00000000" w:rsidR="00000000" w:rsidRPr="00000000">
        <w:rPr>
          <w:b w:val="1"/>
          <w:bCs w:val="1"/>
          <w:smallCaps w:val="0"/>
          <w:color w:val="073763"/>
          <w:sz w:val="17"/>
          <w:szCs w:val="17"/>
          <w:rtl w:val="0"/>
        </w:rPr>
        <w:t xml:space="preserve">4.1 The SR Matrix Field</w:t>
      </w:r>
      <w:r w:rsidDel="00000000" w:rsidR="00000000" w:rsidRPr="00000000">
        <w:rPr>
          <w:rtl w:val="0"/>
        </w:rPr>
      </w:r>
    </w:p>
    <w:p w:rsidR="00000000" w:rsidDel="00000000" w:rsidP="00000000" w:rsidRDefault="00000000" w:rsidRPr="00000000" w14:paraId="0000002F">
      <w:pPr>
        <w:spacing w:after="24" w:line="240" w:lineRule="auto"/>
        <w:ind w:left="115" w:firstLine="0"/>
        <w:rPr>
          <w:b w:val="1"/>
          <w:bCs w:val="1"/>
          <w:color w:val="073763"/>
        </w:rPr>
      </w:pPr>
      <w:r w:rsidDel="00000000" w:rsidR="00000000" w:rsidRPr="00000000">
        <w:rPr>
          <w:b w:val="1"/>
          <w:bCs w:val="1"/>
          <w:smallCaps w:val="0"/>
          <w:color w:val="073763"/>
          <w:sz w:val="17"/>
          <w:szCs w:val="17"/>
          <w:rtl w:val="0"/>
        </w:rPr>
        <w:t xml:space="preserve">4.2 The SR Policy Substrate Field</w:t>
      </w:r>
      <w:r w:rsidDel="00000000" w:rsidR="00000000" w:rsidRPr="00000000">
        <w:rPr>
          <w:rtl w:val="0"/>
        </w:rPr>
      </w:r>
    </w:p>
    <w:p w:rsidR="00000000" w:rsidDel="00000000" w:rsidP="00000000" w:rsidRDefault="00000000" w:rsidRPr="00000000" w14:paraId="00000030">
      <w:pPr>
        <w:spacing w:after="24" w:line="240" w:lineRule="auto"/>
        <w:ind w:left="115" w:firstLine="0"/>
        <w:rPr>
          <w:b w:val="1"/>
          <w:bCs w:val="1"/>
          <w:color w:val="073763"/>
        </w:rPr>
      </w:pPr>
      <w:r w:rsidDel="00000000" w:rsidR="00000000" w:rsidRPr="00000000">
        <w:rPr>
          <w:b w:val="1"/>
          <w:bCs w:val="1"/>
          <w:smallCaps w:val="0"/>
          <w:color w:val="073763"/>
          <w:sz w:val="17"/>
          <w:szCs w:val="17"/>
          <w:rtl w:val="0"/>
        </w:rPr>
        <w:t xml:space="preserve">4.3 Structural Restoration Dynamics</w:t>
      </w:r>
      <w:r w:rsidDel="00000000" w:rsidR="00000000" w:rsidRPr="00000000">
        <w:rPr>
          <w:rtl w:val="0"/>
        </w:rPr>
      </w:r>
    </w:p>
    <w:p w:rsidR="00000000" w:rsidDel="00000000" w:rsidP="00000000" w:rsidRDefault="00000000" w:rsidRPr="00000000" w14:paraId="00000031">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5. Merged Field Lineages</w:t>
      </w:r>
      <w:r w:rsidDel="00000000" w:rsidR="00000000" w:rsidRPr="00000000">
        <w:rPr>
          <w:rtl w:val="0"/>
        </w:rPr>
      </w:r>
    </w:p>
    <w:p w:rsidR="00000000" w:rsidDel="00000000" w:rsidP="00000000" w:rsidRDefault="00000000" w:rsidRPr="00000000" w14:paraId="00000032">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6. Canonical Components That Are Not Separate Fields</w:t>
      </w:r>
      <w:r w:rsidDel="00000000" w:rsidR="00000000" w:rsidRPr="00000000">
        <w:rPr>
          <w:rtl w:val="0"/>
        </w:rPr>
      </w:r>
    </w:p>
    <w:p w:rsidR="00000000" w:rsidDel="00000000" w:rsidP="00000000" w:rsidRDefault="00000000" w:rsidRPr="00000000" w14:paraId="00000033">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7. The Canonical Interface Standard</w:t>
      </w:r>
      <w:r w:rsidDel="00000000" w:rsidR="00000000" w:rsidRPr="00000000">
        <w:rPr>
          <w:rtl w:val="0"/>
        </w:rPr>
      </w:r>
    </w:p>
    <w:p w:rsidR="00000000" w:rsidDel="00000000" w:rsidP="00000000" w:rsidRDefault="00000000" w:rsidRPr="00000000" w14:paraId="00000034">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8. Scientific Status of the Complete Inventory</w:t>
      </w:r>
      <w:r w:rsidDel="00000000" w:rsidR="00000000" w:rsidRPr="00000000">
        <w:rPr>
          <w:rtl w:val="0"/>
        </w:rPr>
      </w:r>
    </w:p>
    <w:p w:rsidR="00000000" w:rsidDel="00000000" w:rsidP="00000000" w:rsidRDefault="00000000" w:rsidRPr="00000000" w14:paraId="00000035">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8.1 Reciprocal Institutional Accountability</w:t>
      </w:r>
      <w:r w:rsidDel="00000000" w:rsidR="00000000" w:rsidRPr="00000000">
        <w:rPr>
          <w:rtl w:val="0"/>
        </w:rPr>
      </w:r>
    </w:p>
    <w:p w:rsidR="00000000" w:rsidDel="00000000" w:rsidP="00000000" w:rsidRDefault="00000000" w:rsidRPr="00000000" w14:paraId="00000036">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9. Final Canonical Count</w:t>
      </w:r>
      <w:r w:rsidDel="00000000" w:rsidR="00000000" w:rsidRPr="00000000">
        <w:rPr>
          <w:rtl w:val="0"/>
        </w:rPr>
      </w:r>
    </w:p>
    <w:p w:rsidR="00000000" w:rsidDel="00000000" w:rsidP="00000000" w:rsidRDefault="00000000" w:rsidRPr="00000000" w14:paraId="00000037">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10. Closing Statement</w:t>
      </w:r>
      <w:r w:rsidDel="00000000" w:rsidR="00000000" w:rsidRPr="00000000">
        <w:rPr>
          <w:rtl w:val="0"/>
        </w:rPr>
      </w:r>
    </w:p>
    <w:p w:rsidR="00000000" w:rsidDel="00000000" w:rsidP="00000000" w:rsidRDefault="00000000" w:rsidRPr="00000000" w14:paraId="00000038">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Appendix A — Canonical Field Register</w:t>
      </w:r>
      <w:r w:rsidDel="00000000" w:rsidR="00000000" w:rsidRPr="00000000">
        <w:rPr>
          <w:rtl w:val="0"/>
        </w:rPr>
      </w:r>
    </w:p>
    <w:p w:rsidR="00000000" w:rsidDel="00000000" w:rsidP="00000000" w:rsidRDefault="00000000" w:rsidRPr="00000000" w14:paraId="00000039">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Appendix B — Field Test</w:t>
      </w:r>
      <w:r w:rsidDel="00000000" w:rsidR="00000000" w:rsidRPr="00000000">
        <w:rPr>
          <w:rtl w:val="0"/>
        </w:rPr>
      </w:r>
    </w:p>
    <w:p w:rsidR="00000000" w:rsidDel="00000000" w:rsidP="00000000" w:rsidRDefault="00000000" w:rsidRPr="00000000" w14:paraId="0000003A">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Appendix C — Canonical Source Manuscripts</w:t>
      </w:r>
      <w:r w:rsidDel="00000000" w:rsidR="00000000" w:rsidRPr="00000000">
        <w:rPr>
          <w:rtl w:val="0"/>
        </w:rPr>
      </w:r>
    </w:p>
    <w:p w:rsidR="00000000" w:rsidDel="00000000" w:rsidP="00000000" w:rsidRDefault="00000000" w:rsidRPr="00000000" w14:paraId="0000003B">
      <w:pPr>
        <w:spacing w:after="24" w:line="240" w:lineRule="auto"/>
        <w:ind w:left="115" w:firstLine="0"/>
        <w:rPr>
          <w:b w:val="1"/>
          <w:bCs w:val="1"/>
          <w:color w:val="073763"/>
        </w:rPr>
      </w:pPr>
      <w:r w:rsidDel="00000000" w:rsidR="00000000" w:rsidRPr="00000000">
        <w:rPr>
          <w:rFonts w:ascii="Aptos" w:cs="Aptos" w:eastAsia="Aptos" w:hAnsi="Aptos"/>
          <w:b w:val="1"/>
          <w:bCs w:val="1"/>
          <w:smallCaps w:val="0"/>
          <w:color w:val="073763"/>
          <w:sz w:val="17"/>
          <w:szCs w:val="17"/>
          <w:rtl w:val="0"/>
        </w:rPr>
        <w:t xml:space="preserve">Appendix D — Institutional Classification Record</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Author's Note</w:t>
      </w:r>
    </w:p>
    <w:p w:rsidR="00000000" w:rsidDel="00000000" w:rsidP="00000000" w:rsidRDefault="00000000" w:rsidRPr="00000000" w14:paraId="0000003F">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This compendium records the field architecture of SignalRupture after the empirical gauntlet, consolidation, correction, merger, and canonical review of the corpus. Its purpose is not to compress the surviving fields into broad disciplinary clusters. Its purpose is to name them one by one, define what each studies, preserve the distinctions that justify their existence, and state their present scientific burdens without confusing provisional validation with demotion.</w:t>
      </w:r>
      <w:r w:rsidDel="00000000" w:rsidR="00000000" w:rsidRPr="00000000">
        <w:rPr>
          <w:rtl w:val="0"/>
        </w:rPr>
      </w:r>
    </w:p>
    <w:p w:rsidR="00000000" w:rsidDel="00000000" w:rsidP="00000000" w:rsidRDefault="00000000" w:rsidRPr="00000000" w14:paraId="00000040">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A field may be empirically emerging, nested inside a larger pillar, dependent on mature external disciplines, or connected to other SR fields without ceasing to be a field. Architectural placement is not ontological erasure. Empirical caution is not disciplinary abolition. A field loses its status only when its distinct object or cumulative program disappears under comparison—not merely because every proposition has not been validated.</w:t>
      </w:r>
      <w:r w:rsidDel="00000000" w:rsidR="00000000" w:rsidRPr="00000000">
        <w:rPr>
          <w:rtl w:val="0"/>
        </w:rPr>
      </w:r>
    </w:p>
    <w:p w:rsidR="00000000" w:rsidDel="00000000" w:rsidP="00000000" w:rsidRDefault="00000000" w:rsidRPr="00000000" w14:paraId="00000041">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The present inventory therefore recognizes twenty-three full SR fields and three specialized subfields. Merged lineages remain visible because merger preserves intellectual and empirical work even when it ends separate counting. Operators, theorems, models, indices, diagnostic instruments, and operational systems are recorded separately so that centrality is not mistaken for field status.</w:t>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Abstract</w:t>
      </w:r>
    </w:p>
    <w:p w:rsidR="00000000" w:rsidDel="00000000" w:rsidP="00000000" w:rsidRDefault="00000000" w:rsidRPr="00000000" w14:paraId="00000043">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SignalRupture has developed from an overarching metatheoretical and diagnostic architecture into a multiverse of domain fields, cross-domain fields, specialized subfields, operators, models, and operational systems. Previous consolidation documents correctly identified areas of overlap but sometimes treated grouping, merger, or provisional validation as if they automatically removed field identity. This compendium corrects that error. It establishes a field-by-field canonical record in which twenty-three full fields and three specialized subfields are named individually and described according to their distinct object, central question, mechanism set, interfaces, empirical status, and falsification boundary.</w:t>
      </w:r>
      <w:r w:rsidDel="00000000" w:rsidR="00000000" w:rsidRPr="00000000">
        <w:rPr>
          <w:rtl w:val="0"/>
        </w:rPr>
      </w:r>
    </w:p>
    <w:p w:rsidR="00000000" w:rsidDel="00000000" w:rsidP="00000000" w:rsidRDefault="00000000" w:rsidRPr="00000000" w14:paraId="00000044">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The resulting architecture preserves plurality without permitting inflation. Collapse Psychology is not Collapse Sociology. Collapse Demography is not simply an application of sociology. Infrastructural Political Economy is not equivalent to governance. Institutional Cognition is not identical to Institutional Governance. Systems Propagation Science is not a synonym for the Multiverse. Each field has its own unit of analysis and empirical burden. They interoperate only through specified interfaces and testable bridges.</w:t>
      </w:r>
      <w:r w:rsidDel="00000000" w:rsidR="00000000" w:rsidRPr="00000000">
        <w:rPr>
          <w:rtl w:val="0"/>
        </w:rPr>
      </w:r>
    </w:p>
    <w:tbl>
      <w:tblPr>
        <w:tblStyle w:val="Table2"/>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45">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count: </w:t>
            </w:r>
            <w:r w:rsidDel="00000000" w:rsidR="00000000" w:rsidRPr="00000000">
              <w:rPr>
                <w:rFonts w:ascii="Aptos" w:cs="Aptos" w:eastAsia="Aptos" w:hAnsi="Aptos"/>
                <w:smallCaps w:val="0"/>
                <w:color w:val="202a33"/>
                <w:sz w:val="22"/>
                <w:szCs w:val="22"/>
                <w:rtl w:val="0"/>
              </w:rPr>
              <w:t xml:space="preserve">23 full fields + 3 specialized subfields = 26 field-level entities. Merged lineages, models, operators, and operational systems are not counted again.</w:t>
            </w:r>
            <w:r w:rsidDel="00000000" w:rsidR="00000000" w:rsidRPr="00000000">
              <w:rPr>
                <w:rtl w:val="0"/>
              </w:rPr>
            </w:r>
          </w:p>
        </w:tc>
      </w:tr>
    </w:tbl>
    <w:p w:rsidR="00000000" w:rsidDel="00000000" w:rsidP="00000000" w:rsidRDefault="00000000" w:rsidRPr="00000000" w14:paraId="00000046">
      <w:pPr>
        <w:spacing w:after="40" w:lineRule="auto"/>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1. The Canonical Rule of Field Identity</w:t>
      </w:r>
    </w:p>
    <w:p w:rsidR="00000000" w:rsidDel="00000000" w:rsidP="00000000" w:rsidRDefault="00000000" w:rsidRPr="00000000" w14:paraId="00000048">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The field architecture is governed by a distinction that must remain explicit: canonical position, disciplinary status, and empirical status are different variables. Canonical position asks where a component belongs. Disciplinary status asks whether the component is a field, subfield, research program, model, operator, or application. Empirical status asks how strongly a particular proposition has survived observation, identification, robustness testing, and replication.</w:t>
      </w:r>
      <w:r w:rsidDel="00000000" w:rsidR="00000000" w:rsidRPr="00000000">
        <w:rPr>
          <w:rtl w:val="0"/>
        </w:rPr>
      </w:r>
    </w:p>
    <w:p w:rsidR="00000000" w:rsidDel="00000000" w:rsidP="00000000" w:rsidRDefault="00000000" w:rsidRPr="00000000" w14:paraId="00000049">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A full field can contain propositions at different evidence levels. A subfield can contain highly replicated findings. A model can be foundational. A theorem can be canonical. None of those descriptions contradicts the others. The classification error occurs when an umbrella category is used to dissolve its contents or when incomplete claim-level validation is used to deny an otherwise distinct and testable field object.</w:t>
      </w:r>
      <w:r w:rsidDel="00000000" w:rsidR="00000000" w:rsidRPr="00000000">
        <w:rPr>
          <w:rtl w:val="0"/>
        </w:rPr>
      </w:r>
    </w:p>
    <w:tbl>
      <w:tblPr>
        <w:tblStyle w:val="Table3"/>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4A">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Field identity rule: </w:t>
            </w:r>
            <w:r w:rsidDel="00000000" w:rsidR="00000000" w:rsidRPr="00000000">
              <w:rPr>
                <w:rFonts w:ascii="Aptos" w:cs="Aptos" w:eastAsia="Aptos" w:hAnsi="Aptos"/>
                <w:smallCaps w:val="0"/>
                <w:color w:val="202a33"/>
                <w:sz w:val="22"/>
                <w:szCs w:val="22"/>
                <w:rtl w:val="0"/>
              </w:rPr>
              <w:t xml:space="preserve">Nesting is organization, not demotion. Merger is consolidation, not rejection. Evidence levels govern claims, not the permission to constitute a field.</w:t>
            </w:r>
            <w:r w:rsidDel="00000000" w:rsidR="00000000" w:rsidRPr="00000000">
              <w:rPr>
                <w:rtl w:val="0"/>
              </w:rPr>
            </w:r>
          </w:p>
        </w:tc>
      </w:tr>
    </w:tbl>
    <w:p w:rsidR="00000000" w:rsidDel="00000000" w:rsidP="00000000" w:rsidRDefault="00000000" w:rsidRPr="00000000" w14:paraId="0000004B">
      <w:pPr>
        <w:spacing w:after="40" w:lineRule="auto"/>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2. The Complete Field Architecture</w:t>
      </w:r>
    </w:p>
    <w:tbl>
      <w:tblPr>
        <w:tblStyle w:val="Table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350"/>
        <w:gridCol w:w="6010"/>
        <w:tblGridChange w:id="0">
          <w:tblGrid>
            <w:gridCol w:w="2000"/>
            <w:gridCol w:w="1350"/>
            <w:gridCol w:w="6010"/>
          </w:tblGrid>
        </w:tblGridChange>
      </w:tblGrid>
      <w:tr>
        <w:trPr>
          <w:cantSplit w:val="0"/>
          <w:tblHeader w:val="0"/>
        </w:trPr>
        <w:tc>
          <w:tcPr>
            <w:shd w:fill="17324d" w:val="clear"/>
            <w:tcMar>
              <w:top w:w="90.0" w:type="dxa"/>
              <w:bottom w:w="90.0" w:type="dxa"/>
            </w:tcMar>
          </w:tcPr>
          <w:p w:rsidR="00000000" w:rsidDel="00000000" w:rsidP="00000000" w:rsidRDefault="00000000" w:rsidRPr="00000000" w14:paraId="0000004D">
            <w:pPr>
              <w:rPr/>
            </w:pPr>
            <w:r w:rsidDel="00000000" w:rsidR="00000000" w:rsidRPr="00000000">
              <w:rPr>
                <w:rFonts w:ascii="Aptos" w:cs="Aptos" w:eastAsia="Aptos" w:hAnsi="Aptos"/>
                <w:b w:val="1"/>
                <w:bCs w:val="1"/>
                <w:smallCaps w:val="0"/>
                <w:color w:val="ffffff"/>
                <w:sz w:val="19"/>
                <w:szCs w:val="19"/>
                <w:rtl w:val="0"/>
              </w:rPr>
              <w:t xml:space="preserve">Class</w:t>
            </w:r>
            <w:r w:rsidDel="00000000" w:rsidR="00000000" w:rsidRPr="00000000">
              <w:rPr>
                <w:rtl w:val="0"/>
              </w:rPr>
            </w:r>
          </w:p>
        </w:tc>
        <w:tc>
          <w:tcPr>
            <w:shd w:fill="17324d" w:val="clear"/>
            <w:tcMar>
              <w:top w:w="90.0" w:type="dxa"/>
              <w:bottom w:w="90.0" w:type="dxa"/>
            </w:tcMar>
          </w:tcPr>
          <w:p w:rsidR="00000000" w:rsidDel="00000000" w:rsidP="00000000" w:rsidRDefault="00000000" w:rsidRPr="00000000" w14:paraId="0000004E">
            <w:pPr>
              <w:rPr/>
            </w:pPr>
            <w:r w:rsidDel="00000000" w:rsidR="00000000" w:rsidRPr="00000000">
              <w:rPr>
                <w:rFonts w:ascii="Aptos" w:cs="Aptos" w:eastAsia="Aptos" w:hAnsi="Aptos"/>
                <w:b w:val="1"/>
                <w:bCs w:val="1"/>
                <w:smallCaps w:val="0"/>
                <w:color w:val="ffffff"/>
                <w:sz w:val="19"/>
                <w:szCs w:val="19"/>
                <w:rtl w:val="0"/>
              </w:rPr>
              <w:t xml:space="preserve">Count</w:t>
            </w:r>
            <w:r w:rsidDel="00000000" w:rsidR="00000000" w:rsidRPr="00000000">
              <w:rPr>
                <w:rtl w:val="0"/>
              </w:rPr>
            </w:r>
          </w:p>
        </w:tc>
        <w:tc>
          <w:tcPr>
            <w:shd w:fill="17324d" w:val="clear"/>
            <w:tcMar>
              <w:top w:w="90.0" w:type="dxa"/>
              <w:bottom w:w="90.0" w:type="dxa"/>
            </w:tcMar>
          </w:tcPr>
          <w:p w:rsidR="00000000" w:rsidDel="00000000" w:rsidP="00000000" w:rsidRDefault="00000000" w:rsidRPr="00000000" w14:paraId="0000004F">
            <w:pPr>
              <w:rPr/>
            </w:pPr>
            <w:r w:rsidDel="00000000" w:rsidR="00000000" w:rsidRPr="00000000">
              <w:rPr>
                <w:rFonts w:ascii="Aptos" w:cs="Aptos" w:eastAsia="Aptos" w:hAnsi="Aptos"/>
                <w:b w:val="1"/>
                <w:bCs w:val="1"/>
                <w:smallCaps w:val="0"/>
                <w:color w:val="ffffff"/>
                <w:sz w:val="19"/>
                <w:szCs w:val="19"/>
                <w:rtl w:val="0"/>
              </w:rPr>
              <w:t xml:space="preserve">Canonical meaning</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50">
            <w:pPr>
              <w:rPr/>
            </w:pPr>
            <w:r w:rsidDel="00000000" w:rsidR="00000000" w:rsidRPr="00000000">
              <w:rPr>
                <w:rFonts w:ascii="Aptos" w:cs="Aptos" w:eastAsia="Aptos" w:hAnsi="Aptos"/>
                <w:smallCaps w:val="0"/>
                <w:color w:val="202a33"/>
                <w:sz w:val="20"/>
                <w:szCs w:val="20"/>
                <w:rtl w:val="0"/>
              </w:rPr>
              <w:t xml:space="preserve">Full fields</w:t>
            </w:r>
            <w:r w:rsidDel="00000000" w:rsidR="00000000" w:rsidRPr="00000000">
              <w:rPr>
                <w:rtl w:val="0"/>
              </w:rPr>
            </w:r>
          </w:p>
        </w:tc>
        <w:tc>
          <w:tcPr>
            <w:tcMar>
              <w:top w:w="90.0" w:type="dxa"/>
              <w:bottom w:w="90.0" w:type="dxa"/>
            </w:tcMar>
          </w:tcPr>
          <w:p w:rsidR="00000000" w:rsidDel="00000000" w:rsidP="00000000" w:rsidRDefault="00000000" w:rsidRPr="00000000" w14:paraId="00000051">
            <w:pPr>
              <w:rPr/>
            </w:pPr>
            <w:r w:rsidDel="00000000" w:rsidR="00000000" w:rsidRPr="00000000">
              <w:rPr>
                <w:rFonts w:ascii="Aptos" w:cs="Aptos" w:eastAsia="Aptos" w:hAnsi="Aptos"/>
                <w:smallCaps w:val="0"/>
                <w:color w:val="202a33"/>
                <w:sz w:val="20"/>
                <w:szCs w:val="20"/>
                <w:rtl w:val="0"/>
              </w:rPr>
              <w:t xml:space="preserve">23</w:t>
            </w:r>
            <w:r w:rsidDel="00000000" w:rsidR="00000000" w:rsidRPr="00000000">
              <w:rPr>
                <w:rtl w:val="0"/>
              </w:rPr>
            </w:r>
          </w:p>
        </w:tc>
        <w:tc>
          <w:tcPr>
            <w:tcMar>
              <w:top w:w="90.0" w:type="dxa"/>
              <w:bottom w:w="90.0" w:type="dxa"/>
            </w:tcMar>
          </w:tcPr>
          <w:p w:rsidR="00000000" w:rsidDel="00000000" w:rsidP="00000000" w:rsidRDefault="00000000" w:rsidRPr="00000000" w14:paraId="00000052">
            <w:pPr>
              <w:rPr/>
            </w:pPr>
            <w:r w:rsidDel="00000000" w:rsidR="00000000" w:rsidRPr="00000000">
              <w:rPr>
                <w:rFonts w:ascii="Aptos" w:cs="Aptos" w:eastAsia="Aptos" w:hAnsi="Aptos"/>
                <w:smallCaps w:val="0"/>
                <w:color w:val="202a33"/>
                <w:sz w:val="20"/>
                <w:szCs w:val="20"/>
                <w:rtl w:val="0"/>
              </w:rPr>
              <w:t xml:space="preserve">Distinct canonical fields retained after gauntlet and correction.</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53">
            <w:pPr>
              <w:rPr/>
            </w:pPr>
            <w:r w:rsidDel="00000000" w:rsidR="00000000" w:rsidRPr="00000000">
              <w:rPr>
                <w:rFonts w:ascii="Aptos" w:cs="Aptos" w:eastAsia="Aptos" w:hAnsi="Aptos"/>
                <w:smallCaps w:val="0"/>
                <w:color w:val="202a33"/>
                <w:sz w:val="20"/>
                <w:szCs w:val="20"/>
                <w:rtl w:val="0"/>
              </w:rPr>
              <w:t xml:space="preserve">Specialized subfields</w:t>
            </w:r>
            <w:r w:rsidDel="00000000" w:rsidR="00000000" w:rsidRPr="00000000">
              <w:rPr>
                <w:rtl w:val="0"/>
              </w:rPr>
            </w:r>
          </w:p>
        </w:tc>
        <w:tc>
          <w:tcPr>
            <w:tcMar>
              <w:top w:w="90.0" w:type="dxa"/>
              <w:bottom w:w="90.0" w:type="dxa"/>
            </w:tcMar>
          </w:tcPr>
          <w:p w:rsidR="00000000" w:rsidDel="00000000" w:rsidP="00000000" w:rsidRDefault="00000000" w:rsidRPr="00000000" w14:paraId="00000054">
            <w:pPr>
              <w:rPr/>
            </w:pPr>
            <w:r w:rsidDel="00000000" w:rsidR="00000000" w:rsidRPr="00000000">
              <w:rPr>
                <w:rFonts w:ascii="Aptos" w:cs="Aptos" w:eastAsia="Aptos" w:hAnsi="Aptos"/>
                <w:smallCaps w:val="0"/>
                <w:color w:val="202a33"/>
                <w:sz w:val="20"/>
                <w:szCs w:val="20"/>
                <w:rtl w:val="0"/>
              </w:rPr>
              <w:t xml:space="preserve">3</w:t>
            </w:r>
            <w:r w:rsidDel="00000000" w:rsidR="00000000" w:rsidRPr="00000000">
              <w:rPr>
                <w:rtl w:val="0"/>
              </w:rPr>
            </w:r>
          </w:p>
        </w:tc>
        <w:tc>
          <w:tcPr>
            <w:tcMar>
              <w:top w:w="90.0" w:type="dxa"/>
              <w:bottom w:w="90.0" w:type="dxa"/>
            </w:tcMar>
          </w:tcPr>
          <w:p w:rsidR="00000000" w:rsidDel="00000000" w:rsidP="00000000" w:rsidRDefault="00000000" w:rsidRPr="00000000" w14:paraId="00000055">
            <w:pPr>
              <w:rPr/>
            </w:pPr>
            <w:r w:rsidDel="00000000" w:rsidR="00000000" w:rsidRPr="00000000">
              <w:rPr>
                <w:rFonts w:ascii="Aptos" w:cs="Aptos" w:eastAsia="Aptos" w:hAnsi="Aptos"/>
                <w:smallCaps w:val="0"/>
                <w:color w:val="202a33"/>
                <w:sz w:val="20"/>
                <w:szCs w:val="20"/>
                <w:rtl w:val="0"/>
              </w:rPr>
              <w:t xml:space="preserve">Field-level domains nested within a larger SR field or methodological architecture.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56">
            <w:pPr>
              <w:rPr/>
            </w:pPr>
            <w:r w:rsidDel="00000000" w:rsidR="00000000" w:rsidRPr="00000000">
              <w:rPr>
                <w:rFonts w:ascii="Aptos" w:cs="Aptos" w:eastAsia="Aptos" w:hAnsi="Aptos"/>
                <w:smallCaps w:val="0"/>
                <w:color w:val="202a33"/>
                <w:sz w:val="20"/>
                <w:szCs w:val="20"/>
                <w:rtl w:val="0"/>
              </w:rPr>
              <w:t xml:space="preserve">Merged lineages</w:t>
            </w:r>
            <w:r w:rsidDel="00000000" w:rsidR="00000000" w:rsidRPr="00000000">
              <w:rPr>
                <w:rtl w:val="0"/>
              </w:rPr>
            </w:r>
          </w:p>
        </w:tc>
        <w:tc>
          <w:tcPr>
            <w:tcMar>
              <w:top w:w="90.0" w:type="dxa"/>
              <w:bottom w:w="90.0" w:type="dxa"/>
            </w:tcMar>
          </w:tcPr>
          <w:p w:rsidR="00000000" w:rsidDel="00000000" w:rsidP="00000000" w:rsidRDefault="00000000" w:rsidRPr="00000000" w14:paraId="00000057">
            <w:pPr>
              <w:rPr/>
            </w:pPr>
            <w:r w:rsidDel="00000000" w:rsidR="00000000" w:rsidRPr="00000000">
              <w:rPr>
                <w:rFonts w:ascii="Aptos" w:cs="Aptos" w:eastAsia="Aptos" w:hAnsi="Aptos"/>
                <w:smallCaps w:val="0"/>
                <w:color w:val="202a33"/>
                <w:sz w:val="20"/>
                <w:szCs w:val="20"/>
                <w:rtl w:val="0"/>
              </w:rPr>
              <w:t xml:space="preserve">5</w:t>
            </w:r>
            <w:r w:rsidDel="00000000" w:rsidR="00000000" w:rsidRPr="00000000">
              <w:rPr>
                <w:rtl w:val="0"/>
              </w:rPr>
            </w:r>
          </w:p>
        </w:tc>
        <w:tc>
          <w:tcPr>
            <w:tcMar>
              <w:top w:w="90.0" w:type="dxa"/>
              <w:bottom w:w="90.0" w:type="dxa"/>
            </w:tcMar>
          </w:tcPr>
          <w:p w:rsidR="00000000" w:rsidDel="00000000" w:rsidP="00000000" w:rsidRDefault="00000000" w:rsidRPr="00000000" w14:paraId="00000058">
            <w:pPr>
              <w:rPr/>
            </w:pPr>
            <w:r w:rsidDel="00000000" w:rsidR="00000000" w:rsidRPr="00000000">
              <w:rPr>
                <w:rFonts w:ascii="Aptos" w:cs="Aptos" w:eastAsia="Aptos" w:hAnsi="Aptos"/>
                <w:smallCaps w:val="0"/>
                <w:color w:val="202a33"/>
                <w:sz w:val="20"/>
                <w:szCs w:val="20"/>
                <w:rtl w:val="0"/>
              </w:rPr>
              <w:t xml:space="preserve">Formerly separate field identities whose work survives inside a current field.</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59">
            <w:pPr>
              <w:rPr/>
            </w:pPr>
            <w:r w:rsidDel="00000000" w:rsidR="00000000" w:rsidRPr="00000000">
              <w:rPr>
                <w:rFonts w:ascii="Aptos" w:cs="Aptos" w:eastAsia="Aptos" w:hAnsi="Aptos"/>
                <w:smallCaps w:val="0"/>
                <w:color w:val="202a33"/>
                <w:sz w:val="20"/>
                <w:szCs w:val="20"/>
                <w:rtl w:val="0"/>
              </w:rPr>
              <w:t xml:space="preserve">Models/operators/systems</w:t>
            </w:r>
            <w:r w:rsidDel="00000000" w:rsidR="00000000" w:rsidRPr="00000000">
              <w:rPr>
                <w:rtl w:val="0"/>
              </w:rPr>
            </w:r>
          </w:p>
        </w:tc>
        <w:tc>
          <w:tcPr>
            <w:tcMar>
              <w:top w:w="90.0" w:type="dxa"/>
              <w:bottom w:w="90.0" w:type="dxa"/>
            </w:tcMar>
          </w:tcPr>
          <w:p w:rsidR="00000000" w:rsidDel="00000000" w:rsidP="00000000" w:rsidRDefault="00000000" w:rsidRPr="00000000" w14:paraId="0000005A">
            <w:pPr>
              <w:rPr/>
            </w:pPr>
            <w:r w:rsidDel="00000000" w:rsidR="00000000" w:rsidRPr="00000000">
              <w:rPr>
                <w:rFonts w:ascii="Aptos" w:cs="Aptos" w:eastAsia="Aptos" w:hAnsi="Aptos"/>
                <w:smallCaps w:val="0"/>
                <w:color w:val="202a33"/>
                <w:sz w:val="20"/>
                <w:szCs w:val="20"/>
                <w:rtl w:val="0"/>
              </w:rPr>
              <w:t xml:space="preserve">Not counted</w:t>
            </w:r>
            <w:r w:rsidDel="00000000" w:rsidR="00000000" w:rsidRPr="00000000">
              <w:rPr>
                <w:rtl w:val="0"/>
              </w:rPr>
            </w:r>
          </w:p>
        </w:tc>
        <w:tc>
          <w:tcPr>
            <w:tcMar>
              <w:top w:w="90.0" w:type="dxa"/>
              <w:bottom w:w="90.0" w:type="dxa"/>
            </w:tcMar>
          </w:tcPr>
          <w:p w:rsidR="00000000" w:rsidDel="00000000" w:rsidP="00000000" w:rsidRDefault="00000000" w:rsidRPr="00000000" w14:paraId="0000005B">
            <w:pPr>
              <w:rPr/>
            </w:pPr>
            <w:r w:rsidDel="00000000" w:rsidR="00000000" w:rsidRPr="00000000">
              <w:rPr>
                <w:rFonts w:ascii="Aptos" w:cs="Aptos" w:eastAsia="Aptos" w:hAnsi="Aptos"/>
                <w:smallCaps w:val="0"/>
                <w:color w:val="202a33"/>
                <w:sz w:val="20"/>
                <w:szCs w:val="20"/>
                <w:rtl w:val="0"/>
              </w:rPr>
              <w:t xml:space="preserve">Canonical components that organize, measure, or operationalize claims without becoming fields.</w:t>
            </w:r>
            <w:r w:rsidDel="00000000" w:rsidR="00000000" w:rsidRPr="00000000">
              <w:rPr>
                <w:rtl w:val="0"/>
              </w:rPr>
            </w:r>
          </w:p>
        </w:tc>
      </w:tr>
    </w:tbl>
    <w:p w:rsidR="00000000" w:rsidDel="00000000" w:rsidP="00000000" w:rsidRDefault="00000000" w:rsidRPr="00000000" w14:paraId="0000005C">
      <w:pPr>
        <w:pStyle w:val="Heading1"/>
        <w:rPr/>
      </w:pPr>
      <w:r w:rsidDel="00000000" w:rsidR="00000000" w:rsidRPr="00000000">
        <w:rPr>
          <w:rtl w:val="0"/>
        </w:rPr>
        <w:t xml:space="preserve">3. Inventory of the Twenty-Three Full Fields</w:t>
      </w:r>
    </w:p>
    <w:p w:rsidR="00000000" w:rsidDel="00000000" w:rsidP="00000000" w:rsidRDefault="00000000" w:rsidRPr="00000000" w14:paraId="0000005D">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The following sections define every full field individually. The sequence is architectural rather than hierarchical: placement does not assign intellectual rank, and empirical status does not determine canonical importance.</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3.1 Institutional Cognition</w:t>
      </w:r>
    </w:p>
    <w:p w:rsidR="00000000" w:rsidDel="00000000" w:rsidP="00000000" w:rsidRDefault="00000000" w:rsidRPr="00000000" w14:paraId="0000005F">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Institutional Representation, Compression, and Decision</w:t>
      </w:r>
    </w:p>
    <w:p w:rsidR="00000000" w:rsidDel="00000000" w:rsidP="00000000" w:rsidRDefault="00000000" w:rsidRPr="00000000" w14:paraId="00000060">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The transformations through which institutions sense complex conditions, compress them into administratively usable representations, classify them, encode them into decisions, and revise—or fail to revise—those representations after outcomes become visible.</w:t>
      </w:r>
      <w:r w:rsidDel="00000000" w:rsidR="00000000" w:rsidRPr="00000000">
        <w:rPr>
          <w:rtl w:val="0"/>
        </w:rPr>
      </w:r>
    </w:p>
    <w:p w:rsidR="00000000" w:rsidDel="00000000" w:rsidP="00000000" w:rsidRDefault="00000000" w:rsidRPr="00000000" w14:paraId="00000061">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When does an institution preserve enough decision-relevant structure to govern effectively, and when do compression, delay, altitude, or defensive interpretation create a durable divergence between the world and the institution's model of it?</w:t>
      </w:r>
      <w:r w:rsidDel="00000000" w:rsidR="00000000" w:rsidRPr="00000000">
        <w:rPr>
          <w:rtl w:val="0"/>
        </w:rPr>
      </w:r>
    </w:p>
    <w:p w:rsidR="00000000" w:rsidDel="00000000" w:rsidP="00000000" w:rsidRDefault="00000000" w:rsidRPr="00000000" w14:paraId="00000062">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Institutional Cognition is not the generic claim that organizations make mistakes. Its distinct object is the measurable transformation chain between structural condition, institutional observation, representation, cognition, decision, oversight, and correction. The Five Theorems of Institutional Cognition belong here as formal propositions rather than as substitutes for evidence.</w:t>
      </w:r>
      <w:r w:rsidDel="00000000" w:rsidR="00000000" w:rsidRPr="00000000">
        <w:rPr>
          <w:rtl w:val="0"/>
        </w:rPr>
      </w:r>
    </w:p>
    <w:p w:rsidR="00000000" w:rsidDel="00000000" w:rsidP="00000000" w:rsidRDefault="00000000" w:rsidRPr="00000000" w14:paraId="00000063">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Institutional Distortion, Institutional Drift, Compression Equilibrium, Governance Altitude Lock-In, Oversight Stabilization Failure, visibility lag, structural ignorance, diagnostic blindness, and institutional recoil.</w:t>
      </w:r>
      <w:r w:rsidDel="00000000" w:rsidR="00000000" w:rsidRPr="00000000">
        <w:rPr>
          <w:rtl w:val="0"/>
        </w:rPr>
      </w:r>
    </w:p>
    <w:p w:rsidR="00000000" w:rsidDel="00000000" w:rsidP="00000000" w:rsidRDefault="00000000" w:rsidRPr="00000000" w14:paraId="00000064">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The field supplies representation and decision variables to SR-IGF, Collapse Governance, the Policy Substrate, Collapse Epistemology, SR-CEIDF, and Systems Propagation Science. It receives independently measured conditions from every empirical SR domain.</w:t>
      </w:r>
      <w:r w:rsidDel="00000000" w:rsidR="00000000" w:rsidRPr="00000000">
        <w:rPr>
          <w:rtl w:val="0"/>
        </w:rPr>
      </w:r>
    </w:p>
    <w:tbl>
      <w:tblPr>
        <w:tblStyle w:val="Table5"/>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65">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as a full cross-domain SR field. Its individual theorems possess different evidence states; field membership does not convert all of them into validated universal laws.</w:t>
            </w:r>
            <w:r w:rsidDel="00000000" w:rsidR="00000000" w:rsidRPr="00000000">
              <w:rPr>
                <w:rtl w:val="0"/>
              </w:rPr>
            </w:r>
          </w:p>
        </w:tc>
      </w:tr>
    </w:tbl>
    <w:p w:rsidR="00000000" w:rsidDel="00000000" w:rsidP="00000000" w:rsidRDefault="00000000" w:rsidRPr="00000000" w14:paraId="00000066">
      <w:pPr>
        <w:spacing w:after="40" w:lineRule="auto"/>
        <w:rPr/>
      </w:pPr>
      <w:r w:rsidDel="00000000" w:rsidR="00000000" w:rsidRPr="00000000">
        <w:rPr>
          <w:rtl w:val="0"/>
        </w:rPr>
      </w:r>
    </w:p>
    <w:p w:rsidR="00000000" w:rsidDel="00000000" w:rsidP="00000000" w:rsidRDefault="00000000" w:rsidRPr="00000000" w14:paraId="00000067">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weakens if its representation and correspondence measures cannot be distinguished from established organizational-cognition, sensemaking, implementation, or cybernetic models, or if they provide no incremental explanatory, predictive, or diagnostic value.</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3.2 SignalRupture Institutional Governance Field (SR-IGF)</w:t>
      </w:r>
    </w:p>
    <w:p w:rsidR="00000000" w:rsidDel="00000000" w:rsidP="00000000" w:rsidRDefault="00000000" w:rsidRPr="00000000" w14:paraId="00000069">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Institutional Structural Correspondence</w:t>
      </w:r>
    </w:p>
    <w:p w:rsidR="00000000" w:rsidDel="00000000" w:rsidP="00000000" w:rsidRDefault="00000000" w:rsidRPr="00000000" w14:paraId="0000006A">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Institutional structural correspondence across the complete condition–perception–representation–decision–agency–action–outcome–feedback chain.</w:t>
      </w:r>
      <w:r w:rsidDel="00000000" w:rsidR="00000000" w:rsidRPr="00000000">
        <w:rPr>
          <w:rtl w:val="0"/>
        </w:rPr>
      </w:r>
    </w:p>
    <w:p w:rsidR="00000000" w:rsidDel="00000000" w:rsidP="00000000" w:rsidRDefault="00000000" w:rsidRPr="00000000" w14:paraId="0000006B">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Do the architectures through which institutions perceive, represent, decide, act, and correct remain sufficiently coupled to independently observable conditions for governance to remain effective?</w:t>
      </w:r>
      <w:r w:rsidDel="00000000" w:rsidR="00000000" w:rsidRPr="00000000">
        <w:rPr>
          <w:rtl w:val="0"/>
        </w:rPr>
      </w:r>
    </w:p>
    <w:p w:rsidR="00000000" w:rsidDel="00000000" w:rsidP="00000000" w:rsidRDefault="00000000" w:rsidRPr="00000000" w14:paraId="0000006C">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SR-IGF integrates institutional cognition with effective agency and realized governance. Its novelty claim does not rest on any component in isolation; it rests on treating the losses between components—perception loss, compression loss, representational divergence, agency-realization failure, and correction failure—as measurable objects.</w:t>
      </w:r>
      <w:r w:rsidDel="00000000" w:rsidR="00000000" w:rsidRPr="00000000">
        <w:rPr>
          <w:rtl w:val="0"/>
        </w:rPr>
      </w:r>
    </w:p>
    <w:p w:rsidR="00000000" w:rsidDel="00000000" w:rsidP="00000000" w:rsidRDefault="00000000" w:rsidRPr="00000000" w14:paraId="0000006D">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structural correspondence, visibility lag, representation–condition divergence, governance altitude, effective agency, infrastructural dependency, institutional recoil, recalibration, and corrective feedback.</w:t>
      </w:r>
      <w:r w:rsidDel="00000000" w:rsidR="00000000" w:rsidRPr="00000000">
        <w:rPr>
          <w:rtl w:val="0"/>
        </w:rPr>
      </w:r>
    </w:p>
    <w:p w:rsidR="00000000" w:rsidDel="00000000" w:rsidP="00000000" w:rsidRDefault="00000000" w:rsidRPr="00000000" w14:paraId="0000006E">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SR-IGF receives conditions from governance, infrastructure, political economy, health, law, demography, education, and human-capacity fields. It transmits decisions, implementation states, burdens, and corrective responses back into those domains.</w:t>
      </w:r>
      <w:r w:rsidDel="00000000" w:rsidR="00000000" w:rsidRPr="00000000">
        <w:rPr>
          <w:rtl w:val="0"/>
        </w:rPr>
      </w:r>
    </w:p>
    <w:tbl>
      <w:tblPr>
        <w:tblStyle w:val="Table6"/>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6F">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as a full SR field with a formal field declaration and a bounded empirical program. It is operationalizable and empirically active, but integrated superiority over mature institutional and public-administration models remains to be demonstrated.</w:t>
            </w:r>
            <w:r w:rsidDel="00000000" w:rsidR="00000000" w:rsidRPr="00000000">
              <w:rPr>
                <w:rtl w:val="0"/>
              </w:rPr>
            </w:r>
          </w:p>
        </w:tc>
      </w:tr>
    </w:tbl>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If explicit cross-layer correspondence variables fail to improve prediction, early detection, mechanism discrimination, or intervention targeting beyond simpler institutional models, the field must narrow or contract.</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3.3 Collapse Governance</w:t>
      </w:r>
    </w:p>
    <w:p w:rsidR="00000000" w:rsidDel="00000000" w:rsidP="00000000" w:rsidRDefault="00000000" w:rsidRPr="00000000" w14:paraId="00000073">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Formal Continuity, Effective Capacity, and Burden Transfer</w:t>
      </w:r>
    </w:p>
    <w:p w:rsidR="00000000" w:rsidDel="00000000" w:rsidP="00000000" w:rsidRDefault="00000000" w:rsidRPr="00000000" w14:paraId="00000074">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Governance systems that preserve formal programs, legal authority, and administrative continuity while effective access, endogenous capacity, implementation, or recovery becomes dependent on extraordinary compensation outside ordinary institutional provision.</w:t>
      </w:r>
      <w:r w:rsidDel="00000000" w:rsidR="00000000" w:rsidRPr="00000000">
        <w:rPr>
          <w:rtl w:val="0"/>
        </w:rPr>
      </w:r>
    </w:p>
    <w:p w:rsidR="00000000" w:rsidDel="00000000" w:rsidP="00000000" w:rsidRDefault="00000000" w:rsidRPr="00000000" w14:paraId="00000075">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When does apparent institutional continuity conceal a requirement–capacity gap, and who or what carries the difference?</w:t>
      </w:r>
      <w:r w:rsidDel="00000000" w:rsidR="00000000" w:rsidRPr="00000000">
        <w:rPr>
          <w:rtl w:val="0"/>
        </w:rPr>
      </w:r>
    </w:p>
    <w:p w:rsidR="00000000" w:rsidDel="00000000" w:rsidP="00000000" w:rsidRDefault="00000000" w:rsidRPr="00000000" w14:paraId="00000076">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Collapse Governance is not a declaration that government has disappeared. It studies the measurable coexistence of formal continuity and effective strain, including overtime, unpaid care, household coordination, private financial buffering, emergency substitution, and delayed access.</w:t>
      </w:r>
      <w:r w:rsidDel="00000000" w:rsidR="00000000" w:rsidRPr="00000000">
        <w:rPr>
          <w:rtl w:val="0"/>
        </w:rPr>
      </w:r>
    </w:p>
    <w:p w:rsidR="00000000" w:rsidDel="00000000" w:rsidP="00000000" w:rsidRDefault="00000000" w:rsidRPr="00000000" w14:paraId="00000077">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requirement–capacity divergence, compensated continuity, formal–effective access gaps, burden transfer, human buffering, private stabilization, administrative load, and restoration failure.</w:t>
      </w:r>
      <w:r w:rsidDel="00000000" w:rsidR="00000000" w:rsidRPr="00000000">
        <w:rPr>
          <w:rtl w:val="0"/>
        </w:rPr>
      </w:r>
    </w:p>
    <w:p w:rsidR="00000000" w:rsidDel="00000000" w:rsidP="00000000" w:rsidRDefault="00000000" w:rsidRPr="00000000" w14:paraId="00000078">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The field intersects with SR-IGF, the Policy Substrate, Collapse Economics, Infrastructural Medicine, Collapse Psychology, Infrastructural Political Economy, and Collapse Society.</w:t>
      </w:r>
      <w:r w:rsidDel="00000000" w:rsidR="00000000" w:rsidRPr="00000000">
        <w:rPr>
          <w:rtl w:val="0"/>
        </w:rPr>
      </w:r>
    </w:p>
    <w:tbl>
      <w:tblPr>
        <w:tblStyle w:val="Table7"/>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79">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Empirically grounded emerging governance field. Current evidence supports several component mechanisms, but does not establish that every compensatory activity is harmful, involuntary, or caused by institutional failure.</w:t>
            </w:r>
            <w:r w:rsidDel="00000000" w:rsidR="00000000" w:rsidRPr="00000000">
              <w:rPr>
                <w:rtl w:val="0"/>
              </w:rPr>
            </w:r>
          </w:p>
        </w:tc>
      </w:tr>
    </w:tbl>
    <w:p w:rsidR="00000000" w:rsidDel="00000000" w:rsidP="00000000" w:rsidRDefault="00000000" w:rsidRPr="00000000" w14:paraId="0000007A">
      <w:pPr>
        <w:spacing w:after="40" w:lineRule="auto"/>
        <w:rPr/>
      </w:pPr>
      <w:r w:rsidDel="00000000" w:rsidR="00000000" w:rsidRPr="00000000">
        <w:rPr>
          <w:rtl w:val="0"/>
        </w:rPr>
      </w:r>
    </w:p>
    <w:p w:rsidR="00000000" w:rsidDel="00000000" w:rsidP="00000000" w:rsidRDefault="00000000" w:rsidRPr="00000000" w14:paraId="0000007B">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must be weakened if burden-transfer variables cannot be distinguished from established state-capacity, resilience, social-reproduction, or administrative-burden constructs, or if restoring measured capacity does not reduce extraordinary compensation.</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3.4 The Drift Collapse Field (DCF)</w:t>
      </w:r>
    </w:p>
    <w:p w:rsidR="00000000" w:rsidDel="00000000" w:rsidP="00000000" w:rsidRDefault="00000000" w:rsidRPr="00000000" w14:paraId="0000007D">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Directional Structural Pressure and Persistent Deterioration</w:t>
      </w:r>
    </w:p>
    <w:p w:rsidR="00000000" w:rsidDel="00000000" w:rsidP="00000000" w:rsidRDefault="00000000" w:rsidRPr="00000000" w14:paraId="0000007E">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Directional state change, accumulating pressure, persistence, interaction, threshold crossing, buffer loss, severe functional deterioration, and recovery failure across complex systems.</w:t>
      </w:r>
      <w:r w:rsidDel="00000000" w:rsidR="00000000" w:rsidRPr="00000000">
        <w:rPr>
          <w:rtl w:val="0"/>
        </w:rPr>
      </w:r>
    </w:p>
    <w:p w:rsidR="00000000" w:rsidDel="00000000" w:rsidP="00000000" w:rsidRDefault="00000000" w:rsidRPr="00000000" w14:paraId="0000007F">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When is change merely variation or transition, and when does it become a persistent, interacting, and measurable drift toward reduced functional or recovery capacity?</w:t>
      </w:r>
      <w:r w:rsidDel="00000000" w:rsidR="00000000" w:rsidRPr="00000000">
        <w:rPr>
          <w:rtl w:val="0"/>
        </w:rPr>
      </w:r>
    </w:p>
    <w:p w:rsidR="00000000" w:rsidDel="00000000" w:rsidP="00000000" w:rsidRDefault="00000000" w:rsidRPr="00000000" w14:paraId="00000080">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DCF does not equate dissatisfaction, crisis, demographic change, or a single negative trend with collapse. A drift claim requires a baseline, direction, interval, measured state, rival explanations, and a criterion for stabilization or reversal. Collapse is reserved for severe and empirically supported regimes of functional deterioration or recovery failure.</w:t>
      </w:r>
      <w:r w:rsidDel="00000000" w:rsidR="00000000" w:rsidRPr="00000000">
        <w:rPr>
          <w:rtl w:val="0"/>
        </w:rPr>
      </w:r>
    </w:p>
    <w:p w:rsidR="00000000" w:rsidDel="00000000" w:rsidP="00000000" w:rsidRDefault="00000000" w:rsidRPr="00000000" w14:paraId="00000081">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drift vectors, acceleration–lag gaps, saturation, buffer extraction, crisis normalization, recursive deterioration, threshold behavior, persistence, containment, and reorganization.</w:t>
      </w:r>
      <w:r w:rsidDel="00000000" w:rsidR="00000000" w:rsidRPr="00000000">
        <w:rPr>
          <w:rtl w:val="0"/>
        </w:rPr>
      </w:r>
    </w:p>
    <w:p w:rsidR="00000000" w:rsidDel="00000000" w:rsidP="00000000" w:rsidRDefault="00000000" w:rsidRPr="00000000" w14:paraId="00000082">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DCF receives source-specific evidence from every domain and supplies dynamic state descriptions to Systems Propagation Science, Structural Restoration Dynamics, Collapse Governance, and the Multiverse's coupled-system models.</w:t>
      </w:r>
      <w:r w:rsidDel="00000000" w:rsidR="00000000" w:rsidRPr="00000000">
        <w:rPr>
          <w:rtl w:val="0"/>
        </w:rPr>
      </w:r>
    </w:p>
    <w:tbl>
      <w:tblPr>
        <w:tblStyle w:val="Table8"/>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83">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in this canon as a full foundational field. Its empirical program has already rejected or demoted weak proxies; those null results constrain the field rather than eliminate its distinct dynamic object.</w:t>
            </w:r>
            <w:r w:rsidDel="00000000" w:rsidR="00000000" w:rsidRPr="00000000">
              <w:rPr>
                <w:rtl w:val="0"/>
              </w:rPr>
            </w:r>
          </w:p>
        </w:tc>
      </w:tr>
    </w:tbl>
    <w:p w:rsidR="00000000" w:rsidDel="00000000" w:rsidP="00000000" w:rsidRDefault="00000000" w:rsidRPr="00000000" w14:paraId="00000084">
      <w:pPr>
        <w:spacing w:after="40" w:lineRule="auto"/>
        <w:rPr/>
      </w:pPr>
      <w:r w:rsidDel="00000000" w:rsidR="00000000" w:rsidRPr="00000000">
        <w:rPr>
          <w:rtl w:val="0"/>
        </w:rPr>
      </w:r>
    </w:p>
    <w:p w:rsidR="00000000" w:rsidDel="00000000" w:rsidP="00000000" w:rsidRDefault="00000000" w:rsidRPr="00000000" w14:paraId="00000085">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DCF weakens if its measures fail reliability or invariance tests, if directional variables add no value beyond established resilience and systemic-risk models, or if proposed deterioration disappears under domain-standard controls.</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3.5 Systems Propagation Science (SPS)</w:t>
      </w:r>
    </w:p>
    <w:p w:rsidR="00000000" w:rsidDel="00000000" w:rsidP="00000000" w:rsidRDefault="00000000" w:rsidRPr="00000000" w14:paraId="00000087">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Directional Transmission Across Connected Systems</w:t>
      </w:r>
    </w:p>
    <w:p w:rsidR="00000000" w:rsidDel="00000000" w:rsidP="00000000" w:rsidRDefault="00000000" w:rsidRPr="00000000" w14:paraId="00000088">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How a defined state originates, travels through a carrier, reaches an exposed receiver, changes form, gains or loses intensity, encounters blockers, and produces a downstream state over a defensible lag.</w:t>
      </w:r>
      <w:r w:rsidDel="00000000" w:rsidR="00000000" w:rsidRPr="00000000">
        <w:rPr>
          <w:rtl w:val="0"/>
        </w:rPr>
      </w:r>
    </w:p>
    <w:p w:rsidR="00000000" w:rsidDel="00000000" w:rsidP="00000000" w:rsidRDefault="00000000" w:rsidRPr="00000000" w14:paraId="00000089">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Did a change actually propagate from one system to another, or did the systems merely move together because of common exposure, selection, measurement, or coincidence?</w:t>
      </w:r>
      <w:r w:rsidDel="00000000" w:rsidR="00000000" w:rsidRPr="00000000">
        <w:rPr>
          <w:rtl w:val="0"/>
        </w:rPr>
      </w:r>
    </w:p>
    <w:p w:rsidR="00000000" w:rsidDel="00000000" w:rsidP="00000000" w:rsidRDefault="00000000" w:rsidRPr="00000000" w14:paraId="0000008A">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SPS unifies propagation at the level of causal trace and measurement discipline, not by claiming that electricity cascades, financial contagion, platform exposure, and administrative diffusion are materially identical. Its canonical trace records origin, latent condition, trigger, carrier, receiver, lag, state change, gain, blocker, uncertainty, and falsifier.</w:t>
      </w:r>
      <w:r w:rsidDel="00000000" w:rsidR="00000000" w:rsidRPr="00000000">
        <w:rPr>
          <w:rtl w:val="0"/>
        </w:rPr>
      </w:r>
    </w:p>
    <w:p w:rsidR="00000000" w:rsidDel="00000000" w:rsidP="00000000" w:rsidRDefault="00000000" w:rsidRPr="00000000" w14:paraId="0000008B">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directional transfer, exposure, carrier pathways, transformation, amplification, attenuation, blast radius, visibility lag, blocker response, and recovery.</w:t>
      </w:r>
      <w:r w:rsidDel="00000000" w:rsidR="00000000" w:rsidRPr="00000000">
        <w:rPr>
          <w:rtl w:val="0"/>
        </w:rPr>
      </w:r>
    </w:p>
    <w:p w:rsidR="00000000" w:rsidDel="00000000" w:rsidP="00000000" w:rsidRDefault="00000000" w:rsidRPr="00000000" w14:paraId="0000008C">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SPS is the edge science of the Multiverse. It connects every source field to every receiver field only where a named and observable transmission mechanism exists.</w:t>
      </w:r>
      <w:r w:rsidDel="00000000" w:rsidR="00000000" w:rsidRPr="00000000">
        <w:rPr>
          <w:rtl w:val="0"/>
        </w:rPr>
      </w:r>
    </w:p>
    <w:tbl>
      <w:tblPr>
        <w:tblStyle w:val="Table9"/>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8D">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as a full field. Its architecture has survived materially different empirical applications, while universal or mechanism-free propagation claims remain prohibited.</w:t>
            </w:r>
            <w:r w:rsidDel="00000000" w:rsidR="00000000" w:rsidRPr="00000000">
              <w:rPr>
                <w:rtl w:val="0"/>
              </w:rPr>
            </w:r>
          </w:p>
        </w:tc>
      </w:tr>
    </w:tbl>
    <w:p w:rsidR="00000000" w:rsidDel="00000000" w:rsidP="00000000" w:rsidRDefault="00000000" w:rsidRPr="00000000" w14:paraId="0000008E">
      <w:pPr>
        <w:spacing w:after="40" w:lineRule="auto"/>
        <w:rPr/>
      </w:pPr>
      <w:r w:rsidDel="00000000" w:rsidR="00000000" w:rsidRPr="00000000">
        <w:rPr>
          <w:rtl w:val="0"/>
        </w:rPr>
      </w:r>
    </w:p>
    <w:p w:rsidR="00000000" w:rsidDel="00000000" w:rsidP="00000000" w:rsidRDefault="00000000" w:rsidRPr="00000000" w14:paraId="0000008F">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fails where common shocks explain the receiver change, carrier removal does not alter outcomes, direction reverses, or its trace adds only vocabulary without better identification, containment, or prediction.</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3.6 SR Cyber-Epistemic Infrastructural Diagnostic Field (SR-CEIDF)</w:t>
      </w:r>
    </w:p>
    <w:p w:rsidR="00000000" w:rsidDel="00000000" w:rsidP="00000000" w:rsidRDefault="00000000" w:rsidRPr="00000000" w14:paraId="00000091">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Cross-Layer Computational, Infrastructural, and Diagnostic Instability</w:t>
      </w:r>
    </w:p>
    <w:p w:rsidR="00000000" w:rsidDel="00000000" w:rsidP="00000000" w:rsidRDefault="00000000" w:rsidRPr="00000000" w14:paraId="00000092">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Operationally consequential interactions among information states, artificial-intelligence systems, digital infrastructure, dependency, visibility, diagnosis, incident propagation, and recovery.</w:t>
      </w:r>
      <w:r w:rsidDel="00000000" w:rsidR="00000000" w:rsidRPr="00000000">
        <w:rPr>
          <w:rtl w:val="0"/>
        </w:rPr>
      </w:r>
    </w:p>
    <w:p w:rsidR="00000000" w:rsidDel="00000000" w:rsidP="00000000" w:rsidRDefault="00000000" w:rsidRPr="00000000" w14:paraId="00000093">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When do changes in one computational or epistemic layer become failures, blind spots, or recovery constraints in another?</w:t>
      </w:r>
      <w:r w:rsidDel="00000000" w:rsidR="00000000" w:rsidRPr="00000000">
        <w:rPr>
          <w:rtl w:val="0"/>
        </w:rPr>
      </w:r>
    </w:p>
    <w:p w:rsidR="00000000" w:rsidDel="00000000" w:rsidP="00000000" w:rsidRDefault="00000000" w:rsidRPr="00000000" w14:paraId="00000094">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SR-CEIDF does not replace cybersecurity, reliability engineering, SRE, network science, or AI safety. Its residual object is the cross-layer trajectory: configuration or knowledge state, infrastructure, dependent services, diagnostic representation, intervention, and recovery.</w:t>
      </w:r>
      <w:r w:rsidDel="00000000" w:rsidR="00000000" w:rsidRPr="00000000">
        <w:rPr>
          <w:rtl w:val="0"/>
        </w:rPr>
      </w:r>
    </w:p>
    <w:p w:rsidR="00000000" w:rsidDel="00000000" w:rsidP="00000000" w:rsidRDefault="00000000" w:rsidRPr="00000000" w14:paraId="00000095">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synthetic contamination, model-mediated visibility, control-plane concentration, configuration propagation, dependency, diagnostic blindness, visibility lag, infrastructure strain, and cross-layer recovery.</w:t>
      </w:r>
      <w:r w:rsidDel="00000000" w:rsidR="00000000" w:rsidRPr="00000000">
        <w:rPr>
          <w:rtl w:val="0"/>
        </w:rPr>
      </w:r>
    </w:p>
    <w:p w:rsidR="00000000" w:rsidDel="00000000" w:rsidP="00000000" w:rsidRDefault="00000000" w:rsidRPr="00000000" w14:paraId="00000096">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The field contains the SR-AI program and interacts directly with the Algorithm Field, System Inheritance Studies, Collapse Epistemology, Institutional Cognition, Systems Propagation Science, and Infrastructural Political Economy.</w:t>
      </w:r>
      <w:r w:rsidDel="00000000" w:rsidR="00000000" w:rsidRPr="00000000">
        <w:rPr>
          <w:rtl w:val="0"/>
        </w:rPr>
      </w:r>
    </w:p>
    <w:tbl>
      <w:tblPr>
        <w:tblStyle w:val="Table10"/>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97">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as a full empirical SR field. Real incidents establish its research object; cross-layer incremental validity remains a claim-level test of particular models, not a condition for recognizing the field itself.</w:t>
            </w:r>
            <w:r w:rsidDel="00000000" w:rsidR="00000000" w:rsidRPr="00000000">
              <w:rPr>
                <w:rtl w:val="0"/>
              </w:rPr>
            </w:r>
          </w:p>
        </w:tc>
      </w:tr>
    </w:tbl>
    <w:p w:rsidR="00000000" w:rsidDel="00000000" w:rsidP="00000000" w:rsidRDefault="00000000" w:rsidRPr="00000000" w14:paraId="00000098">
      <w:pPr>
        <w:spacing w:after="40" w:lineRule="auto"/>
        <w:rPr/>
      </w:pPr>
      <w:r w:rsidDel="00000000" w:rsidR="00000000" w:rsidRPr="00000000">
        <w:rPr>
          <w:rtl w:val="0"/>
        </w:rPr>
      </w:r>
    </w:p>
    <w:p w:rsidR="00000000" w:rsidDel="00000000" w:rsidP="00000000" w:rsidRDefault="00000000" w:rsidRPr="00000000" w14:paraId="00000099">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SR-CEIDF should narrow if its cross-layer variables cannot be operationalized reproducibly or add no diagnostic or predictive value beyond strong domain-specific baselines.</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3.7 The SR Algorithm Field</w:t>
      </w:r>
    </w:p>
    <w:p w:rsidR="00000000" w:rsidDel="00000000" w:rsidP="00000000" w:rsidRDefault="00000000" w:rsidRPr="00000000" w14:paraId="0000009B">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Algorithmic Structural Power and Recursive Selection</w:t>
      </w:r>
    </w:p>
    <w:p w:rsidR="00000000" w:rsidDel="00000000" w:rsidP="00000000" w:rsidRDefault="00000000" w:rsidRPr="00000000" w14:paraId="0000009C">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The arrangements through which computational systems collect traces, represent subjects, classify them, rank or allocate exposure and resources, alter subsequent conduct, and ingest those altered outcomes as new evidence.</w:t>
      </w:r>
      <w:r w:rsidDel="00000000" w:rsidR="00000000" w:rsidRPr="00000000">
        <w:rPr>
          <w:rtl w:val="0"/>
        </w:rPr>
      </w:r>
    </w:p>
    <w:p w:rsidR="00000000" w:rsidDel="00000000" w:rsidP="00000000" w:rsidRDefault="00000000" w:rsidRPr="00000000" w14:paraId="0000009D">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How does computational selection become structural reality, and under what conditions does it amplify, attenuate, redirect, or reproduce the environment from which it learns?</w:t>
      </w:r>
      <w:r w:rsidDel="00000000" w:rsidR="00000000" w:rsidRPr="00000000">
        <w:rPr>
          <w:rtl w:val="0"/>
        </w:rPr>
      </w:r>
    </w:p>
    <w:p w:rsidR="00000000" w:rsidDel="00000000" w:rsidP="00000000" w:rsidRDefault="00000000" w:rsidRPr="00000000" w14:paraId="0000009E">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The unit is not an isolated model. It is the algorithmic arrangement: data substrate, objective, institutional authority, interface, affected population, allocation rule, feedback pathway, and contestability architecture. The field distinguishes local variety from directional reinforcement and rejects the assumption that every personalized system necessarily narrows exposure.</w:t>
      </w:r>
      <w:r w:rsidDel="00000000" w:rsidR="00000000" w:rsidRPr="00000000">
        <w:rPr>
          <w:rtl w:val="0"/>
        </w:rPr>
      </w:r>
    </w:p>
    <w:p w:rsidR="00000000" w:rsidDel="00000000" w:rsidP="00000000" w:rsidRDefault="00000000" w:rsidRPr="00000000" w14:paraId="0000009F">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collection, representation, classification, allocation, adaptation, recursive ingestion, delayed reinforcement, proxy translation, exposure concentration, contestability deficit, and algorithmic inheritance.</w:t>
      </w:r>
      <w:r w:rsidDel="00000000" w:rsidR="00000000" w:rsidRPr="00000000">
        <w:rPr>
          <w:rtl w:val="0"/>
        </w:rPr>
      </w:r>
    </w:p>
    <w:p w:rsidR="00000000" w:rsidDel="00000000" w:rsidP="00000000" w:rsidRDefault="00000000" w:rsidRPr="00000000" w14:paraId="000000A0">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The field connects SR-CEIDF, System Inheritance Studies, Collapse Epistemology, Childhood Cognitive Infrastructure Studies, Post-Web Jurisprudence, criminology, governance, and political economy.</w:t>
      </w:r>
      <w:r w:rsidDel="00000000" w:rsidR="00000000" w:rsidRPr="00000000">
        <w:rPr>
          <w:rtl w:val="0"/>
        </w:rPr>
      </w:r>
    </w:p>
    <w:tbl>
      <w:tblPr>
        <w:tblStyle w:val="Table11"/>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A1">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as a full empirical SR field. Initial testing supports delayed reinforcement mechanisms while rejecting a simple universal narrowing hypothesis.</w:t>
            </w:r>
            <w:r w:rsidDel="00000000" w:rsidR="00000000" w:rsidRPr="00000000">
              <w:rPr>
                <w:rtl w:val="0"/>
              </w:rPr>
            </w:r>
          </w:p>
        </w:tc>
      </w:tr>
    </w:tbl>
    <w:p w:rsidR="00000000" w:rsidDel="00000000" w:rsidP="00000000" w:rsidRDefault="00000000" w:rsidRPr="00000000" w14:paraId="000000A2">
      <w:pPr>
        <w:spacing w:after="40" w:lineRule="auto"/>
        <w:rPr/>
      </w:pPr>
      <w:r w:rsidDel="00000000" w:rsidR="00000000" w:rsidRPr="00000000">
        <w:rPr>
          <w:rtl w:val="0"/>
        </w:rPr>
      </w:r>
    </w:p>
    <w:p w:rsidR="00000000" w:rsidDel="00000000" w:rsidP="00000000" w:rsidRDefault="00000000" w:rsidRPr="00000000" w14:paraId="000000A3">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must narrow where algorithmic variables add no explanatory value beyond user selection, institutional policy, ordinary market allocation, or non-algorithmic exposure processes.</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3.8 Infrastructural Political Economy</w:t>
      </w:r>
    </w:p>
    <w:p w:rsidR="00000000" w:rsidDel="00000000" w:rsidP="00000000" w:rsidRDefault="00000000" w:rsidRPr="00000000" w14:paraId="000000A5">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Effective Agency Under Essential-Infrastructure Dependency</w:t>
      </w:r>
    </w:p>
    <w:p w:rsidR="00000000" w:rsidDel="00000000" w:rsidP="00000000" w:rsidRDefault="00000000" w:rsidRPr="00000000" w14:paraId="000000A6">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The conversion of dependency on essential infrastructures into constraints on effective public agency, adjustment options, regulatory leverage, and the distribution of economic burdens.</w:t>
      </w:r>
      <w:r w:rsidDel="00000000" w:rsidR="00000000" w:rsidRPr="00000000">
        <w:rPr>
          <w:rtl w:val="0"/>
        </w:rPr>
      </w:r>
    </w:p>
    <w:p w:rsidR="00000000" w:rsidDel="00000000" w:rsidP="00000000" w:rsidRDefault="00000000" w:rsidRPr="00000000" w14:paraId="000000A7">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How much practical agency does a government or institution possess when it depends on systems it does not fully own, control, or rapidly replace?</w:t>
      </w:r>
      <w:r w:rsidDel="00000000" w:rsidR="00000000" w:rsidRPr="00000000">
        <w:rPr>
          <w:rtl w:val="0"/>
        </w:rPr>
      </w:r>
    </w:p>
    <w:p w:rsidR="00000000" w:rsidDel="00000000" w:rsidP="00000000" w:rsidRDefault="00000000" w:rsidRPr="00000000" w14:paraId="000000A8">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The field separates formal authority from effective agency. Dependency is not proof of powerlessness; substitution capacity, interoperability, redundancy, emergency fallback, public capability, and regulatory leverage can preserve or restore agency.</w:t>
      </w:r>
      <w:r w:rsidDel="00000000" w:rsidR="00000000" w:rsidRPr="00000000">
        <w:rPr>
          <w:rtl w:val="0"/>
        </w:rPr>
      </w:r>
    </w:p>
    <w:p w:rsidR="00000000" w:rsidDel="00000000" w:rsidP="00000000" w:rsidRDefault="00000000" w:rsidRPr="00000000" w14:paraId="000000A9">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Infrastructure Dependency, Substitution Capacity, Regulatory Leverage, Structural Power, adjustment, burden allocation, and the GAUID/GAI measurement architecture.</w:t>
      </w:r>
      <w:r w:rsidDel="00000000" w:rsidR="00000000" w:rsidRPr="00000000">
        <w:rPr>
          <w:rtl w:val="0"/>
        </w:rPr>
      </w:r>
    </w:p>
    <w:p w:rsidR="00000000" w:rsidDel="00000000" w:rsidP="00000000" w:rsidRDefault="00000000" w:rsidRPr="00000000" w14:paraId="000000AA">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The field connects infrastructure to governance, implementation, public finance, labour, service capacity, household exposure, national security, and recovery.</w:t>
      </w:r>
      <w:r w:rsidDel="00000000" w:rsidR="00000000" w:rsidRPr="00000000">
        <w:rPr>
          <w:rtl w:val="0"/>
        </w:rPr>
      </w:r>
    </w:p>
    <w:tbl>
      <w:tblPr>
        <w:tblStyle w:val="Table12"/>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AB">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Full SR field. Its core mechanism survived the gauntlet in bounded form; the incremental validity of particular models remains an open empirical question rather than a limitation on field identity.</w:t>
            </w:r>
            <w:r w:rsidDel="00000000" w:rsidR="00000000" w:rsidRPr="00000000">
              <w:rPr>
                <w:rtl w:val="0"/>
              </w:rPr>
            </w:r>
          </w:p>
        </w:tc>
      </w:tr>
    </w:tbl>
    <w:p w:rsidR="00000000" w:rsidDel="00000000" w:rsidP="00000000" w:rsidRDefault="00000000" w:rsidRPr="00000000" w14:paraId="000000AC">
      <w:pPr>
        <w:spacing w:after="40" w:lineRule="auto"/>
        <w:rPr/>
      </w:pPr>
      <w:r w:rsidDel="00000000" w:rsidR="00000000" w:rsidRPr="00000000">
        <w:rPr>
          <w:rtl w:val="0"/>
        </w:rPr>
      </w:r>
    </w:p>
    <w:p w:rsidR="00000000" w:rsidDel="00000000" w:rsidP="00000000" w:rsidRDefault="00000000" w:rsidRPr="00000000" w14:paraId="000000AD">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contracts if infrastructure-dependency variables do not predict effective agency loss, adjustment constraints, or burden transfer beyond conventional political-economy variables.</w: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3.9 Infrastructural Overshoot</w:t>
      </w:r>
    </w:p>
    <w:p w:rsidR="00000000" w:rsidDel="00000000" w:rsidP="00000000" w:rsidRDefault="00000000" w:rsidRPr="00000000" w14:paraId="000000AF">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Realized Transformation in Pressure-Generating Systems</w:t>
      </w:r>
    </w:p>
    <w:p w:rsidR="00000000" w:rsidDel="00000000" w:rsidP="00000000" w:rsidRDefault="00000000" w:rsidRPr="00000000" w14:paraId="000000B0">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The divergence between downstream environmental performance and the continued capacity of the underlying infrastructure to reproduce the pressure being regulated.</w:t>
      </w:r>
      <w:r w:rsidDel="00000000" w:rsidR="00000000" w:rsidRPr="00000000">
        <w:rPr>
          <w:rtl w:val="0"/>
        </w:rPr>
      </w:r>
    </w:p>
    <w:p w:rsidR="00000000" w:rsidDel="00000000" w:rsidP="00000000" w:rsidRDefault="00000000" w:rsidRPr="00000000" w14:paraId="000000B1">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Did policy transform the causal substrate, or did it improve selected outputs while leaving the pressure-generating architecture intact or expanding?</w:t>
      </w:r>
      <w:r w:rsidDel="00000000" w:rsidR="00000000" w:rsidRPr="00000000">
        <w:rPr>
          <w:rtl w:val="0"/>
        </w:rPr>
      </w:r>
    </w:p>
    <w:p w:rsidR="00000000" w:rsidDel="00000000" w:rsidP="00000000" w:rsidRDefault="00000000" w:rsidRPr="00000000" w14:paraId="000000B2">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The field does not claim novelty for throughput, rebound, lock-in, circularity, transition, or source control. Its distinct endpoint is realized substrate transformation across behavioural, output, architectural, and enabling regulatory layers.</w:t>
      </w:r>
      <w:r w:rsidDel="00000000" w:rsidR="00000000" w:rsidRPr="00000000">
        <w:rPr>
          <w:rtl w:val="0"/>
        </w:rPr>
      </w:r>
    </w:p>
    <w:p w:rsidR="00000000" w:rsidDel="00000000" w:rsidP="00000000" w:rsidRDefault="00000000" w:rsidRPr="00000000" w14:paraId="000000B3">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productive-capacity persistence, throughput, substitution, retirement, rebound, displacement, lock-in, regulatory location, dependency, and restoration.</w:t>
      </w:r>
      <w:r w:rsidDel="00000000" w:rsidR="00000000" w:rsidRPr="00000000">
        <w:rPr>
          <w:rtl w:val="0"/>
        </w:rPr>
      </w:r>
    </w:p>
    <w:p w:rsidR="00000000" w:rsidDel="00000000" w:rsidP="00000000" w:rsidRDefault="00000000" w:rsidRPr="00000000" w14:paraId="000000B4">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Infrastructural Overshoot links climate and scarcity pressures to governance, political economy, infrastructure, public finance, migration, health, and human consequences.</w:t>
      </w:r>
      <w:r w:rsidDel="00000000" w:rsidR="00000000" w:rsidRPr="00000000">
        <w:rPr>
          <w:rtl w:val="0"/>
        </w:rPr>
      </w:r>
    </w:p>
    <w:tbl>
      <w:tblPr>
        <w:tblStyle w:val="Table13"/>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B5">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Empirically grounded emerging cross-disciplinary field. It retains a distinct object, operational contrasts, positive and negative controls, and explicit falsifiers.</w:t>
            </w:r>
            <w:r w:rsidDel="00000000" w:rsidR="00000000" w:rsidRPr="00000000">
              <w:rPr>
                <w:rtl w:val="0"/>
              </w:rPr>
            </w:r>
          </w:p>
        </w:tc>
      </w:tr>
    </w:tbl>
    <w:p w:rsidR="00000000" w:rsidDel="00000000" w:rsidP="00000000" w:rsidRDefault="00000000" w:rsidRPr="00000000" w14:paraId="000000B6">
      <w:pPr>
        <w:spacing w:after="40" w:lineRule="auto"/>
        <w:rPr/>
      </w:pPr>
      <w:r w:rsidDel="00000000" w:rsidR="00000000" w:rsidRPr="00000000">
        <w:rPr>
          <w:rtl w:val="0"/>
        </w:rPr>
      </w:r>
    </w:p>
    <w:p w:rsidR="00000000" w:rsidDel="00000000" w:rsidP="00000000" w:rsidRDefault="00000000" w:rsidRPr="00000000" w14:paraId="000000B7">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weakens if ordinary policy counts or downstream intensity measures predict realized substrate transformation equally well, or if its transformation measures cannot be calibrated reproducibly.</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3.10 System Inheritance Studies (SIS)</w:t>
      </w:r>
    </w:p>
    <w:p w:rsidR="00000000" w:rsidDel="00000000" w:rsidP="00000000" w:rsidRDefault="00000000" w:rsidRPr="00000000" w14:paraId="000000B9">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Historical Structure in Data, Models, and Institutional Action</w:t>
      </w:r>
    </w:p>
    <w:p w:rsidR="00000000" w:rsidDel="00000000" w:rsidP="00000000" w:rsidRDefault="00000000" w:rsidRPr="00000000" w14:paraId="000000BA">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How institutional histories are preserved, reconstructed, operationalized, amplified, attenuated, or reversed through data, algorithms, organizational decisions, environmental responses, and recursive learning.</w:t>
      </w:r>
      <w:r w:rsidDel="00000000" w:rsidR="00000000" w:rsidRPr="00000000">
        <w:rPr>
          <w:rtl w:val="0"/>
        </w:rPr>
      </w:r>
    </w:p>
    <w:p w:rsidR="00000000" w:rsidDel="00000000" w:rsidP="00000000" w:rsidRDefault="00000000" w:rsidRPr="00000000" w14:paraId="000000BB">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How does a historical institutional structure travel into a later technical or administrative system, and when does deployment create new evidence that reproduces the inherited pattern?</w:t>
      </w:r>
      <w:r w:rsidDel="00000000" w:rsidR="00000000" w:rsidRPr="00000000">
        <w:rPr>
          <w:rtl w:val="0"/>
        </w:rPr>
      </w:r>
    </w:p>
    <w:p w:rsidR="00000000" w:rsidDel="00000000" w:rsidP="00000000" w:rsidRDefault="00000000" w:rsidRPr="00000000" w14:paraId="000000BC">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SIS studies the transmission chain rather than the isolated model. It requires genealogy, measurement, deployment observation, causal restraint, and intervention testing. Recoverability of a historical pattern is not automatically evidence of discriminatory use, and disparity alone does not identify a recursive mechanism.</w:t>
      </w:r>
      <w:r w:rsidDel="00000000" w:rsidR="00000000" w:rsidRPr="00000000">
        <w:rPr>
          <w:rtl w:val="0"/>
        </w:rPr>
      </w:r>
    </w:p>
    <w:p w:rsidR="00000000" w:rsidDel="00000000" w:rsidP="00000000" w:rsidRDefault="00000000" w:rsidRPr="00000000" w14:paraId="000000BD">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inherited representation, proxy reconstruction, deployment-mediated amplification, performative prediction, feedback, recursive retraining, attenuation, and reversal.</w:t>
      </w:r>
      <w:r w:rsidDel="00000000" w:rsidR="00000000" w:rsidRPr="00000000">
        <w:rPr>
          <w:rtl w:val="0"/>
        </w:rPr>
      </w:r>
    </w:p>
    <w:p w:rsidR="00000000" w:rsidDel="00000000" w:rsidP="00000000" w:rsidRDefault="00000000" w:rsidRPr="00000000" w14:paraId="000000BE">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The field connects the Algorithm Field, SR-CEIDF, criminology, lending and political economy, education, health, law, sociology, and institutional governance.</w:t>
      </w:r>
      <w:r w:rsidDel="00000000" w:rsidR="00000000" w:rsidRPr="00000000">
        <w:rPr>
          <w:rtl w:val="0"/>
        </w:rPr>
      </w:r>
    </w:p>
    <w:tbl>
      <w:tblPr>
        <w:tblStyle w:val="Table14"/>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BF">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as a full foundational cross-domain field with public-data demonstrations and a formal reproducibility protocol. Several causal claims remain at observational or simulation levels.</w:t>
            </w:r>
            <w:r w:rsidDel="00000000" w:rsidR="00000000" w:rsidRPr="00000000">
              <w:rPr>
                <w:rtl w:val="0"/>
              </w:rPr>
            </w:r>
          </w:p>
        </w:tc>
      </w:tr>
    </w:tbl>
    <w:p w:rsidR="00000000" w:rsidDel="00000000" w:rsidP="00000000" w:rsidRDefault="00000000" w:rsidRPr="00000000" w14:paraId="000000C0">
      <w:pPr>
        <w:spacing w:after="40" w:lineRule="auto"/>
        <w:rPr/>
      </w:pPr>
      <w:r w:rsidDel="00000000" w:rsidR="00000000" w:rsidRPr="00000000">
        <w:rPr>
          <w:rtl w:val="0"/>
        </w:rPr>
      </w:r>
    </w:p>
    <w:p w:rsidR="00000000" w:rsidDel="00000000" w:rsidP="00000000" w:rsidRDefault="00000000" w:rsidRPr="00000000" w14:paraId="000000C1">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weakens where genealogical variables do not remain recoverable, deployment does not alter exposure or outcomes, or recursive ingestion does not reproduce the hypothesized pattern.</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3.11 Collapse Epistemology</w:t>
      </w:r>
    </w:p>
    <w:p w:rsidR="00000000" w:rsidDel="00000000" w:rsidP="00000000" w:rsidRDefault="00000000" w:rsidRPr="00000000" w14:paraId="000000C3">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Knowledge Usability, Contestability, and Recovery</w:t>
      </w:r>
    </w:p>
    <w:p w:rsidR="00000000" w:rsidDel="00000000" w:rsidP="00000000" w:rsidRDefault="00000000" w:rsidRPr="00000000" w14:paraId="000000C4">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The structural conditions that make knowledge socially usable, interpretable, visible, contestable, correctable, recoverable, and actionable over time.</w:t>
      </w:r>
      <w:r w:rsidDel="00000000" w:rsidR="00000000" w:rsidRPr="00000000">
        <w:rPr>
          <w:rtl w:val="0"/>
        </w:rPr>
      </w:r>
    </w:p>
    <w:p w:rsidR="00000000" w:rsidDel="00000000" w:rsidP="00000000" w:rsidRDefault="00000000" w:rsidRPr="00000000" w14:paraId="000000C5">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When do coupled human, institutional, platform, and computational systems preserve epistemic function, and when do they degrade provenance, interpretation, correction, or recovery?</w:t>
      </w:r>
      <w:r w:rsidDel="00000000" w:rsidR="00000000" w:rsidRPr="00000000">
        <w:rPr>
          <w:rtl w:val="0"/>
        </w:rPr>
      </w:r>
    </w:p>
    <w:p w:rsidR="00000000" w:rsidDel="00000000" w:rsidP="00000000" w:rsidRDefault="00000000" w:rsidRPr="00000000" w14:paraId="000000C6">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The field does not claim ownership over social epistemology, misinformation, epistemic injustice, science and technology studies, or platform studies. Its surviving object is the longitudinal architecture connecting knowledge production, mediation, institutional use, correction, and recovery.</w:t>
      </w:r>
      <w:r w:rsidDel="00000000" w:rsidR="00000000" w:rsidRPr="00000000">
        <w:rPr>
          <w:rtl w:val="0"/>
        </w:rPr>
      </w:r>
    </w:p>
    <w:p w:rsidR="00000000" w:rsidDel="00000000" w:rsidP="00000000" w:rsidRDefault="00000000" w:rsidRPr="00000000" w14:paraId="000000C7">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epistemic selection, provenance loss and restoration, model-mediated exposure, information-load/capacity interaction, synthetic degradation, correction, visibility, and contestability.</w:t>
      </w:r>
      <w:r w:rsidDel="00000000" w:rsidR="00000000" w:rsidRPr="00000000">
        <w:rPr>
          <w:rtl w:val="0"/>
        </w:rPr>
      </w:r>
    </w:p>
    <w:p w:rsidR="00000000" w:rsidDel="00000000" w:rsidP="00000000" w:rsidRDefault="00000000" w:rsidRPr="00000000" w14:paraId="000000C8">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Collapse Epistemology connects SR-RIF, the Algorithm Field, SR-CEIDF, Institutional Cognition, Post-Web Jurisprudence, education, and governance.</w:t>
      </w:r>
      <w:r w:rsidDel="00000000" w:rsidR="00000000" w:rsidRPr="00000000">
        <w:rPr>
          <w:rtl w:val="0"/>
        </w:rPr>
      </w:r>
    </w:p>
    <w:tbl>
      <w:tblPr>
        <w:tblStyle w:val="Table15"/>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C9">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Empirically grounded emerging interdisciplinary epistemic field. The gauntlet decision is KEEP; several deterministic and universal claims were rejected while the field object survived.</w:t>
            </w:r>
            <w:r w:rsidDel="00000000" w:rsidR="00000000" w:rsidRPr="00000000">
              <w:rPr>
                <w:rtl w:val="0"/>
              </w:rPr>
            </w:r>
          </w:p>
        </w:tc>
      </w:tr>
    </w:tbl>
    <w:p w:rsidR="00000000" w:rsidDel="00000000" w:rsidP="00000000" w:rsidRDefault="00000000" w:rsidRPr="00000000" w14:paraId="000000CA">
      <w:pPr>
        <w:spacing w:after="40" w:lineRule="auto"/>
        <w:rPr/>
      </w:pPr>
      <w:r w:rsidDel="00000000" w:rsidR="00000000" w:rsidRPr="00000000">
        <w:rPr>
          <w:rtl w:val="0"/>
        </w:rPr>
      </w:r>
    </w:p>
    <w:p w:rsidR="00000000" w:rsidDel="00000000" w:rsidP="00000000" w:rsidRDefault="00000000" w:rsidRPr="00000000" w14:paraId="000000CB">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contracts if its longitudinal knowledge-function measures add no value beyond established epistemic and information-science models, or if provenance, contestability, and recovery do not alter predicted outcomes.</w:t>
      </w: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3.12 SignalRupture Research Incentive Field (SR-RIF)</w:t>
      </w:r>
    </w:p>
    <w:p w:rsidR="00000000" w:rsidDel="00000000" w:rsidP="00000000" w:rsidRDefault="00000000" w:rsidRPr="00000000" w14:paraId="000000CD">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Knowledge Selection Across Research Institutions</w:t>
      </w:r>
    </w:p>
    <w:p w:rsidR="00000000" w:rsidDel="00000000" w:rsidP="00000000" w:rsidRDefault="00000000" w:rsidRPr="00000000" w14:paraId="000000CE">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How inquiry, funding, measurement, review, publication, indexing, retrieval, citation, correction, and prior institutional position condition which knowledge survives and becomes actionable.</w:t>
      </w:r>
      <w:r w:rsidDel="00000000" w:rsidR="00000000" w:rsidRPr="00000000">
        <w:rPr>
          <w:rtl w:val="0"/>
        </w:rPr>
      </w:r>
    </w:p>
    <w:p w:rsidR="00000000" w:rsidDel="00000000" w:rsidP="00000000" w:rsidRDefault="00000000" w:rsidRPr="00000000" w14:paraId="000000CF">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How do stage-specific selection processes alter the visible knowledge state, and do those stages form a consequential feedback architecture rather than a collection of unrelated filters?</w:t>
      </w:r>
      <w:r w:rsidDel="00000000" w:rsidR="00000000" w:rsidRPr="00000000">
        <w:rPr>
          <w:rtl w:val="0"/>
        </w:rPr>
      </w:r>
    </w:p>
    <w:p w:rsidR="00000000" w:rsidDel="00000000" w:rsidP="00000000" w:rsidRDefault="00000000" w:rsidRPr="00000000" w14:paraId="000000D0">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SR-RIF distinguishes observable denominators—such as submitted proposals, funded applications, completed trials, and publications—from the unobserved upstream question space. It does not infer a closed loop merely by multiplying unrelated survival rates.</w:t>
      </w:r>
      <w:r w:rsidDel="00000000" w:rsidR="00000000" w:rsidRPr="00000000">
        <w:rPr>
          <w:rtl w:val="0"/>
        </w:rPr>
      </w:r>
    </w:p>
    <w:p w:rsidR="00000000" w:rsidDel="00000000" w:rsidP="00000000" w:rsidRDefault="00000000" w:rsidRPr="00000000" w14:paraId="000000D1">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funding selection, topic survival, prestige effects, review and publication selection, retrieval visibility, correction, cumulative advantage, Exposure Silo Bias, Systemic Substrate Omission, and recursive funding–knowledge feedback.</w:t>
      </w:r>
      <w:r w:rsidDel="00000000" w:rsidR="00000000" w:rsidRPr="00000000">
        <w:rPr>
          <w:rtl w:val="0"/>
        </w:rPr>
      </w:r>
    </w:p>
    <w:p w:rsidR="00000000" w:rsidDel="00000000" w:rsidP="00000000" w:rsidRDefault="00000000" w:rsidRPr="00000000" w14:paraId="000000D2">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The field supplies knowledge-selection states to Collapse Epistemology, Institutional Cognition, governance, medicine, education, and every domain whose evidence base is institutionally produced.</w:t>
      </w:r>
      <w:r w:rsidDel="00000000" w:rsidR="00000000" w:rsidRPr="00000000">
        <w:rPr>
          <w:rtl w:val="0"/>
        </w:rPr>
      </w:r>
    </w:p>
    <w:tbl>
      <w:tblPr>
        <w:tblStyle w:val="Table16"/>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D3">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as a full field. Component mechanisms are substantially supported; same-cohort closed-loop identification and integrated incremental value remain claim-level empirical questions.</w:t>
            </w:r>
            <w:r w:rsidDel="00000000" w:rsidR="00000000" w:rsidRPr="00000000">
              <w:rPr>
                <w:rtl w:val="0"/>
              </w:rPr>
            </w:r>
          </w:p>
        </w:tc>
      </w:tr>
    </w:tbl>
    <w:p w:rsidR="00000000" w:rsidDel="00000000" w:rsidP="00000000" w:rsidRDefault="00000000" w:rsidRPr="00000000" w14:paraId="000000D4">
      <w:pPr>
        <w:spacing w:after="40" w:lineRule="auto"/>
        <w:rPr/>
      </w:pPr>
      <w:r w:rsidDel="00000000" w:rsidR="00000000" w:rsidRPr="00000000">
        <w:rPr>
          <w:rtl w:val="0"/>
        </w:rPr>
      </w:r>
    </w:p>
    <w:p w:rsidR="00000000" w:rsidDel="00000000" w:rsidP="00000000" w:rsidRDefault="00000000" w:rsidRPr="00000000" w14:paraId="000000D5">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If cross-stage variables repeatedly add no predictive, explanatory, denominator-reconstruction, or intervention value beyond established meta-research models, SR-RIF must contract toward an integrative research program.</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3.13 Collapse Psychology</w:t>
      </w:r>
    </w:p>
    <w:p w:rsidR="00000000" w:rsidDel="00000000" w:rsidP="00000000" w:rsidRDefault="00000000" w:rsidRPr="00000000" w14:paraId="000000D7">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the Mind Under Persistent Structural Pressure</w:t>
      </w:r>
    </w:p>
    <w:p w:rsidR="00000000" w:rsidDel="00000000" w:rsidP="00000000" w:rsidRDefault="00000000" w:rsidRPr="00000000" w14:paraId="000000D8">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Psychological and cognitive adaptation under sustained material, institutional, temporal, informational, and infrastructural pressures that cannot be understood solely as isolated individual pathology.</w:t>
      </w:r>
      <w:r w:rsidDel="00000000" w:rsidR="00000000" w:rsidRPr="00000000">
        <w:rPr>
          <w:rtl w:val="0"/>
        </w:rPr>
      </w:r>
    </w:p>
    <w:p w:rsidR="00000000" w:rsidDel="00000000" w:rsidP="00000000" w:rsidRDefault="00000000" w:rsidRPr="00000000" w14:paraId="000000D9">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How do structural exposures become cognitive load, temporal depletion, constrained agency, behavioural adaptation, identity disturbance, exhaustion, or reduced recovery capacity?</w:t>
      </w:r>
      <w:r w:rsidDel="00000000" w:rsidR="00000000" w:rsidRPr="00000000">
        <w:rPr>
          <w:rtl w:val="0"/>
        </w:rPr>
      </w:r>
    </w:p>
    <w:p w:rsidR="00000000" w:rsidDel="00000000" w:rsidP="00000000" w:rsidRDefault="00000000" w:rsidRPr="00000000" w14:paraId="000000DA">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Collapse Psychology does not displace biological, developmental, interpersonal, or clinical explanations. It identifies the exposure pathways and environmental constraints that conventional person-level models may leave outside the frame.</w:t>
      </w:r>
      <w:r w:rsidDel="00000000" w:rsidR="00000000" w:rsidRPr="00000000">
        <w:rPr>
          <w:rtl w:val="0"/>
        </w:rPr>
      </w:r>
    </w:p>
    <w:p w:rsidR="00000000" w:rsidDel="00000000" w:rsidP="00000000" w:rsidRDefault="00000000" w:rsidRPr="00000000" w14:paraId="000000DB">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cognitive load, temporal scarcity, compensatory labour, chronic stress, attention fragmentation, learned adaptation, offloading, agency constraint, buffer depletion, resilience, and recovery.</w:t>
      </w:r>
      <w:r w:rsidDel="00000000" w:rsidR="00000000" w:rsidRPr="00000000">
        <w:rPr>
          <w:rtl w:val="0"/>
        </w:rPr>
      </w:r>
    </w:p>
    <w:p w:rsidR="00000000" w:rsidDel="00000000" w:rsidP="00000000" w:rsidRDefault="00000000" w:rsidRPr="00000000" w14:paraId="000000DC">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The field receives pressures from economics, governance, administrative systems, algorithms, infrastructure, health, family conditions, and law; it transmits effects into education, work, care, institutions, and social structure.</w:t>
      </w:r>
      <w:r w:rsidDel="00000000" w:rsidR="00000000" w:rsidRPr="00000000">
        <w:rPr>
          <w:rtl w:val="0"/>
        </w:rPr>
      </w:r>
    </w:p>
    <w:tbl>
      <w:tblPr>
        <w:tblStyle w:val="Table17"/>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DD">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Empirically grounded emerging field. The integrated field architecture remains open to construct validation, causal testing, heterogeneity, negative cases, and comparison with established psychology and psychiatry.</w:t>
            </w:r>
            <w:r w:rsidDel="00000000" w:rsidR="00000000" w:rsidRPr="00000000">
              <w:rPr>
                <w:rtl w:val="0"/>
              </w:rPr>
            </w:r>
          </w:p>
        </w:tc>
      </w:tr>
    </w:tbl>
    <w:p w:rsidR="00000000" w:rsidDel="00000000" w:rsidP="00000000" w:rsidRDefault="00000000" w:rsidRPr="00000000" w14:paraId="000000DE">
      <w:pPr>
        <w:spacing w:after="40" w:lineRule="auto"/>
        <w:rPr/>
      </w:pPr>
      <w:r w:rsidDel="00000000" w:rsidR="00000000" w:rsidRPr="00000000">
        <w:rPr>
          <w:rtl w:val="0"/>
        </w:rPr>
      </w:r>
    </w:p>
    <w:p w:rsidR="00000000" w:rsidDel="00000000" w:rsidP="00000000" w:rsidRDefault="00000000" w:rsidRPr="00000000" w14:paraId="000000DF">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weakens if structural-exposure measures add no value beyond established individual and contextual models, if proposed mediators fail to move, or if recovery and resilience systematically contradict its predictions.</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3.14 Collapse Sociology</w:t>
      </w:r>
    </w:p>
    <w:p w:rsidR="00000000" w:rsidDel="00000000" w:rsidP="00000000" w:rsidRDefault="00000000" w:rsidRPr="00000000" w14:paraId="000000E1">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Social and Institutional Erosion</w:t>
      </w:r>
    </w:p>
    <w:p w:rsidR="00000000" w:rsidDel="00000000" w:rsidP="00000000" w:rsidRDefault="00000000" w:rsidRPr="00000000" w14:paraId="000000E2">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Social organization under persistent erosion, including institutions, roles, trust, relationships, social infrastructure, collective capacity, fragmentation, adaptation, and restoration.</w:t>
      </w:r>
      <w:r w:rsidDel="00000000" w:rsidR="00000000" w:rsidRPr="00000000">
        <w:rPr>
          <w:rtl w:val="0"/>
        </w:rPr>
      </w:r>
    </w:p>
    <w:p w:rsidR="00000000" w:rsidDel="00000000" w:rsidP="00000000" w:rsidRDefault="00000000" w:rsidRPr="00000000" w14:paraId="000000E3">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How do formally continuing societies lose or rebuild the relational and institutional capacities through which collective life is reproduced?</w:t>
      </w:r>
      <w:r w:rsidDel="00000000" w:rsidR="00000000" w:rsidRPr="00000000">
        <w:rPr>
          <w:rtl w:val="0"/>
        </w:rPr>
      </w:r>
    </w:p>
    <w:p w:rsidR="00000000" w:rsidDel="00000000" w:rsidP="00000000" w:rsidRDefault="00000000" w:rsidRPr="00000000" w14:paraId="000000E4">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Collapse Sociology is not a synonym for social change, inequality, alienation, low trust, or crisis. It treats erosion, drift, fragmentation, and terminality as hypotheses requiring measurement, comparison, and evidence of reduced regenerative capacity.</w:t>
      </w:r>
      <w:r w:rsidDel="00000000" w:rsidR="00000000" w:rsidRPr="00000000">
        <w:rPr>
          <w:rtl w:val="0"/>
        </w:rPr>
      </w:r>
    </w:p>
    <w:p w:rsidR="00000000" w:rsidDel="00000000" w:rsidP="00000000" w:rsidRDefault="00000000" w:rsidRPr="00000000" w14:paraId="000000E5">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institutional hollowing, social-capital erosion, trust dynamics, role drift, narrative fragmentation, community thinning, compensatory networks, terminality, and social restoration.</w:t>
      </w:r>
      <w:r w:rsidDel="00000000" w:rsidR="00000000" w:rsidRPr="00000000">
        <w:rPr>
          <w:rtl w:val="0"/>
        </w:rPr>
      </w:r>
    </w:p>
    <w:p w:rsidR="00000000" w:rsidDel="00000000" w:rsidP="00000000" w:rsidRDefault="00000000" w:rsidRPr="00000000" w14:paraId="000000E6">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The field links Collapse Psychology, SR Anthropology, Collapse Demography, Collapse Religion, Collapse Governance, Collapse Economics, and Collapse Society.</w:t>
      </w:r>
      <w:r w:rsidDel="00000000" w:rsidR="00000000" w:rsidRPr="00000000">
        <w:rPr>
          <w:rtl w:val="0"/>
        </w:rPr>
      </w:r>
    </w:p>
    <w:tbl>
      <w:tblPr>
        <w:tblStyle w:val="Table18"/>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E7">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as a full field. Its manuscript explicitly states that Collapse Sociology is not a subfield, while also requiring empirical validation beyond interpretive and rhetorical chapters.</w:t>
            </w:r>
            <w:r w:rsidDel="00000000" w:rsidR="00000000" w:rsidRPr="00000000">
              <w:rPr>
                <w:rtl w:val="0"/>
              </w:rPr>
            </w:r>
          </w:p>
        </w:tc>
      </w:tr>
    </w:tbl>
    <w:p w:rsidR="00000000" w:rsidDel="00000000" w:rsidP="00000000" w:rsidRDefault="00000000" w:rsidRPr="00000000" w14:paraId="000000E8">
      <w:pPr>
        <w:spacing w:after="40" w:lineRule="auto"/>
        <w:rPr/>
      </w:pPr>
      <w:r w:rsidDel="00000000" w:rsidR="00000000" w:rsidRPr="00000000">
        <w:rPr>
          <w:rtl w:val="0"/>
        </w:rPr>
      </w:r>
    </w:p>
    <w:p w:rsidR="00000000" w:rsidDel="00000000" w:rsidP="00000000" w:rsidRDefault="00000000" w:rsidRPr="00000000" w14:paraId="000000E9">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contracts if its erosion and regenerative-capacity constructs cannot be measured distinctly or if established sociology explains the same patterns with equal reach and fewer assumptions.</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3.15 SR Anthropology</w:t>
      </w:r>
    </w:p>
    <w:p w:rsidR="00000000" w:rsidDel="00000000" w:rsidP="00000000" w:rsidRDefault="00000000" w:rsidRPr="00000000" w14:paraId="000000EB">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the Human Under Structural Erosion</w:t>
      </w:r>
    </w:p>
    <w:p w:rsidR="00000000" w:rsidDel="00000000" w:rsidP="00000000" w:rsidRDefault="00000000" w:rsidRPr="00000000" w14:paraId="000000EC">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Human subject formation and lived adaptation under cumulative infrastructural, institutional, administrative, platform, and algorithmic mediation.</w:t>
      </w:r>
      <w:r w:rsidDel="00000000" w:rsidR="00000000" w:rsidRPr="00000000">
        <w:rPr>
          <w:rtl w:val="0"/>
        </w:rPr>
      </w:r>
    </w:p>
    <w:p w:rsidR="00000000" w:rsidDel="00000000" w:rsidP="00000000" w:rsidRDefault="00000000" w:rsidRPr="00000000" w14:paraId="000000ED">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How are identity, meaning, belonging, practice, kinship, autonomy, and cultural reproduction transformed when participation is increasingly organized through technical and administrative systems?</w:t>
      </w:r>
      <w:r w:rsidDel="00000000" w:rsidR="00000000" w:rsidRPr="00000000">
        <w:rPr>
          <w:rtl w:val="0"/>
        </w:rPr>
      </w:r>
    </w:p>
    <w:p w:rsidR="00000000" w:rsidDel="00000000" w:rsidP="00000000" w:rsidRDefault="00000000" w:rsidRPr="00000000" w14:paraId="000000EE">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SR Anthropology does not depict classical anthropology as a science of static cultures. Its contribution is to coordinate cultural, institutional, infrastructural, and algorithmic layers within longitudinal and multi-sited analysis while preserving ethnographic and interpretive depth.</w:t>
      </w:r>
      <w:r w:rsidDel="00000000" w:rsidR="00000000" w:rsidRPr="00000000">
        <w:rPr>
          <w:rtl w:val="0"/>
        </w:rPr>
      </w:r>
    </w:p>
    <w:p w:rsidR="00000000" w:rsidDel="00000000" w:rsidP="00000000" w:rsidRDefault="00000000" w:rsidRPr="00000000" w14:paraId="000000EF">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infrastructural dependence, algorithmic visibility, institutional thinning, drift-adapted behaviour, form–capacity divergence, narrative scarcity, belonging, and cultural recovery.</w:t>
      </w:r>
      <w:r w:rsidDel="00000000" w:rsidR="00000000" w:rsidRPr="00000000">
        <w:rPr>
          <w:rtl w:val="0"/>
        </w:rPr>
      </w:r>
    </w:p>
    <w:p w:rsidR="00000000" w:rsidDel="00000000" w:rsidP="00000000" w:rsidRDefault="00000000" w:rsidRPr="00000000" w14:paraId="000000F0">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The field interfaces with sociology, psychology, demography, religion, algorithmic systems, administrative governance, migration, law, and restoration.</w:t>
      </w:r>
      <w:r w:rsidDel="00000000" w:rsidR="00000000" w:rsidRPr="00000000">
        <w:rPr>
          <w:rtl w:val="0"/>
        </w:rPr>
      </w:r>
    </w:p>
    <w:tbl>
      <w:tblPr>
        <w:tblStyle w:val="Table19"/>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F1">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Empirically grounded emerging anthropological field. Its five analytical dimensions remain measurable dimensions rather than fixed human types; integrated predictive superiority remains unproven.</w:t>
            </w:r>
            <w:r w:rsidDel="00000000" w:rsidR="00000000" w:rsidRPr="00000000">
              <w:rPr>
                <w:rtl w:val="0"/>
              </w:rPr>
            </w:r>
          </w:p>
        </w:tc>
      </w:tr>
    </w:tbl>
    <w:p w:rsidR="00000000" w:rsidDel="00000000" w:rsidP="00000000" w:rsidRDefault="00000000" w:rsidRPr="00000000" w14:paraId="000000F2">
      <w:pPr>
        <w:spacing w:after="40" w:lineRule="auto"/>
        <w:rPr/>
      </w:pPr>
      <w:r w:rsidDel="00000000" w:rsidR="00000000" w:rsidRPr="00000000">
        <w:rPr>
          <w:rtl w:val="0"/>
        </w:rPr>
      </w:r>
    </w:p>
    <w:p w:rsidR="00000000" w:rsidDel="00000000" w:rsidP="00000000" w:rsidRDefault="00000000" w:rsidRPr="00000000" w14:paraId="000000F3">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weakens if its dimensions cannot be distinguished from established anthropological concepts or if the integrated architecture fails to improve comparative explanation, fieldwork design, or intervention understanding.</w:t>
      </w: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3.16 Collapse Demography</w:t>
      </w:r>
    </w:p>
    <w:p w:rsidR="00000000" w:rsidDel="00000000" w:rsidP="00000000" w:rsidRDefault="00000000" w:rsidRPr="00000000" w14:paraId="000000F5">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Specialized Field of Demographic Reproduction and Recovery Capacity</w:t>
      </w:r>
    </w:p>
    <w:p w:rsidR="00000000" w:rsidDel="00000000" w:rsidP="00000000" w:rsidRDefault="00000000" w:rsidRPr="00000000" w14:paraId="000000F6">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The loss or preservation of demographic reproduction and recovery capacity under interacting fertility, mortality, migration, aging, household, care, labour, and spatial pressures.</w:t>
      </w:r>
      <w:r w:rsidDel="00000000" w:rsidR="00000000" w:rsidRPr="00000000">
        <w:rPr>
          <w:rtl w:val="0"/>
        </w:rPr>
      </w:r>
    </w:p>
    <w:p w:rsidR="00000000" w:rsidDel="00000000" w:rsidP="00000000" w:rsidRDefault="00000000" w:rsidRPr="00000000" w14:paraId="000000F7">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When does demographic change remain adaptable, and when do several demographic processes become mutually reinforcing and functionally consequential across time?</w:t>
      </w:r>
      <w:r w:rsidDel="00000000" w:rsidR="00000000" w:rsidRPr="00000000">
        <w:rPr>
          <w:rtl w:val="0"/>
        </w:rPr>
      </w:r>
    </w:p>
    <w:p w:rsidR="00000000" w:rsidDel="00000000" w:rsidP="00000000" w:rsidRDefault="00000000" w:rsidRPr="00000000" w14:paraId="000000F8">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The field does not claim novelty for low fertility, aging, migration, dependency ratios, cohort replacement, or population projection. It distinguishes demographic change from demographic erosion and reserves collapse for demonstrated regimes of coupled reproduction and recovery failure.</w:t>
      </w:r>
      <w:r w:rsidDel="00000000" w:rsidR="00000000" w:rsidRPr="00000000">
        <w:rPr>
          <w:rtl w:val="0"/>
        </w:rPr>
      </w:r>
    </w:p>
    <w:p w:rsidR="00000000" w:rsidDel="00000000" w:rsidP="00000000" w:rsidRDefault="00000000" w:rsidRPr="00000000" w14:paraId="000000F9">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cohort reproduction, survival, net migration, household formation, care demand, regional service viability, labour substitution, demographic recovery capacity, and feedback.</w:t>
      </w:r>
      <w:r w:rsidDel="00000000" w:rsidR="00000000" w:rsidRPr="00000000">
        <w:rPr>
          <w:rtl w:val="0"/>
        </w:rPr>
      </w:r>
    </w:p>
    <w:p w:rsidR="00000000" w:rsidDel="00000000" w:rsidP="00000000" w:rsidRDefault="00000000" w:rsidRPr="00000000" w14:paraId="000000FA">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Collapse Demography connects sociology, care infrastructure, health, economics, migration, regional governance, education, and household capacity.</w:t>
      </w:r>
      <w:r w:rsidDel="00000000" w:rsidR="00000000" w:rsidRPr="00000000">
        <w:rPr>
          <w:rtl w:val="0"/>
        </w:rPr>
      </w:r>
    </w:p>
    <w:tbl>
      <w:tblPr>
        <w:tblStyle w:val="Table20"/>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0FB">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Survives as a specialized full SR field, empirically subordinate to conventional demography and constrained to its residual reproduction-and-recovery object.</w:t>
            </w:r>
            <w:r w:rsidDel="00000000" w:rsidR="00000000" w:rsidRPr="00000000">
              <w:rPr>
                <w:rtl w:val="0"/>
              </w:rPr>
            </w:r>
          </w:p>
        </w:tc>
      </w:tr>
    </w:tbl>
    <w:p w:rsidR="00000000" w:rsidDel="00000000" w:rsidP="00000000" w:rsidRDefault="00000000" w:rsidRPr="00000000" w14:paraId="000000FC">
      <w:pPr>
        <w:spacing w:after="40" w:lineRule="auto"/>
        <w:rPr/>
      </w:pPr>
      <w:r w:rsidDel="00000000" w:rsidR="00000000" w:rsidRPr="00000000">
        <w:rPr>
          <w:rtl w:val="0"/>
        </w:rPr>
      </w:r>
    </w:p>
    <w:p w:rsidR="00000000" w:rsidDel="00000000" w:rsidP="00000000" w:rsidRDefault="00000000" w:rsidRPr="00000000" w14:paraId="000000FD">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fails if it equates below-replacement fertility, aging, or population decline with collapse without functional consequences, comparison cases, thresholds, and recovery measures.</w:t>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3.17 Childhood Cognitive Infrastructure Studies (CCIS)</w:t>
      </w:r>
    </w:p>
    <w:p w:rsidR="00000000" w:rsidDel="00000000" w:rsidP="00000000" w:rsidRDefault="00000000" w:rsidRPr="00000000" w14:paraId="000000FF">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Developmental Capacity Inside Educational and Household Systems</w:t>
      </w:r>
    </w:p>
    <w:p w:rsidR="00000000" w:rsidDel="00000000" w:rsidP="00000000" w:rsidRDefault="00000000" w:rsidRPr="00000000" w14:paraId="00000100">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How educational institutions, household capacity, economic conditions, social environments, developmental stages, and cognitive technologies jointly shape the formation and expression of childhood cognitive capacity.</w:t>
      </w:r>
      <w:r w:rsidDel="00000000" w:rsidR="00000000" w:rsidRPr="00000000">
        <w:rPr>
          <w:rtl w:val="0"/>
        </w:rPr>
      </w:r>
    </w:p>
    <w:p w:rsidR="00000000" w:rsidDel="00000000" w:rsidP="00000000" w:rsidRDefault="00000000" w:rsidRPr="00000000" w14:paraId="00000101">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What infrastructure produces the child's observed developmental state, and which interventions change capacity rather than merely reclassify measured performance?</w:t>
      </w:r>
      <w:r w:rsidDel="00000000" w:rsidR="00000000" w:rsidRPr="00000000">
        <w:rPr>
          <w:rtl w:val="0"/>
        </w:rPr>
      </w:r>
    </w:p>
    <w:p w:rsidR="00000000" w:rsidDel="00000000" w:rsidP="00000000" w:rsidRDefault="00000000" w:rsidRPr="00000000" w14:paraId="00000102">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CCIS uses the child-in-infrastructure as its longitudinal unit. It rejects technological monocausality, parent blaming, and the assumption that an assessment result exhausts the conditions that produced it.</w:t>
      </w:r>
      <w:r w:rsidDel="00000000" w:rsidR="00000000" w:rsidRPr="00000000">
        <w:rPr>
          <w:rtl w:val="0"/>
        </w:rPr>
      </w:r>
    </w:p>
    <w:p w:rsidR="00000000" w:rsidDel="00000000" w:rsidP="00000000" w:rsidRDefault="00000000" w:rsidRPr="00000000" w14:paraId="00000103">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household time and money, school design, attention architecture, interruption and recovery, cognitive offloading, prior mastery, assistance conditions, social belonging, sleep, stress, teacher capacity, and support compatibility.</w:t>
      </w:r>
      <w:r w:rsidDel="00000000" w:rsidR="00000000" w:rsidRPr="00000000">
        <w:rPr>
          <w:rtl w:val="0"/>
        </w:rPr>
      </w:r>
    </w:p>
    <w:p w:rsidR="00000000" w:rsidDel="00000000" w:rsidP="00000000" w:rsidRDefault="00000000" w:rsidRPr="00000000" w14:paraId="00000104">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CCIS receives household, psychological, technological, socioeconomic, health, and policy conditions and returns learning, developmental, support, and institutional-response outcomes.</w:t>
      </w:r>
      <w:r w:rsidDel="00000000" w:rsidR="00000000" w:rsidRPr="00000000">
        <w:rPr>
          <w:rtl w:val="0"/>
        </w:rPr>
      </w:r>
    </w:p>
    <w:tbl>
      <w:tblPr>
        <w:tblStyle w:val="Table21"/>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105">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as a full foundational interdisciplinary field with a defined unit of analysis, measurement schema, falsifiers, negative cases, and preregistration requirements.</w:t>
            </w:r>
            <w:r w:rsidDel="00000000" w:rsidR="00000000" w:rsidRPr="00000000">
              <w:rPr>
                <w:rtl w:val="0"/>
              </w:rPr>
            </w:r>
          </w:p>
        </w:tc>
      </w:tr>
    </w:tbl>
    <w:p w:rsidR="00000000" w:rsidDel="00000000" w:rsidP="00000000" w:rsidRDefault="00000000" w:rsidRPr="00000000" w14:paraId="00000106">
      <w:pPr>
        <w:spacing w:after="40" w:lineRule="auto"/>
        <w:rPr/>
      </w:pPr>
      <w:r w:rsidDel="00000000" w:rsidR="00000000" w:rsidRPr="00000000">
        <w:rPr>
          <w:rtl w:val="0"/>
        </w:rPr>
      </w:r>
    </w:p>
    <w:p w:rsidR="00000000" w:rsidDel="00000000" w:rsidP="00000000" w:rsidRDefault="00000000" w:rsidRPr="00000000" w14:paraId="00000107">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must contract if its compound-exposure constructs cannot be measured reliably or if integrated models add no value beyond strong developmental, educational, and socioeconomic baselines.</w:t>
      </w: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3.18 Infrastructural Medicine</w:t>
      </w:r>
    </w:p>
    <w:p w:rsidR="00000000" w:rsidDel="00000000" w:rsidP="00000000" w:rsidRDefault="00000000" w:rsidRPr="00000000" w14:paraId="00000109">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Health-Relevant Exposure Architecture</w:t>
      </w:r>
    </w:p>
    <w:p w:rsidR="00000000" w:rsidDel="00000000" w:rsidP="00000000" w:rsidRDefault="00000000" w:rsidRPr="00000000" w14:paraId="0000010A">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The infrastructural production, routing, persistence, modification, recognition, and repair of health-relevant exposure before and around clinical manifestation.</w:t>
      </w:r>
      <w:r w:rsidDel="00000000" w:rsidR="00000000" w:rsidRPr="00000000">
        <w:rPr>
          <w:rtl w:val="0"/>
        </w:rPr>
      </w:r>
    </w:p>
    <w:p w:rsidR="00000000" w:rsidDel="00000000" w:rsidP="00000000" w:rsidRDefault="00000000" w:rsidRPr="00000000" w14:paraId="0000010B">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Which upstream systems produce or control an exposure, how is that exposure distributed, and does changing the infrastructure alter exposure, recovery, or health outcomes?</w:t>
      </w:r>
      <w:r w:rsidDel="00000000" w:rsidR="00000000" w:rsidRPr="00000000">
        <w:rPr>
          <w:rtl w:val="0"/>
        </w:rPr>
      </w:r>
    </w:p>
    <w:p w:rsidR="00000000" w:rsidDel="00000000" w:rsidP="00000000" w:rsidRDefault="00000000" w:rsidRPr="00000000" w14:paraId="0000010C">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The field does not claim that all disease is infrastructural or that structural plausibility proves biological mediation. It separates source infrastructure, exposure distribution, persistence, biological or functional effect, clinical recognition, and care response.</w:t>
      </w:r>
      <w:r w:rsidDel="00000000" w:rsidR="00000000" w:rsidRPr="00000000">
        <w:rPr>
          <w:rtl w:val="0"/>
        </w:rPr>
      </w:r>
    </w:p>
    <w:p w:rsidR="00000000" w:rsidDel="00000000" w:rsidP="00000000" w:rsidRDefault="00000000" w:rsidRPr="00000000" w14:paraId="0000010D">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source–exposure pathways, routing, persistence, substitution, effective exit, recognition lag, administrative burden, care access, industrialized medicine, restoration, and receiver susceptibility.</w:t>
      </w:r>
      <w:r w:rsidDel="00000000" w:rsidR="00000000" w:rsidRPr="00000000">
        <w:rPr>
          <w:rtl w:val="0"/>
        </w:rPr>
      </w:r>
    </w:p>
    <w:p w:rsidR="00000000" w:rsidDel="00000000" w:rsidP="00000000" w:rsidRDefault="00000000" w:rsidRPr="00000000" w14:paraId="0000010E">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Infrastructural Medicine connects environmental health, care systems, governance, political economy, demography, psychology, households, law, and climate-related infrastructure.</w:t>
      </w:r>
      <w:r w:rsidDel="00000000" w:rsidR="00000000" w:rsidRPr="00000000">
        <w:rPr>
          <w:rtl w:val="0"/>
        </w:rPr>
      </w:r>
    </w:p>
    <w:tbl>
      <w:tblPr>
        <w:tblStyle w:val="Table22"/>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10F">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Empirically grounded emerging transdisciplinary health field. Present evidence demonstrates upstream exposure distribution and restoration mechanisms; broad predictive superiority remains unestablished.</w:t>
            </w:r>
            <w:r w:rsidDel="00000000" w:rsidR="00000000" w:rsidRPr="00000000">
              <w:rPr>
                <w:rtl w:val="0"/>
              </w:rPr>
            </w:r>
          </w:p>
        </w:tc>
      </w:tr>
    </w:tbl>
    <w:p w:rsidR="00000000" w:rsidDel="00000000" w:rsidP="00000000" w:rsidRDefault="00000000" w:rsidRPr="00000000" w14:paraId="00000110">
      <w:pPr>
        <w:spacing w:after="40" w:lineRule="auto"/>
        <w:rPr/>
      </w:pPr>
      <w:r w:rsidDel="00000000" w:rsidR="00000000" w:rsidRPr="00000000">
        <w:rPr>
          <w:rtl w:val="0"/>
        </w:rPr>
      </w:r>
    </w:p>
    <w:p w:rsidR="00000000" w:rsidDel="00000000" w:rsidP="00000000" w:rsidRDefault="00000000" w:rsidRPr="00000000" w14:paraId="00000111">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should narrow if infrastructure variables add no value beyond direct exposure and standard covariates, or if infrastructural interventions do not change the exposures they are hypothesized to control.</w:t>
      </w: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3.19 Collapse Criminology</w:t>
      </w:r>
    </w:p>
    <w:p w:rsidR="00000000" w:rsidDel="00000000" w:rsidP="00000000" w:rsidRDefault="00000000" w:rsidRPr="00000000" w14:paraId="00000113">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Structural Pathways Into Criminalization, Offending, and Harm</w:t>
      </w:r>
    </w:p>
    <w:p w:rsidR="00000000" w:rsidDel="00000000" w:rsidP="00000000" w:rsidRDefault="00000000" w:rsidRPr="00000000" w14:paraId="00000114">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How structural conditions, administrative systems, policing, enforcement, opportunity, deprivation, institutional incentives, and governance arrangements shape criminalized outcomes and harm.</w:t>
      </w:r>
      <w:r w:rsidDel="00000000" w:rsidR="00000000" w:rsidRPr="00000000">
        <w:rPr>
          <w:rtl w:val="0"/>
        </w:rPr>
      </w:r>
    </w:p>
    <w:p w:rsidR="00000000" w:rsidDel="00000000" w:rsidP="00000000" w:rsidRDefault="00000000" w:rsidRPr="00000000" w14:paraId="00000115">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Which pathways connect structural pressure to offending, victimization, enforcement exposure, procedural burden, or institutional production and persistence of harm?</w:t>
      </w:r>
      <w:r w:rsidDel="00000000" w:rsidR="00000000" w:rsidRPr="00000000">
        <w:rPr>
          <w:rtl w:val="0"/>
        </w:rPr>
      </w:r>
    </w:p>
    <w:p w:rsidR="00000000" w:rsidDel="00000000" w:rsidP="00000000" w:rsidRDefault="00000000" w:rsidRPr="00000000" w14:paraId="00000116">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Collapse Criminology does not replace conventional criminology or classify all offending as a structural product. It separates underlying events from reporting, recording, enforcement, legal definition, institutional response, and downstream consequence.</w:t>
      </w:r>
      <w:r w:rsidDel="00000000" w:rsidR="00000000" w:rsidRPr="00000000">
        <w:rPr>
          <w:rtl w:val="0"/>
        </w:rPr>
      </w:r>
    </w:p>
    <w:p w:rsidR="00000000" w:rsidDel="00000000" w:rsidP="00000000" w:rsidRDefault="00000000" w:rsidRPr="00000000" w14:paraId="00000117">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criminalization, enforcement asymmetry, omission, administrative burden, opportunity constraint, survival behaviour, procedural harm, institutional risk production, algorithmic classification, and reconstruction.</w:t>
      </w:r>
      <w:r w:rsidDel="00000000" w:rsidR="00000000" w:rsidRPr="00000000">
        <w:rPr>
          <w:rtl w:val="0"/>
        </w:rPr>
      </w:r>
    </w:p>
    <w:p w:rsidR="00000000" w:rsidDel="00000000" w:rsidP="00000000" w:rsidRDefault="00000000" w:rsidRPr="00000000" w14:paraId="00000118">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The field connects law, Post-Web Jurisprudence, governance, sociology, psychology, economics, algorithms, education, and administrative harm.</w:t>
      </w:r>
      <w:r w:rsidDel="00000000" w:rsidR="00000000" w:rsidRPr="00000000">
        <w:rPr>
          <w:rtl w:val="0"/>
        </w:rPr>
      </w:r>
    </w:p>
    <w:tbl>
      <w:tblPr>
        <w:tblStyle w:val="Table23"/>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119">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as a full integrated field architecture. Its claims remain open to replication, comparison, causal identification, and falsification against established criminological models.</w:t>
            </w:r>
            <w:r w:rsidDel="00000000" w:rsidR="00000000" w:rsidRPr="00000000">
              <w:rPr>
                <w:rtl w:val="0"/>
              </w:rPr>
            </w:r>
          </w:p>
        </w:tc>
      </w:tr>
    </w:tbl>
    <w:p w:rsidR="00000000" w:rsidDel="00000000" w:rsidP="00000000" w:rsidRDefault="00000000" w:rsidRPr="00000000" w14:paraId="0000011A">
      <w:pPr>
        <w:spacing w:after="40" w:lineRule="auto"/>
        <w:rPr/>
      </w:pPr>
      <w:r w:rsidDel="00000000" w:rsidR="00000000" w:rsidRPr="00000000">
        <w:rPr>
          <w:rtl w:val="0"/>
        </w:rPr>
      </w:r>
    </w:p>
    <w:p w:rsidR="00000000" w:rsidDel="00000000" w:rsidP="00000000" w:rsidRDefault="00000000" w:rsidRPr="00000000" w14:paraId="0000011B">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weakens where structural variables do not predict outcomes beyond conventional risk factors, where legal or administrative pathways cannot be observed, or where reconstruction mechanisms do not improve measured outcomes.</w:t>
      </w: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3.20 Post-Web Jurisprudence</w:t>
      </w:r>
    </w:p>
    <w:p w:rsidR="00000000" w:rsidDel="00000000" w:rsidP="00000000" w:rsidRDefault="00000000" w:rsidRPr="00000000" w14:paraId="0000011D">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Law Under Algorithmic and Infrastructural Mediation</w:t>
      </w:r>
    </w:p>
    <w:p w:rsidR="00000000" w:rsidDel="00000000" w:rsidP="00000000" w:rsidRDefault="00000000" w:rsidRPr="00000000" w14:paraId="0000011E">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Legal authority, evidence, responsibility, rights, identity, procedure, remedy, and justice where social participation and institutional action are mediated by platforms, algorithms, digital infrastructure, automated evidence, and synthetic content.</w:t>
      </w:r>
      <w:r w:rsidDel="00000000" w:rsidR="00000000" w:rsidRPr="00000000">
        <w:rPr>
          <w:rtl w:val="0"/>
        </w:rPr>
      </w:r>
    </w:p>
    <w:p w:rsidR="00000000" w:rsidDel="00000000" w:rsidP="00000000" w:rsidRDefault="00000000" w:rsidRPr="00000000" w14:paraId="0000011F">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What happens to legal doctrine and practical justice when the operative substrate of decision, identity, visibility, and access lies partly outside traditional legal representation and control?</w:t>
      </w:r>
      <w:r w:rsidDel="00000000" w:rsidR="00000000" w:rsidRPr="00000000">
        <w:rPr>
          <w:rtl w:val="0"/>
        </w:rPr>
      </w:r>
    </w:p>
    <w:p w:rsidR="00000000" w:rsidDel="00000000" w:rsidP="00000000" w:rsidRDefault="00000000" w:rsidRPr="00000000" w14:paraId="00000120">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The field must demonstrate legal–operational correspondence problems that are not adequately captured by merely renaming cyberlaw, privacy law, evidence law, administrative law, platform regulation, or technology law.</w:t>
      </w:r>
      <w:r w:rsidDel="00000000" w:rsidR="00000000" w:rsidRPr="00000000">
        <w:rPr>
          <w:rtl w:val="0"/>
        </w:rPr>
      </w:r>
    </w:p>
    <w:p w:rsidR="00000000" w:rsidDel="00000000" w:rsidP="00000000" w:rsidRDefault="00000000" w:rsidRPr="00000000" w14:paraId="00000121">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legal–operational divergence, automated evidence, platform authority, digital identity, infrastructural dependency, procedural burden, contestability, responsibility fragmentation, visibility, remedy, and survival continuity.</w:t>
      </w:r>
      <w:r w:rsidDel="00000000" w:rsidR="00000000" w:rsidRPr="00000000">
        <w:rPr>
          <w:rtl w:val="0"/>
        </w:rPr>
      </w:r>
    </w:p>
    <w:p w:rsidR="00000000" w:rsidDel="00000000" w:rsidP="00000000" w:rsidRDefault="00000000" w:rsidRPr="00000000" w14:paraId="00000122">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Post-Web Jurisprudence connects Collapse Criminology, the Algorithm Field, SR-CEIDF, Institutional Governance, System Inheritance Studies, Collapse Epistemology, and human-consequence fields.</w:t>
      </w:r>
      <w:r w:rsidDel="00000000" w:rsidR="00000000" w:rsidRPr="00000000">
        <w:rPr>
          <w:rtl w:val="0"/>
        </w:rPr>
      </w:r>
    </w:p>
    <w:tbl>
      <w:tblPr>
        <w:tblStyle w:val="Table24"/>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123">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as a full SR field after the later gauntlet. It is empirically grounded in identifiable legal–operational problems; institutional recognition and the evidence status of particular propositions are recorded separately from field identity.</w:t>
            </w:r>
            <w:r w:rsidDel="00000000" w:rsidR="00000000" w:rsidRPr="00000000">
              <w:rPr>
                <w:rtl w:val="0"/>
              </w:rPr>
            </w:r>
          </w:p>
        </w:tc>
      </w:tr>
    </w:tbl>
    <w:p w:rsidR="00000000" w:rsidDel="00000000" w:rsidP="00000000" w:rsidRDefault="00000000" w:rsidRPr="00000000" w14:paraId="00000124">
      <w:pPr>
        <w:spacing w:after="40" w:lineRule="auto"/>
        <w:rPr/>
      </w:pPr>
      <w:r w:rsidDel="00000000" w:rsidR="00000000" w:rsidRPr="00000000">
        <w:rPr>
          <w:rtl w:val="0"/>
        </w:rPr>
      </w:r>
    </w:p>
    <w:p w:rsidR="00000000" w:rsidDel="00000000" w:rsidP="00000000" w:rsidRDefault="00000000" w:rsidRPr="00000000" w14:paraId="00000125">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must contract if existing legal disciplines fully explain its cases without the correspondence architecture, or if its concepts cannot generate reproducible legal analysis, prediction, or remedy design.</w:t>
      </w: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3.21 Collapse Religion</w:t>
      </w:r>
    </w:p>
    <w:p w:rsidR="00000000" w:rsidDel="00000000" w:rsidP="00000000" w:rsidRDefault="00000000" w:rsidRPr="00000000" w14:paraId="00000127">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Religious Adaptation Under Structural Inversion</w:t>
      </w:r>
    </w:p>
    <w:p w:rsidR="00000000" w:rsidDel="00000000" w:rsidP="00000000" w:rsidRDefault="00000000" w:rsidRPr="00000000" w14:paraId="00000128">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How religious institutions, practices, authority, meaning, coping, resistance, harm, repair, and community functions change under displacement, institutional transformation, social fragmentation, demographic pressure, and technological mediation.</w:t>
      </w:r>
      <w:r w:rsidDel="00000000" w:rsidR="00000000" w:rsidRPr="00000000">
        <w:rPr>
          <w:rtl w:val="0"/>
        </w:rPr>
      </w:r>
    </w:p>
    <w:p w:rsidR="00000000" w:rsidDel="00000000" w:rsidP="00000000" w:rsidRDefault="00000000" w:rsidRPr="00000000" w14:paraId="00000129">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How does religion operate as producer, legitimator, imposed category, survivor resource, resistance, reckoning, repair, or buffer within a changing structural trajectory?</w:t>
      </w:r>
      <w:r w:rsidDel="00000000" w:rsidR="00000000" w:rsidRPr="00000000">
        <w:rPr>
          <w:rtl w:val="0"/>
        </w:rPr>
      </w:r>
    </w:p>
    <w:p w:rsidR="00000000" w:rsidDel="00000000" w:rsidP="00000000" w:rsidRDefault="00000000" w:rsidRPr="00000000" w14:paraId="0000012A">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The field rejects the assumption that religion is one uniformly protective or harmful variable. It separates natural cause, institutional blame, coping branch, visible identity, legal status, credential recognition, language, race, displacement, and institutional position.</w:t>
      </w:r>
      <w:r w:rsidDel="00000000" w:rsidR="00000000" w:rsidRPr="00000000">
        <w:rPr>
          <w:rtl w:val="0"/>
        </w:rPr>
      </w:r>
    </w:p>
    <w:p w:rsidR="00000000" w:rsidDel="00000000" w:rsidP="00000000" w:rsidRDefault="00000000" w:rsidRPr="00000000" w14:paraId="0000012B">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meaning attribution, positive and negative religious coping, institutional adaptation, portability and recognition, displacement, community buffering, survivance, reckoning, and repair.</w:t>
      </w:r>
      <w:r w:rsidDel="00000000" w:rsidR="00000000" w:rsidRPr="00000000">
        <w:rPr>
          <w:rtl w:val="0"/>
        </w:rPr>
      </w:r>
    </w:p>
    <w:p w:rsidR="00000000" w:rsidDel="00000000" w:rsidP="00000000" w:rsidRDefault="00000000" w:rsidRPr="00000000" w14:paraId="0000012C">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Collapse Religion connects anthropology, sociology, demography, migration, psychology, law, education, institutional governance, and recovery.</w:t>
      </w:r>
      <w:r w:rsidDel="00000000" w:rsidR="00000000" w:rsidRPr="00000000">
        <w:rPr>
          <w:rtl w:val="0"/>
        </w:rPr>
      </w:r>
    </w:p>
    <w:tbl>
      <w:tblPr>
        <w:tblStyle w:val="Table25"/>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12D">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Final field status: KEEP. Empirically grounded and component-tested interdisciplinary field; substantial component support exists, while integrated predictive performance remains a claim-level research question.</w:t>
            </w:r>
            <w:r w:rsidDel="00000000" w:rsidR="00000000" w:rsidRPr="00000000">
              <w:rPr>
                <w:rtl w:val="0"/>
              </w:rPr>
            </w:r>
          </w:p>
        </w:tc>
      </w:tr>
    </w:tbl>
    <w:p w:rsidR="00000000" w:rsidDel="00000000" w:rsidP="00000000" w:rsidRDefault="00000000" w:rsidRPr="00000000" w14:paraId="0000012E">
      <w:pPr>
        <w:spacing w:after="40" w:lineRule="auto"/>
        <w:rPr/>
      </w:pPr>
      <w:r w:rsidDel="00000000" w:rsidR="00000000" w:rsidRPr="00000000">
        <w:rPr>
          <w:rtl w:val="0"/>
        </w:rPr>
      </w:r>
    </w:p>
    <w:p w:rsidR="00000000" w:rsidDel="00000000" w:rsidP="00000000" w:rsidRDefault="00000000" w:rsidRPr="00000000" w14:paraId="0000012F">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weakens if its integrated variables add no value beyond established sociology of religion, psychology of religion, migration, discrimination, and institutional analysis, or if predicted branches fail replication.</w:t>
      </w: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3.22 Collapse Economics</w:t>
      </w:r>
    </w:p>
    <w:p w:rsidR="00000000" w:rsidDel="00000000" w:rsidP="00000000" w:rsidRDefault="00000000" w:rsidRPr="00000000" w14:paraId="00000131">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Field of Economic Continuity, Reproduction Capacity, and National Loss</w:t>
      </w:r>
    </w:p>
    <w:p w:rsidR="00000000" w:rsidDel="00000000" w:rsidP="00000000" w:rsidRDefault="00000000" w:rsidRPr="00000000" w14:paraId="00000132">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Conditions in which measured economic continuity or expansion diverges from the material, human, infrastructural, household, ecological, and institutional capacities required to reproduce social and economic life.</w:t>
      </w:r>
      <w:r w:rsidDel="00000000" w:rsidR="00000000" w:rsidRPr="00000000">
        <w:rPr>
          <w:rtl w:val="0"/>
        </w:rPr>
      </w:r>
    </w:p>
    <w:p w:rsidR="00000000" w:rsidDel="00000000" w:rsidP="00000000" w:rsidRDefault="00000000" w:rsidRPr="00000000" w14:paraId="00000133">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When does a valid production measure become an invalid verdict about recovery, welfare, resilience, or national condition?</w:t>
      </w:r>
      <w:r w:rsidDel="00000000" w:rsidR="00000000" w:rsidRPr="00000000">
        <w:rPr>
          <w:rtl w:val="0"/>
        </w:rPr>
      </w:r>
    </w:p>
    <w:p w:rsidR="00000000" w:rsidDel="00000000" w:rsidP="00000000" w:rsidRDefault="00000000" w:rsidRPr="00000000" w14:paraId="00000134">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The field does not declare GDP false or useless. It studies diagnostic inversion, loss stocks, compensatory production, recovery mismatch, aggregation effects, and the difference between market adjustment and restored capability.</w:t>
      </w:r>
      <w:r w:rsidDel="00000000" w:rsidR="00000000" w:rsidRPr="00000000">
        <w:rPr>
          <w:rtl w:val="0"/>
        </w:rPr>
      </w:r>
    </w:p>
    <w:p w:rsidR="00000000" w:rsidDel="00000000" w:rsidP="00000000" w:rsidRDefault="00000000" w:rsidRPr="00000000" w14:paraId="00000135">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continuity–capacity divergence, national loss, compensatory production, residual household capacity, human buffering, asynchronous recovery, metric zombification, distributional exposure, and repair obligations.</w:t>
      </w:r>
      <w:r w:rsidDel="00000000" w:rsidR="00000000" w:rsidRPr="00000000">
        <w:rPr>
          <w:rtl w:val="0"/>
        </w:rPr>
      </w:r>
    </w:p>
    <w:p w:rsidR="00000000" w:rsidDel="00000000" w:rsidP="00000000" w:rsidRDefault="00000000" w:rsidRPr="00000000" w14:paraId="00000136">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Collapse Economics connects governance, political economy, infrastructure, climate, health, households, labour, demography, psychology, and public finance.</w:t>
      </w:r>
      <w:r w:rsidDel="00000000" w:rsidR="00000000" w:rsidRPr="00000000">
        <w:rPr>
          <w:rtl w:val="0"/>
        </w:rPr>
      </w:r>
    </w:p>
    <w:tbl>
      <w:tblPr>
        <w:tblStyle w:val="Table26"/>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137">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Empirically grounded emerging research field. Canadian multi-case evidence supports several descriptive and mechanism-level propositions; predictive superiority and universal causal sequencing remain unestablished.</w:t>
            </w:r>
            <w:r w:rsidDel="00000000" w:rsidR="00000000" w:rsidRPr="00000000">
              <w:rPr>
                <w:rtl w:val="0"/>
              </w:rPr>
            </w:r>
          </w:p>
        </w:tc>
      </w:tr>
    </w:tbl>
    <w:p w:rsidR="00000000" w:rsidDel="00000000" w:rsidP="00000000" w:rsidRDefault="00000000" w:rsidRPr="00000000" w14:paraId="00000138">
      <w:pPr>
        <w:spacing w:after="40" w:lineRule="auto"/>
        <w:rPr/>
      </w:pPr>
      <w:r w:rsidDel="00000000" w:rsidR="00000000" w:rsidRPr="00000000">
        <w:rPr>
          <w:rtl w:val="0"/>
        </w:rPr>
      </w:r>
    </w:p>
    <w:p w:rsidR="00000000" w:rsidDel="00000000" w:rsidP="00000000" w:rsidRDefault="00000000" w:rsidRPr="00000000" w14:paraId="00000139">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weakens if divergences disappear under proper denominators and controls, if compensatory classifications cannot be measured reliably, or if established beyond-GDP and welfare frameworks fully explain the results without its reproduction-capacity architecture.</w: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3.23 Collapse Society</w:t>
      </w:r>
    </w:p>
    <w:p w:rsidR="00000000" w:rsidDel="00000000" w:rsidP="00000000" w:rsidRDefault="00000000" w:rsidRPr="00000000" w14:paraId="0000013B">
      <w:pPr>
        <w:keepNext w:val="1"/>
        <w:keepLines w:val="0"/>
        <w:pageBreakBefore w:val="0"/>
        <w:widowControl w:val="1"/>
        <w:pBdr>
          <w:top w:space="0" w:sz="0" w:val="nil"/>
          <w:left w:space="0" w:sz="0" w:val="nil"/>
          <w:bottom w:color="c8cdd1" w:space="1" w:sz="6" w:val="single"/>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2e5d7b"/>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2e5d7b"/>
          <w:sz w:val="22"/>
          <w:szCs w:val="22"/>
          <w:u w:val="none"/>
          <w:shd w:fill="auto" w:val="clear"/>
          <w:vertAlign w:val="baseline"/>
          <w:rtl w:val="0"/>
        </w:rPr>
        <w:t xml:space="preserve">The Society-Level Synthesis Field of Coupled Structural Erosion and Adaptation</w:t>
      </w:r>
    </w:p>
    <w:p w:rsidR="00000000" w:rsidDel="00000000" w:rsidP="00000000" w:rsidRDefault="00000000" w:rsidRPr="00000000" w14:paraId="0000013C">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Field object. </w:t>
      </w:r>
      <w:r w:rsidDel="00000000" w:rsidR="00000000" w:rsidRPr="00000000">
        <w:rPr>
          <w:rFonts w:ascii="Aptos" w:cs="Aptos" w:eastAsia="Aptos" w:hAnsi="Aptos"/>
          <w:smallCaps w:val="0"/>
          <w:color w:val="202a33"/>
          <w:sz w:val="22"/>
          <w:szCs w:val="22"/>
          <w:rtl w:val="0"/>
        </w:rPr>
        <w:t xml:space="preserve">Society-level configurations in which institutional, economic, infrastructural, epistemic, psychological, demographic, legal, cultural, and ecological processes interact without being reduced to a single variable or inevitable collapse sequence.</w:t>
      </w:r>
      <w:r w:rsidDel="00000000" w:rsidR="00000000" w:rsidRPr="00000000">
        <w:rPr>
          <w:rtl w:val="0"/>
        </w:rPr>
      </w:r>
    </w:p>
    <w:p w:rsidR="00000000" w:rsidDel="00000000" w:rsidP="00000000" w:rsidRDefault="00000000" w:rsidRPr="00000000" w14:paraId="0000013D">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Central question. </w:t>
      </w:r>
      <w:r w:rsidDel="00000000" w:rsidR="00000000" w:rsidRPr="00000000">
        <w:rPr>
          <w:rFonts w:ascii="Aptos" w:cs="Aptos" w:eastAsia="Aptos" w:hAnsi="Aptos"/>
          <w:smallCaps w:val="0"/>
          <w:color w:val="202a33"/>
          <w:sz w:val="22"/>
          <w:szCs w:val="22"/>
          <w:rtl w:val="0"/>
        </w:rPr>
        <w:t xml:space="preserve">When do multiple domain changes form a coupled societal regime, and when are they better explained as independent, uneven, reversible, or common-shock processes?</w:t>
      </w:r>
      <w:r w:rsidDel="00000000" w:rsidR="00000000" w:rsidRPr="00000000">
        <w:rPr>
          <w:rtl w:val="0"/>
        </w:rPr>
      </w:r>
    </w:p>
    <w:p w:rsidR="00000000" w:rsidDel="00000000" w:rsidP="00000000" w:rsidRDefault="00000000" w:rsidRPr="00000000" w14:paraId="0000013E">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Distinctive contribution. </w:t>
      </w:r>
      <w:r w:rsidDel="00000000" w:rsidR="00000000" w:rsidRPr="00000000">
        <w:rPr>
          <w:rFonts w:ascii="Aptos" w:cs="Aptos" w:eastAsia="Aptos" w:hAnsi="Aptos"/>
          <w:smallCaps w:val="0"/>
          <w:color w:val="202a33"/>
          <w:sz w:val="22"/>
          <w:szCs w:val="22"/>
          <w:rtl w:val="0"/>
        </w:rPr>
        <w:t xml:space="preserve">Collapse Society is retained as a synthesis field rather than a license to call every adverse outcome collapse. It organizes supported domain states and bridges into bounded societal cases while preserving the mechanisms, scales, and falsifiers of the component fields.</w:t>
      </w:r>
      <w:r w:rsidDel="00000000" w:rsidR="00000000" w:rsidRPr="00000000">
        <w:rPr>
          <w:rtl w:val="0"/>
        </w:rPr>
      </w:r>
    </w:p>
    <w:p w:rsidR="00000000" w:rsidDel="00000000" w:rsidP="00000000" w:rsidRDefault="00000000" w:rsidRPr="00000000" w14:paraId="0000013F">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Principal mechanisms and operators. </w:t>
      </w:r>
      <w:r w:rsidDel="00000000" w:rsidR="00000000" w:rsidRPr="00000000">
        <w:rPr>
          <w:rFonts w:ascii="Aptos" w:cs="Aptos" w:eastAsia="Aptos" w:hAnsi="Aptos"/>
          <w:smallCaps w:val="0"/>
          <w:color w:val="202a33"/>
          <w:sz w:val="22"/>
          <w:szCs w:val="22"/>
          <w:rtl w:val="0"/>
        </w:rPr>
        <w:t xml:space="preserve">cross-domain coupling, common shocks, propagation, human buffering, institutional capacity loss, uneven exposure, adaptation, recovery, regime persistence, and reorganization.</w:t>
      </w:r>
      <w:r w:rsidDel="00000000" w:rsidR="00000000" w:rsidRPr="00000000">
        <w:rPr>
          <w:rtl w:val="0"/>
        </w:rPr>
      </w:r>
    </w:p>
    <w:p w:rsidR="00000000" w:rsidDel="00000000" w:rsidP="00000000" w:rsidRDefault="00000000" w:rsidRPr="00000000" w14:paraId="00000140">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Multiverse interfaces. </w:t>
      </w:r>
      <w:r w:rsidDel="00000000" w:rsidR="00000000" w:rsidRPr="00000000">
        <w:rPr>
          <w:rFonts w:ascii="Aptos" w:cs="Aptos" w:eastAsia="Aptos" w:hAnsi="Aptos"/>
          <w:smallCaps w:val="0"/>
          <w:color w:val="202a33"/>
          <w:sz w:val="22"/>
          <w:szCs w:val="22"/>
          <w:rtl w:val="0"/>
        </w:rPr>
        <w:t xml:space="preserve">The field is the empirical society-level meeting point of the Multiverse. It receives only supported states and bridges; it cannot create evidence that the component fields do not possess.</w:t>
      </w:r>
      <w:r w:rsidDel="00000000" w:rsidR="00000000" w:rsidRPr="00000000">
        <w:rPr>
          <w:rtl w:val="0"/>
        </w:rPr>
      </w:r>
    </w:p>
    <w:tbl>
      <w:tblPr>
        <w:tblStyle w:val="Table27"/>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141">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Canonical and empirical status: </w:t>
            </w:r>
            <w:r w:rsidDel="00000000" w:rsidR="00000000" w:rsidRPr="00000000">
              <w:rPr>
                <w:rFonts w:ascii="Aptos" w:cs="Aptos" w:eastAsia="Aptos" w:hAnsi="Aptos"/>
                <w:smallCaps w:val="0"/>
                <w:color w:val="202a33"/>
                <w:sz w:val="22"/>
                <w:szCs w:val="22"/>
                <w:rtl w:val="0"/>
              </w:rPr>
              <w:t xml:space="preserve">Retained as the twenty-third full field in the present canonical inventory, with synthesis status made explicit. Its legitimacy depends on sparse, testable integration rather than totalizing narration.</w:t>
            </w:r>
            <w:r w:rsidDel="00000000" w:rsidR="00000000" w:rsidRPr="00000000">
              <w:rPr>
                <w:rtl w:val="0"/>
              </w:rPr>
            </w:r>
          </w:p>
        </w:tc>
      </w:tr>
    </w:tbl>
    <w:p w:rsidR="00000000" w:rsidDel="00000000" w:rsidP="00000000" w:rsidRDefault="00000000" w:rsidRPr="00000000" w14:paraId="00000142">
      <w:pPr>
        <w:spacing w:after="40" w:lineRule="auto"/>
        <w:rPr/>
      </w:pPr>
      <w:r w:rsidDel="00000000" w:rsidR="00000000" w:rsidRPr="00000000">
        <w:rPr>
          <w:rtl w:val="0"/>
        </w:rPr>
      </w:r>
    </w:p>
    <w:p w:rsidR="00000000" w:rsidDel="00000000" w:rsidP="00000000" w:rsidRDefault="00000000" w:rsidRPr="00000000" w14:paraId="00000143">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and falsification condition. </w:t>
      </w:r>
      <w:r w:rsidDel="00000000" w:rsidR="00000000" w:rsidRPr="00000000">
        <w:rPr>
          <w:rFonts w:ascii="Aptos" w:cs="Aptos" w:eastAsia="Aptos" w:hAnsi="Aptos"/>
          <w:smallCaps w:val="0"/>
          <w:color w:val="202a33"/>
          <w:sz w:val="22"/>
          <w:szCs w:val="22"/>
          <w:rtl w:val="0"/>
        </w:rPr>
        <w:t xml:space="preserve">The field fails if coupled models add complexity without explanatory, predictive, diagnostic, or intervention value over independent-domain baselines, or if common shocks account for the apparent integration.</w:t>
      </w:r>
      <w:r w:rsidDel="00000000" w:rsidR="00000000" w:rsidRPr="00000000">
        <w:rPr>
          <w:rtl w:val="0"/>
        </w:rPr>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4. The Three Specialized SR Subfields</w:t>
      </w:r>
    </w:p>
    <w:p w:rsidR="00000000" w:rsidDel="00000000" w:rsidP="00000000" w:rsidRDefault="00000000" w:rsidRPr="00000000" w14:paraId="00000147">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Subfield status does not mean that the object is unimportant or scientifically weak. It means that the object is best organized inside a larger field architecture because its principal variables, methods, or outputs depend on that parent domain. The three subfields below remain field-level entities in the complete count.</w:t>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4.1 The SR Matrix Field</w:t>
      </w:r>
    </w:p>
    <w:p w:rsidR="00000000" w:rsidDel="00000000" w:rsidP="00000000" w:rsidRDefault="00000000" w:rsidRPr="00000000" w14:paraId="00000149">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Parent architecture. </w:t>
      </w:r>
      <w:r w:rsidDel="00000000" w:rsidR="00000000" w:rsidRPr="00000000">
        <w:rPr>
          <w:rFonts w:ascii="Aptos" w:cs="Aptos" w:eastAsia="Aptos" w:hAnsi="Aptos"/>
          <w:smallCaps w:val="0"/>
          <w:color w:val="202a33"/>
          <w:sz w:val="22"/>
          <w:szCs w:val="22"/>
          <w:rtl w:val="0"/>
        </w:rPr>
        <w:t xml:space="preserve">Causal Separation, Measurement, and Validation.</w:t>
      </w:r>
      <w:r w:rsidDel="00000000" w:rsidR="00000000" w:rsidRPr="00000000">
        <w:rPr>
          <w:rtl w:val="0"/>
        </w:rPr>
      </w:r>
    </w:p>
    <w:p w:rsidR="00000000" w:rsidDel="00000000" w:rsidP="00000000" w:rsidRDefault="00000000" w:rsidRPr="00000000" w14:paraId="0000014A">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Subfield object. </w:t>
      </w:r>
      <w:r w:rsidDel="00000000" w:rsidR="00000000" w:rsidRPr="00000000">
        <w:rPr>
          <w:rFonts w:ascii="Aptos" w:cs="Aptos" w:eastAsia="Aptos" w:hAnsi="Aptos"/>
          <w:smallCaps w:val="0"/>
          <w:color w:val="202a33"/>
          <w:sz w:val="22"/>
          <w:szCs w:val="22"/>
          <w:rtl w:val="0"/>
        </w:rPr>
        <w:t xml:space="preserve">Quantitative estimation of observable indicators, latent infrastructural conditions, endogenous states, recursive relationships, structured blindness, temporal accumulation, and cross-domain correspondence.</w:t>
      </w:r>
      <w:r w:rsidDel="00000000" w:rsidR="00000000" w:rsidRPr="00000000">
        <w:rPr>
          <w:rtl w:val="0"/>
        </w:rPr>
      </w:r>
    </w:p>
    <w:p w:rsidR="00000000" w:rsidDel="00000000" w:rsidP="00000000" w:rsidRDefault="00000000" w:rsidRPr="00000000" w14:paraId="0000014B">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Canonical role. </w:t>
      </w:r>
      <w:r w:rsidDel="00000000" w:rsidR="00000000" w:rsidRPr="00000000">
        <w:rPr>
          <w:rFonts w:ascii="Aptos" w:cs="Aptos" w:eastAsia="Aptos" w:hAnsi="Aptos"/>
          <w:smallCaps w:val="0"/>
          <w:color w:val="202a33"/>
          <w:sz w:val="22"/>
          <w:szCs w:val="22"/>
          <w:rtl w:val="0"/>
        </w:rPr>
        <w:t xml:space="preserve">The Matrix supplies a measurement spine for SR without forcing every domain into a single index. Its latent and observed variables occupy domain-specific blocks, and its coefficients remain design-dependent rather than universal constants.</w:t>
      </w:r>
      <w:r w:rsidDel="00000000" w:rsidR="00000000" w:rsidRPr="00000000">
        <w:rPr>
          <w:rtl w:val="0"/>
        </w:rPr>
      </w:r>
    </w:p>
    <w:tbl>
      <w:tblPr>
        <w:tblStyle w:val="Table28"/>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14C">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Status: </w:t>
            </w:r>
            <w:r w:rsidDel="00000000" w:rsidR="00000000" w:rsidRPr="00000000">
              <w:rPr>
                <w:rFonts w:ascii="Aptos" w:cs="Aptos" w:eastAsia="Aptos" w:hAnsi="Aptos"/>
                <w:smallCaps w:val="0"/>
                <w:color w:val="202a33"/>
                <w:sz w:val="22"/>
                <w:szCs w:val="22"/>
                <w:rtl w:val="0"/>
              </w:rPr>
              <w:t xml:space="preserve">Specialized SR subfield. This classification follows the author's canonical ruling for the new compendium.</w:t>
            </w:r>
            <w:r w:rsidDel="00000000" w:rsidR="00000000" w:rsidRPr="00000000">
              <w:rPr>
                <w:rtl w:val="0"/>
              </w:rPr>
            </w:r>
          </w:p>
        </w:tc>
      </w:tr>
    </w:tbl>
    <w:p w:rsidR="00000000" w:rsidDel="00000000" w:rsidP="00000000" w:rsidRDefault="00000000" w:rsidRPr="00000000" w14:paraId="0000014D">
      <w:pPr>
        <w:spacing w:after="40" w:lineRule="auto"/>
        <w:rPr/>
      </w:pPr>
      <w:r w:rsidDel="00000000" w:rsidR="00000000" w:rsidRPr="00000000">
        <w:rPr>
          <w:rtl w:val="0"/>
        </w:rPr>
      </w:r>
    </w:p>
    <w:p w:rsidR="00000000" w:rsidDel="00000000" w:rsidP="00000000" w:rsidRDefault="00000000" w:rsidRPr="00000000" w14:paraId="0000014E">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w:t>
      </w:r>
      <w:r w:rsidDel="00000000" w:rsidR="00000000" w:rsidRPr="00000000">
        <w:rPr>
          <w:rFonts w:ascii="Aptos" w:cs="Aptos" w:eastAsia="Aptos" w:hAnsi="Aptos"/>
          <w:smallCaps w:val="0"/>
          <w:color w:val="202a33"/>
          <w:sz w:val="22"/>
          <w:szCs w:val="22"/>
          <w:rtl w:val="0"/>
        </w:rPr>
        <w:t xml:space="preserve">The Matrix weakens where constructs lack measurement validity or invariance, where causal identification is absent, or where simpler models equal or outperform its estimates.</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4.2 The SR Policy Substrate Field</w:t>
      </w:r>
    </w:p>
    <w:p w:rsidR="00000000" w:rsidDel="00000000" w:rsidP="00000000" w:rsidRDefault="00000000" w:rsidRPr="00000000" w14:paraId="00000150">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Parent architecture. </w:t>
      </w:r>
      <w:r w:rsidDel="00000000" w:rsidR="00000000" w:rsidRPr="00000000">
        <w:rPr>
          <w:rFonts w:ascii="Aptos" w:cs="Aptos" w:eastAsia="Aptos" w:hAnsi="Aptos"/>
          <w:smallCaps w:val="0"/>
          <w:color w:val="202a33"/>
          <w:sz w:val="22"/>
          <w:szCs w:val="22"/>
          <w:rtl w:val="0"/>
        </w:rPr>
        <w:t xml:space="preserve">Institutional Governance and Policy Architecture.</w:t>
      </w:r>
      <w:r w:rsidDel="00000000" w:rsidR="00000000" w:rsidRPr="00000000">
        <w:rPr>
          <w:rtl w:val="0"/>
        </w:rPr>
      </w:r>
    </w:p>
    <w:p w:rsidR="00000000" w:rsidDel="00000000" w:rsidP="00000000" w:rsidRDefault="00000000" w:rsidRPr="00000000" w14:paraId="00000151">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Subfield object. </w:t>
      </w:r>
      <w:r w:rsidDel="00000000" w:rsidR="00000000" w:rsidRPr="00000000">
        <w:rPr>
          <w:rFonts w:ascii="Aptos" w:cs="Aptos" w:eastAsia="Aptos" w:hAnsi="Aptos"/>
          <w:smallCaps w:val="0"/>
          <w:color w:val="202a33"/>
          <w:sz w:val="22"/>
          <w:szCs w:val="22"/>
          <w:rtl w:val="0"/>
        </w:rPr>
        <w:t xml:space="preserve">The infrastructure, dependency, capacity, incentive, visibility, and exposure conditions through which formal policy is converted—or fails to be converted—into operational outcomes.</w:t>
      </w:r>
      <w:r w:rsidDel="00000000" w:rsidR="00000000" w:rsidRPr="00000000">
        <w:rPr>
          <w:rtl w:val="0"/>
        </w:rPr>
      </w:r>
    </w:p>
    <w:p w:rsidR="00000000" w:rsidDel="00000000" w:rsidP="00000000" w:rsidRDefault="00000000" w:rsidRPr="00000000" w14:paraId="00000152">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Canonical role. </w:t>
      </w:r>
      <w:r w:rsidDel="00000000" w:rsidR="00000000" w:rsidRPr="00000000">
        <w:rPr>
          <w:rFonts w:ascii="Aptos" w:cs="Aptos" w:eastAsia="Aptos" w:hAnsi="Aptos"/>
          <w:smallCaps w:val="0"/>
          <w:color w:val="202a33"/>
          <w:sz w:val="22"/>
          <w:szCs w:val="22"/>
          <w:rtl w:val="0"/>
        </w:rPr>
        <w:t xml:space="preserve">The subfield distinguishes the policy surface from the substrate beneath it. Formal authorization can coexist with implementation gaps, emergency substitution, administrative triage, or invisible transfer of work and risk.</w:t>
      </w:r>
      <w:r w:rsidDel="00000000" w:rsidR="00000000" w:rsidRPr="00000000">
        <w:rPr>
          <w:rtl w:val="0"/>
        </w:rPr>
      </w:r>
    </w:p>
    <w:tbl>
      <w:tblPr>
        <w:tblStyle w:val="Table29"/>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153">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Status: </w:t>
            </w:r>
            <w:r w:rsidDel="00000000" w:rsidR="00000000" w:rsidRPr="00000000">
              <w:rPr>
                <w:rFonts w:ascii="Aptos" w:cs="Aptos" w:eastAsia="Aptos" w:hAnsi="Aptos"/>
                <w:smallCaps w:val="0"/>
                <w:color w:val="202a33"/>
                <w:sz w:val="22"/>
                <w:szCs w:val="22"/>
                <w:rtl w:val="0"/>
              </w:rPr>
              <w:t xml:space="preserve">Specialized subfield or research program with a defined object and a cumulative empirical agenda.</w:t>
            </w:r>
            <w:r w:rsidDel="00000000" w:rsidR="00000000" w:rsidRPr="00000000">
              <w:rPr>
                <w:rtl w:val="0"/>
              </w:rPr>
            </w:r>
          </w:p>
        </w:tc>
      </w:tr>
    </w:tbl>
    <w:p w:rsidR="00000000" w:rsidDel="00000000" w:rsidP="00000000" w:rsidRDefault="00000000" w:rsidRPr="00000000" w14:paraId="00000154">
      <w:pPr>
        <w:spacing w:after="40" w:lineRule="auto"/>
        <w:rPr/>
      </w:pPr>
      <w:r w:rsidDel="00000000" w:rsidR="00000000" w:rsidRPr="00000000">
        <w:rPr>
          <w:rtl w:val="0"/>
        </w:rPr>
      </w:r>
    </w:p>
    <w:p w:rsidR="00000000" w:rsidDel="00000000" w:rsidP="00000000" w:rsidRDefault="00000000" w:rsidRPr="00000000" w14:paraId="00000155">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w:t>
      </w:r>
      <w:r w:rsidDel="00000000" w:rsidR="00000000" w:rsidRPr="00000000">
        <w:rPr>
          <w:rFonts w:ascii="Aptos" w:cs="Aptos" w:eastAsia="Aptos" w:hAnsi="Aptos"/>
          <w:smallCaps w:val="0"/>
          <w:color w:val="202a33"/>
          <w:sz w:val="22"/>
          <w:szCs w:val="22"/>
          <w:rtl w:val="0"/>
        </w:rPr>
        <w:t xml:space="preserve">It must remain subordinate to identification and contract if substrate variables add no value beyond established implementation and policy-capacity models.</w:t>
      </w: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t xml:space="preserve">4.3 Structural Restoration Dynamics</w:t>
      </w:r>
    </w:p>
    <w:p w:rsidR="00000000" w:rsidDel="00000000" w:rsidP="00000000" w:rsidRDefault="00000000" w:rsidRPr="00000000" w14:paraId="00000157">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Parent architecture. </w:t>
      </w:r>
      <w:r w:rsidDel="00000000" w:rsidR="00000000" w:rsidRPr="00000000">
        <w:rPr>
          <w:rFonts w:ascii="Aptos" w:cs="Aptos" w:eastAsia="Aptos" w:hAnsi="Aptos"/>
          <w:smallCaps w:val="0"/>
          <w:color w:val="202a33"/>
          <w:sz w:val="22"/>
          <w:szCs w:val="22"/>
          <w:rtl w:val="0"/>
        </w:rPr>
        <w:t xml:space="preserve">Drift, Collapse, and Propagation Dynamics.</w:t>
      </w:r>
      <w:r w:rsidDel="00000000" w:rsidR="00000000" w:rsidRPr="00000000">
        <w:rPr>
          <w:rtl w:val="0"/>
        </w:rPr>
      </w:r>
    </w:p>
    <w:p w:rsidR="00000000" w:rsidDel="00000000" w:rsidP="00000000" w:rsidRDefault="00000000" w:rsidRPr="00000000" w14:paraId="00000158">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Subfield object. </w:t>
      </w:r>
      <w:r w:rsidDel="00000000" w:rsidR="00000000" w:rsidRPr="00000000">
        <w:rPr>
          <w:rFonts w:ascii="Aptos" w:cs="Aptos" w:eastAsia="Aptos" w:hAnsi="Aptos"/>
          <w:smallCaps w:val="0"/>
          <w:color w:val="202a33"/>
          <w:sz w:val="22"/>
          <w:szCs w:val="22"/>
          <w:rtl w:val="0"/>
        </w:rPr>
        <w:t xml:space="preserve">Recovery, repair, substitution, reconfiguration, redundancy, restored visibility, relearning, capacity rebuilding, and the interruption of damaging propagation or recursive deterioration.</w:t>
      </w:r>
      <w:r w:rsidDel="00000000" w:rsidR="00000000" w:rsidRPr="00000000">
        <w:rPr>
          <w:rtl w:val="0"/>
        </w:rPr>
      </w:r>
    </w:p>
    <w:p w:rsidR="00000000" w:rsidDel="00000000" w:rsidP="00000000" w:rsidRDefault="00000000" w:rsidRPr="00000000" w14:paraId="00000159">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Canonical role. </w:t>
      </w:r>
      <w:r w:rsidDel="00000000" w:rsidR="00000000" w:rsidRPr="00000000">
        <w:rPr>
          <w:rFonts w:ascii="Aptos" w:cs="Aptos" w:eastAsia="Aptos" w:hAnsi="Aptos"/>
          <w:smallCaps w:val="0"/>
          <w:color w:val="202a33"/>
          <w:sz w:val="22"/>
          <w:szCs w:val="22"/>
          <w:rtl w:val="0"/>
        </w:rPr>
        <w:t xml:space="preserve">Restoration supplies the non-collapse science required to test whether pressure can be absorbed, redirected, repaired, or reversed. It converts buffers and recovery from exceptions into measurable system components.</w:t>
      </w:r>
      <w:r w:rsidDel="00000000" w:rsidR="00000000" w:rsidRPr="00000000">
        <w:rPr>
          <w:rtl w:val="0"/>
        </w:rPr>
      </w:r>
    </w:p>
    <w:tbl>
      <w:tblPr>
        <w:tblStyle w:val="Table30"/>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15A">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Status: </w:t>
            </w:r>
            <w:r w:rsidDel="00000000" w:rsidR="00000000" w:rsidRPr="00000000">
              <w:rPr>
                <w:rFonts w:ascii="Aptos" w:cs="Aptos" w:eastAsia="Aptos" w:hAnsi="Aptos"/>
                <w:smallCaps w:val="0"/>
                <w:color w:val="202a33"/>
                <w:sz w:val="22"/>
                <w:szCs w:val="22"/>
                <w:rtl w:val="0"/>
              </w:rPr>
              <w:t xml:space="preserve">Specialized SR subfield retained inside the drift–collapse–propagation architecture.</w:t>
            </w:r>
            <w:r w:rsidDel="00000000" w:rsidR="00000000" w:rsidRPr="00000000">
              <w:rPr>
                <w:rtl w:val="0"/>
              </w:rPr>
            </w:r>
          </w:p>
        </w:tc>
      </w:tr>
    </w:tbl>
    <w:p w:rsidR="00000000" w:rsidDel="00000000" w:rsidP="00000000" w:rsidRDefault="00000000" w:rsidRPr="00000000" w14:paraId="0000015B">
      <w:pPr>
        <w:spacing w:after="40" w:lineRule="auto"/>
        <w:rPr/>
      </w:pPr>
      <w:r w:rsidDel="00000000" w:rsidR="00000000" w:rsidRPr="00000000">
        <w:rPr>
          <w:rtl w:val="0"/>
        </w:rPr>
      </w:r>
    </w:p>
    <w:p w:rsidR="00000000" w:rsidDel="00000000" w:rsidP="00000000" w:rsidRDefault="00000000" w:rsidRPr="00000000" w14:paraId="0000015C">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Boundary. </w:t>
      </w:r>
      <w:r w:rsidDel="00000000" w:rsidR="00000000" w:rsidRPr="00000000">
        <w:rPr>
          <w:rFonts w:ascii="Aptos" w:cs="Aptos" w:eastAsia="Aptos" w:hAnsi="Aptos"/>
          <w:smallCaps w:val="0"/>
          <w:color w:val="202a33"/>
          <w:sz w:val="22"/>
          <w:szCs w:val="22"/>
          <w:rtl w:val="0"/>
        </w:rPr>
        <w:t xml:space="preserve">Its claims fail where proposed restoration mechanisms do not alter exposure, capacity, propagation, recovery time, or recurrence under credible comparison.</w:t>
      </w: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pPr>
      <w:r w:rsidDel="00000000" w:rsidR="00000000" w:rsidRPr="00000000">
        <w:rPr>
          <w:rtl w:val="0"/>
        </w:rPr>
        <w:t xml:space="preserve">5. Merged Field Lineages</w:t>
      </w:r>
    </w:p>
    <w:p w:rsidR="00000000" w:rsidDel="00000000" w:rsidP="00000000" w:rsidRDefault="00000000" w:rsidRPr="00000000" w14:paraId="0000015F">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Merger removes duplicate counting, not intellectual ancestry. The following lineages remain part of the canon through their successor fields.</w:t>
      </w:r>
      <w:r w:rsidDel="00000000" w:rsidR="00000000" w:rsidRPr="00000000">
        <w:rPr>
          <w:rtl w:val="0"/>
        </w:rPr>
      </w:r>
    </w:p>
    <w:p w:rsidR="00000000" w:rsidDel="00000000" w:rsidP="00000000" w:rsidRDefault="00000000" w:rsidRPr="00000000" w14:paraId="00000160">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The SR-AI Field → </w:t>
      </w:r>
      <w:r w:rsidDel="00000000" w:rsidR="00000000" w:rsidRPr="00000000">
        <w:rPr>
          <w:rFonts w:ascii="Aptos" w:cs="Aptos" w:eastAsia="Aptos" w:hAnsi="Aptos"/>
          <w:smallCaps w:val="0"/>
          <w:color w:val="202a33"/>
          <w:sz w:val="22"/>
          <w:szCs w:val="22"/>
          <w:rtl w:val="0"/>
        </w:rPr>
        <w:t xml:space="preserve">SR-CEIDF. Its work on model-mediated information, synthetic contamination, AI-dependent infrastructure, forensic interpretation, and recursive degradation survives as the SR-AI program inside the cyber-epistemic infrastructural field.</w:t>
      </w:r>
      <w:r w:rsidDel="00000000" w:rsidR="00000000" w:rsidRPr="00000000">
        <w:rPr>
          <w:rtl w:val="0"/>
        </w:rPr>
      </w:r>
    </w:p>
    <w:p w:rsidR="00000000" w:rsidDel="00000000" w:rsidP="00000000" w:rsidRDefault="00000000" w:rsidRPr="00000000" w14:paraId="00000161">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The Institutional Distortion Field → </w:t>
      </w:r>
      <w:r w:rsidDel="00000000" w:rsidR="00000000" w:rsidRPr="00000000">
        <w:rPr>
          <w:rFonts w:ascii="Aptos" w:cs="Aptos" w:eastAsia="Aptos" w:hAnsi="Aptos"/>
          <w:smallCaps w:val="0"/>
          <w:color w:val="202a33"/>
          <w:sz w:val="22"/>
          <w:szCs w:val="22"/>
          <w:rtl w:val="0"/>
        </w:rPr>
        <w:t xml:space="preserve">Institutional Cognition and SR-IGF. Its work survives through Institutional Distortion, compression, representation loss, altitude, oversight, recoil, and structural correspondence.</w:t>
      </w:r>
      <w:r w:rsidDel="00000000" w:rsidR="00000000" w:rsidRPr="00000000">
        <w:rPr>
          <w:rtl w:val="0"/>
        </w:rPr>
      </w:r>
    </w:p>
    <w:p w:rsidR="00000000" w:rsidDel="00000000" w:rsidP="00000000" w:rsidRDefault="00000000" w:rsidRPr="00000000" w14:paraId="00000162">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The Education Field → </w:t>
      </w:r>
      <w:r w:rsidDel="00000000" w:rsidR="00000000" w:rsidRPr="00000000">
        <w:rPr>
          <w:rFonts w:ascii="Aptos" w:cs="Aptos" w:eastAsia="Aptos" w:hAnsi="Aptos"/>
          <w:smallCaps w:val="0"/>
          <w:color w:val="202a33"/>
          <w:sz w:val="22"/>
          <w:szCs w:val="22"/>
          <w:rtl w:val="0"/>
        </w:rPr>
        <w:t xml:space="preserve">Childhood Cognitive Infrastructure Studies. The educational corpus is preserved in a stronger field organized around the child-in-infrastructure rather than schooling alone.</w:t>
      </w:r>
      <w:r w:rsidDel="00000000" w:rsidR="00000000" w:rsidRPr="00000000">
        <w:rPr>
          <w:rtl w:val="0"/>
        </w:rPr>
      </w:r>
    </w:p>
    <w:p w:rsidR="00000000" w:rsidDel="00000000" w:rsidP="00000000" w:rsidRDefault="00000000" w:rsidRPr="00000000" w14:paraId="00000163">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The Health Field → </w:t>
      </w:r>
      <w:r w:rsidDel="00000000" w:rsidR="00000000" w:rsidRPr="00000000">
        <w:rPr>
          <w:rFonts w:ascii="Aptos" w:cs="Aptos" w:eastAsia="Aptos" w:hAnsi="Aptos"/>
          <w:smallCaps w:val="0"/>
          <w:color w:val="202a33"/>
          <w:sz w:val="22"/>
          <w:szCs w:val="22"/>
          <w:rtl w:val="0"/>
        </w:rPr>
        <w:t xml:space="preserve">Infrastructural Medicine. The health corpus is consolidated around the measurable architecture of upstream exposure, care infrastructure, recognition, effective access, and restoration.</w:t>
      </w:r>
      <w:r w:rsidDel="00000000" w:rsidR="00000000" w:rsidRPr="00000000">
        <w:rPr>
          <w:rtl w:val="0"/>
        </w:rPr>
      </w:r>
    </w:p>
    <w:p w:rsidR="00000000" w:rsidDel="00000000" w:rsidP="00000000" w:rsidRDefault="00000000" w:rsidRPr="00000000" w14:paraId="00000164">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Climate and Scarcity Field Applications → </w:t>
      </w:r>
      <w:r w:rsidDel="00000000" w:rsidR="00000000" w:rsidRPr="00000000">
        <w:rPr>
          <w:rFonts w:ascii="Aptos" w:cs="Aptos" w:eastAsia="Aptos" w:hAnsi="Aptos"/>
          <w:smallCaps w:val="0"/>
          <w:color w:val="202a33"/>
          <w:sz w:val="22"/>
          <w:szCs w:val="22"/>
          <w:rtl w:val="0"/>
        </w:rPr>
        <w:t xml:space="preserve">Infrastructural Overshoot and Planetary SR. Climate and scarcity work remains canonical as substrate-centered field science and cross-domain planetary application rather than as a replacement for climate science.</w:t>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6. Canonical Components That Are Not Separate Fields</w:t>
      </w:r>
    </w:p>
    <w:p w:rsidR="00000000" w:rsidDel="00000000" w:rsidP="00000000" w:rsidRDefault="00000000" w:rsidRPr="00000000" w14:paraId="00000166">
      <w:pPr>
        <w:pStyle w:val="Heading2"/>
        <w:rPr/>
      </w:pPr>
      <w:r w:rsidDel="00000000" w:rsidR="00000000" w:rsidRPr="00000000">
        <w:rPr>
          <w:rtl w:val="0"/>
        </w:rPr>
        <w:t xml:space="preserve">6.1 The Pressure Ecology Theorem</w:t>
      </w:r>
    </w:p>
    <w:p w:rsidR="00000000" w:rsidDel="00000000" w:rsidP="00000000" w:rsidRDefault="00000000" w:rsidRPr="00000000" w14:paraId="00000167">
      <w:pPr>
        <w:rPr/>
      </w:pPr>
      <w:r w:rsidDel="00000000" w:rsidR="00000000" w:rsidRPr="00000000">
        <w:rPr>
          <w:rtl w:val="0"/>
        </w:rPr>
        <w:t xml:space="preserve">Canonical status: foundational systems theorem; not counted as a separate field. Pressure Ecology formalizes how structural pressures are generated, absorbed, transformed, transferred, externalized, deferred across time, and propagated through dependency networks. It provides the connective substrate linking household, institutional, national, and planetary analysis. Its core diagnostic rule is that pressure reduction is not necessarily pressure resolution.</w:t>
      </w:r>
    </w:p>
    <w:p w:rsidR="00000000" w:rsidDel="00000000" w:rsidP="00000000" w:rsidRDefault="00000000" w:rsidRPr="00000000" w14:paraId="00000168">
      <w:pPr>
        <w:rPr/>
      </w:pPr>
      <w:r w:rsidDel="00000000" w:rsidR="00000000" w:rsidRPr="00000000">
        <w:rPr>
          <w:rtl w:val="0"/>
        </w:rPr>
        <w:t xml:space="preserve">The theorem introduces dependency topology, substitution capacity, transfer asymmetry, temporal displacement, pressure imports and exports, externalization, and planetary coupling. Its proposed composite measures remain research designs until calibrated and independently tested.</w:t>
      </w:r>
    </w:p>
    <w:p w:rsidR="00000000" w:rsidDel="00000000" w:rsidP="00000000" w:rsidRDefault="00000000" w:rsidRPr="00000000" w14:paraId="00000169">
      <w:pPr>
        <w:pStyle w:val="Heading2"/>
        <w:rPr/>
      </w:pPr>
      <w:r w:rsidDel="00000000" w:rsidR="00000000" w:rsidRPr="00000000">
        <w:rPr>
          <w:rtl w:val="0"/>
        </w:rPr>
        <w:t xml:space="preserve">6.2 Disciplinary Validation Science</w:t>
      </w:r>
    </w:p>
    <w:p w:rsidR="00000000" w:rsidDel="00000000" w:rsidP="00000000" w:rsidRDefault="00000000" w:rsidRPr="00000000" w14:paraId="0000016A">
      <w:pPr>
        <w:rPr/>
      </w:pPr>
      <w:r w:rsidDel="00000000" w:rsidR="00000000" w:rsidRPr="00000000">
        <w:rPr>
          <w:rtl w:val="0"/>
        </w:rPr>
        <w:t xml:space="preserve">Canonical status: formalized emerging field proposal and validation-governance layer. DVS studies the evidence architecture of scientific fields and the institutional processes through which heterogeneous evidence becomes recognition, curriculum, exclusion, merger, revision, or rejection. It is not yet counted among the twenty-three full fields because its residual object, measurement reliability, and incremental value beyond metascience and research evaluation still require independent testing.</w:t>
      </w:r>
    </w:p>
    <w:p w:rsidR="00000000" w:rsidDel="00000000" w:rsidP="00000000" w:rsidRDefault="00000000" w:rsidRPr="00000000" w14:paraId="0000016B">
      <w:pPr>
        <w:rPr/>
      </w:pPr>
      <w:r w:rsidDel="00000000" w:rsidR="00000000" w:rsidRPr="00000000">
        <w:rPr>
          <w:rtl w:val="0"/>
        </w:rPr>
        <w:t xml:space="preserve">Within SR, DVS supplies the canonical gauntlet. It requires distinct object articulation, literature separation, operationalization, claim-type-appropriate evidence, falsification, negative-case integration, replication, and reversible field classification. It also requires reciprocal institutional accountability without treating institutional rejection as proof of bias or institutional recognition as proof of truth.</w:t>
      </w:r>
    </w:p>
    <w:p w:rsidR="00000000" w:rsidDel="00000000" w:rsidP="00000000" w:rsidRDefault="00000000" w:rsidRPr="00000000" w14:paraId="0000016C">
      <w:pPr>
        <w:pStyle w:val="Heading2"/>
        <w:rPr/>
      </w:pPr>
      <w:r w:rsidDel="00000000" w:rsidR="00000000" w:rsidRPr="00000000">
        <w:rPr>
          <w:rtl w:val="0"/>
        </w:rPr>
        <w:t xml:space="preserve">6.3 The CRI–AIS–MACS Substrate Trilogy</w:t>
      </w:r>
    </w:p>
    <w:p w:rsidR="00000000" w:rsidDel="00000000" w:rsidP="00000000" w:rsidRDefault="00000000" w:rsidRPr="00000000" w14:paraId="0000016D">
      <w:pPr>
        <w:rPr/>
      </w:pPr>
      <w:r w:rsidDel="00000000" w:rsidR="00000000" w:rsidRPr="00000000">
        <w:rPr>
          <w:rtl w:val="0"/>
        </w:rPr>
        <w:t xml:space="preserve">Canonical status: three future substrate-transition theorems; not counted as fields. CRI concerns persistent observation and effective observability; AIS concerns delegated institutional cognition and human–machine coupling; MACS concerns network-dependent cognition, directional drift transfer, visibility divergence, synchronization, and corrective damping across heterogeneous participants.</w:t>
      </w:r>
    </w:p>
    <w:p w:rsidR="00000000" w:rsidDel="00000000" w:rsidP="00000000" w:rsidRDefault="00000000" w:rsidRPr="00000000" w14:paraId="0000016E">
      <w:pPr>
        <w:rPr/>
      </w:pPr>
      <w:r w:rsidDel="00000000" w:rsidR="00000000" w:rsidRPr="00000000">
        <w:rPr>
          <w:rtl w:val="0"/>
        </w:rPr>
        <w:t xml:space="preserve">The trilogy is explicitly status-tiered. CRI and AIS possess substantial present precursor mechanisms; MACS is more forward-facing. None is presented as inevitable technological destiny or as fully realized across society. Their function in the canon is to describe how the operating substrate of existing SR fields may change over time.</w:t>
      </w:r>
    </w:p>
    <w:p w:rsidR="00000000" w:rsidDel="00000000" w:rsidP="00000000" w:rsidRDefault="00000000" w:rsidRPr="00000000" w14:paraId="0000016F">
      <w:pPr>
        <w:pStyle w:val="Heading2"/>
        <w:rPr/>
      </w:pPr>
      <w:r w:rsidDel="00000000" w:rsidR="00000000" w:rsidRPr="00000000">
        <w:rPr>
          <w:rtl w:val="0"/>
        </w:rPr>
        <w:t xml:space="preserve">6.4 Canonical Relationship</w:t>
      </w:r>
    </w:p>
    <w:p w:rsidR="00000000" w:rsidDel="00000000" w:rsidP="00000000" w:rsidRDefault="00000000" w:rsidRPr="00000000" w14:paraId="00000170">
      <w:pPr>
        <w:rPr/>
      </w:pPr>
      <w:r w:rsidDel="00000000" w:rsidR="00000000" w:rsidRPr="00000000">
        <w:rPr>
          <w:rtl w:val="0"/>
        </w:rPr>
        <w:t xml:space="preserve">The revised relationship is: Pressure Ecology describes what moves; the domain fields specify where and through which mechanisms it is generated and experienced; Systems Propagation Science identifies directional transmission; Structural Insulation conditions exposure; DVS determines the evidentiary and disciplinary status of the claims; CRI changes observation; AIS changes consequential delegation; MACS changes network-level cognitive coordination.</w:t>
      </w:r>
    </w:p>
    <w:p w:rsidR="00000000" w:rsidDel="00000000" w:rsidP="00000000" w:rsidRDefault="00000000" w:rsidRPr="00000000" w14:paraId="00000171">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Several SR components are foundational without satisfying or requiring independent field status. They should be named in the canon according to their actual function.</w:t>
      </w:r>
      <w:r w:rsidDel="00000000" w:rsidR="00000000" w:rsidRPr="00000000">
        <w:rPr>
          <w:rtl w:val="0"/>
        </w:rPr>
      </w:r>
    </w:p>
    <w:p w:rsidR="00000000" w:rsidDel="00000000" w:rsidP="00000000" w:rsidRDefault="00000000" w:rsidRPr="00000000" w14:paraId="00000172">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Metatheoretical architecture. </w:t>
      </w:r>
      <w:r w:rsidDel="00000000" w:rsidR="00000000" w:rsidRPr="00000000">
        <w:rPr>
          <w:rFonts w:ascii="Aptos" w:cs="Aptos" w:eastAsia="Aptos" w:hAnsi="Aptos"/>
          <w:smallCaps w:val="0"/>
          <w:color w:val="202a33"/>
          <w:sz w:val="22"/>
          <w:szCs w:val="22"/>
          <w:rtl w:val="0"/>
        </w:rPr>
        <w:t xml:space="preserve">SignalRupture, the SR Structural Grammar, the SR Lexicon, the Canon and Field Architecture, the Cross-Field Integration Framework, and the SignalRupture Multiverse.</w:t>
      </w:r>
      <w:r w:rsidDel="00000000" w:rsidR="00000000" w:rsidRPr="00000000">
        <w:rPr>
          <w:rtl w:val="0"/>
        </w:rPr>
      </w:r>
    </w:p>
    <w:p w:rsidR="00000000" w:rsidDel="00000000" w:rsidP="00000000" w:rsidRDefault="00000000" w:rsidRPr="00000000" w14:paraId="00000173">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Causal and measurement frameworks. </w:t>
      </w:r>
      <w:r w:rsidDel="00000000" w:rsidR="00000000" w:rsidRPr="00000000">
        <w:rPr>
          <w:rFonts w:ascii="Aptos" w:cs="Aptos" w:eastAsia="Aptos" w:hAnsi="Aptos"/>
          <w:smallCaps w:val="0"/>
          <w:color w:val="202a33"/>
          <w:sz w:val="22"/>
          <w:szCs w:val="22"/>
          <w:rtl w:val="0"/>
        </w:rPr>
        <w:t xml:space="preserve">SR-CAF, SR-CST, causal-separation protocols, evidence ladders, construct invariance, sensitivity analysis, and model-comparison rules.</w:t>
      </w:r>
      <w:r w:rsidDel="00000000" w:rsidR="00000000" w:rsidRPr="00000000">
        <w:rPr>
          <w:rtl w:val="0"/>
        </w:rPr>
      </w:r>
    </w:p>
    <w:p w:rsidR="00000000" w:rsidDel="00000000" w:rsidP="00000000" w:rsidRDefault="00000000" w:rsidRPr="00000000" w14:paraId="00000174">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Models and indices. </w:t>
      </w:r>
      <w:r w:rsidDel="00000000" w:rsidR="00000000" w:rsidRPr="00000000">
        <w:rPr>
          <w:rFonts w:ascii="Aptos" w:cs="Aptos" w:eastAsia="Aptos" w:hAnsi="Aptos"/>
          <w:smallCaps w:val="0"/>
          <w:color w:val="202a33"/>
          <w:sz w:val="22"/>
          <w:szCs w:val="22"/>
          <w:rtl w:val="0"/>
        </w:rPr>
        <w:t xml:space="preserve">GAUID/GAI, PAD, SCI, demographic recovery measures, diagnostic fingerprints, collapse boundaries where calibrated, and other explicitly operationalized indices.</w:t>
      </w:r>
      <w:r w:rsidDel="00000000" w:rsidR="00000000" w:rsidRPr="00000000">
        <w:rPr>
          <w:rtl w:val="0"/>
        </w:rPr>
      </w:r>
    </w:p>
    <w:p w:rsidR="00000000" w:rsidDel="00000000" w:rsidP="00000000" w:rsidRDefault="00000000" w:rsidRPr="00000000" w14:paraId="00000175">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Theorems and operators. </w:t>
      </w:r>
      <w:r w:rsidDel="00000000" w:rsidR="00000000" w:rsidRPr="00000000">
        <w:rPr>
          <w:rFonts w:ascii="Aptos" w:cs="Aptos" w:eastAsia="Aptos" w:hAnsi="Aptos"/>
          <w:smallCaps w:val="0"/>
          <w:color w:val="202a33"/>
          <w:sz w:val="22"/>
          <w:szCs w:val="22"/>
          <w:rtl w:val="0"/>
        </w:rPr>
        <w:t xml:space="preserve">The Five Theorems of Institutional Cognition, Slow Harm, Exposure Silo Bias, drift, propagation, visibility lag, compression, administrative burden, structural recoil, substitution, amplification, buffering, feedback, and recovery.</w:t>
      </w:r>
      <w:r w:rsidDel="00000000" w:rsidR="00000000" w:rsidRPr="00000000">
        <w:rPr>
          <w:rtl w:val="0"/>
        </w:rPr>
      </w:r>
    </w:p>
    <w:p w:rsidR="00000000" w:rsidDel="00000000" w:rsidP="00000000" w:rsidRDefault="00000000" w:rsidRPr="00000000" w14:paraId="00000176">
      <w:pPr>
        <w:widowControl w:val="1"/>
        <w:spacing w:after="140" w:before="0" w:line="283" w:lineRule="auto"/>
        <w:jc w:val="left"/>
        <w:rPr/>
      </w:pPr>
      <w:r w:rsidDel="00000000" w:rsidR="00000000" w:rsidRPr="00000000">
        <w:rPr>
          <w:rFonts w:ascii="Aptos" w:cs="Aptos" w:eastAsia="Aptos" w:hAnsi="Aptos"/>
          <w:b w:val="1"/>
          <w:bCs w:val="1"/>
          <w:smallCaps w:val="0"/>
          <w:color w:val="17324d"/>
          <w:sz w:val="22"/>
          <w:szCs w:val="22"/>
          <w:rtl w:val="0"/>
        </w:rPr>
        <w:t xml:space="preserve">Diagnostic and operational systems. </w:t>
      </w:r>
      <w:r w:rsidDel="00000000" w:rsidR="00000000" w:rsidRPr="00000000">
        <w:rPr>
          <w:rFonts w:ascii="Aptos" w:cs="Aptos" w:eastAsia="Aptos" w:hAnsi="Aptos"/>
          <w:smallCaps w:val="0"/>
          <w:color w:val="202a33"/>
          <w:sz w:val="22"/>
          <w:szCs w:val="22"/>
          <w:rtl w:val="0"/>
        </w:rPr>
        <w:t xml:space="preserve">The SR Diagnostic Layer, SR Governance Stack, SR-OPS, SR Collapse Path, monitoring and intervention procedures, and the SignalRupture Field Manual.</w:t>
      </w:r>
      <w:r w:rsidDel="00000000" w:rsidR="00000000" w:rsidRPr="00000000">
        <w:rPr>
          <w:rtl w:val="0"/>
        </w:rPr>
      </w:r>
    </w:p>
    <w:p w:rsidR="00000000" w:rsidDel="00000000" w:rsidP="00000000" w:rsidRDefault="00000000" w:rsidRPr="00000000" w14:paraId="00000177">
      <w:pPr>
        <w:pStyle w:val="Heading1"/>
        <w:rPr/>
      </w:pPr>
      <w:r w:rsidDel="00000000" w:rsidR="00000000" w:rsidRPr="00000000">
        <w:rPr>
          <w:rtl w:val="0"/>
        </w:rPr>
        <w:t xml:space="preserve">7. The Canonical Interface Standard</w:t>
      </w:r>
    </w:p>
    <w:p w:rsidR="00000000" w:rsidDel="00000000" w:rsidP="00000000" w:rsidRDefault="00000000" w:rsidRPr="00000000" w14:paraId="00000178">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Every full field and specialized subfield should be represented by an interface contract. This requirement allows the Multiverse to integrate fields without flattening them. The minimum contract identifies the distinct object, unit of analysis, state variables, observable indicators, data provenance, outputs, receivable inputs, transmission mechanisms, expected lags, amplifiers, buffers, recovery conditions, confounders, reverse pathways, falsifiers, baseline disciplinary models, and invariance requirements.</w:t>
      </w:r>
      <w:r w:rsidDel="00000000" w:rsidR="00000000" w:rsidRPr="00000000">
        <w:rPr>
          <w:rtl w:val="0"/>
        </w:rPr>
      </w:r>
    </w:p>
    <w:p w:rsidR="00000000" w:rsidDel="00000000" w:rsidP="00000000" w:rsidRDefault="00000000" w:rsidRPr="00000000" w14:paraId="00000179">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A field can remain autonomous while participating in a larger coupled system because the interface governs exchange rather than ontology. Psychology does not become economics when material pressure enters a psychological model. Demography does not become governance when care demand alters institutional capacity. Law does not become computer science when automated evidence changes legal procedure. The receiver retains its own state variables and methods.</w:t>
      </w:r>
      <w:r w:rsidDel="00000000" w:rsidR="00000000" w:rsidRPr="00000000">
        <w:rPr>
          <w:rtl w:val="0"/>
        </w:rPr>
      </w:r>
    </w:p>
    <w:p w:rsidR="00000000" w:rsidDel="00000000" w:rsidP="00000000" w:rsidRDefault="00000000" w:rsidRPr="00000000" w14:paraId="0000017A">
      <w:pPr>
        <w:pStyle w:val="Heading1"/>
        <w:rPr/>
      </w:pPr>
      <w:r w:rsidDel="00000000" w:rsidR="00000000" w:rsidRPr="00000000">
        <w:rPr>
          <w:rtl w:val="0"/>
        </w:rPr>
        <w:t xml:space="preserve">8. Scientific Status of the Complete Inventory</w:t>
      </w:r>
    </w:p>
    <w:p w:rsidR="00000000" w:rsidDel="00000000" w:rsidP="00000000" w:rsidRDefault="00000000" w:rsidRPr="00000000" w14:paraId="0000017B">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The twenty-three full fields and three specialized subfields occupy different evidence profiles. Some contain replicated component mechanisms; others are supported mainly by convergent literatures, comparative cases, formal models, or bounded empirical demonstrations. No honest scientific field is uniformly validated. The proper response is to label the evidentiary status of each proposition, dataset, mechanism, index, and bridge—not to convert normal scientific incompleteness into blanket disciplinary demotion.</w:t>
      </w:r>
      <w:r w:rsidDel="00000000" w:rsidR="00000000" w:rsidRPr="00000000">
        <w:rPr>
          <w:rtl w:val="0"/>
        </w:rPr>
      </w:r>
    </w:p>
    <w:p w:rsidR="00000000" w:rsidDel="00000000" w:rsidP="00000000" w:rsidRDefault="00000000" w:rsidRPr="00000000" w14:paraId="0000017C">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The architecture remains scientific because negative evidence can revise claims and, where the distinct object truly disappears, alter field boundaries. A field may be narrowed or merged if its residual object duplicates another domain, its constructs cannot be measured or interpreted coherently, or its cumulative research program collapses into relabeling. Failed predictions normally revise the affected theory or claim. They do not automatically abolish the field, just as replication failures or paradigm disputes inside established university fields do not normally abolish those fields.</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8.1 Reciprocal Institutional Accountability</w:t>
      </w:r>
    </w:p>
    <w:p w:rsidR="00000000" w:rsidDel="00000000" w:rsidP="00000000" w:rsidRDefault="00000000" w:rsidRPr="00000000" w14:paraId="0000017E">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SR is exposed to evidentiary judgment, but institutions are not exempt from it. Universities, journals, funders, professional bodies, and public agencies make consequential claims when they classify a field as legitimate, premature, redundant, unscientific, or unteachable. Those judgments require evidence, declared criteria, valid comparators, consistency across fields, and a correction process.</w:t>
      </w:r>
      <w:r w:rsidDel="00000000" w:rsidR="00000000" w:rsidRPr="00000000">
        <w:rPr>
          <w:rtl w:val="0"/>
        </w:rPr>
      </w:r>
    </w:p>
    <w:p w:rsidR="00000000" w:rsidDel="00000000" w:rsidP="00000000" w:rsidRDefault="00000000" w:rsidRPr="00000000" w14:paraId="0000017F">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Institutional recognition is not empirical confirmation. Institutional non-recognition is not empirical disconfirmation. Curricular presence is evidence of institutional adoption, not proof that every theory in the curriculum is validated. Curricular absence is evidence of non-adoption, not proof that the excluded field lacks a distinct object.</w:t>
      </w:r>
      <w:r w:rsidDel="00000000" w:rsidR="00000000" w:rsidRPr="00000000">
        <w:rPr>
          <w:rtl w:val="0"/>
        </w:rPr>
      </w:r>
    </w:p>
    <w:tbl>
      <w:tblPr>
        <w:tblStyle w:val="Table31"/>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180">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Reciprocal burden: </w:t>
            </w:r>
            <w:r w:rsidDel="00000000" w:rsidR="00000000" w:rsidRPr="00000000">
              <w:rPr>
                <w:rFonts w:ascii="Aptos" w:cs="Aptos" w:eastAsia="Aptos" w:hAnsi="Aptos"/>
                <w:smallCaps w:val="0"/>
                <w:color w:val="202a33"/>
                <w:sz w:val="22"/>
                <w:szCs w:val="22"/>
                <w:rtl w:val="0"/>
              </w:rPr>
              <w:t xml:space="preserve">SR must justify its claims. Institutions must justify their judgments about SR. Neither novelty nor institutional authority confers epistemic immunity.</w:t>
            </w:r>
            <w:r w:rsidDel="00000000" w:rsidR="00000000" w:rsidRPr="00000000">
              <w:rPr>
                <w:rtl w:val="0"/>
              </w:rPr>
            </w:r>
          </w:p>
        </w:tc>
      </w:tr>
    </w:tbl>
    <w:p w:rsidR="00000000" w:rsidDel="00000000" w:rsidP="00000000" w:rsidRDefault="00000000" w:rsidRPr="00000000" w14:paraId="00000181">
      <w:pPr>
        <w:spacing w:after="40" w:lineRule="auto"/>
        <w:rPr/>
      </w:pPr>
      <w:r w:rsidDel="00000000" w:rsidR="00000000" w:rsidRPr="00000000">
        <w:rPr>
          <w:rtl w:val="0"/>
        </w:rPr>
      </w:r>
    </w:p>
    <w:p w:rsidR="00000000" w:rsidDel="00000000" w:rsidP="00000000" w:rsidRDefault="00000000" w:rsidRPr="00000000" w14:paraId="00000182">
      <w:pPr>
        <w:pStyle w:val="Heading1"/>
        <w:rPr/>
      </w:pPr>
      <w:r w:rsidDel="00000000" w:rsidR="00000000" w:rsidRPr="00000000">
        <w:rPr>
          <w:rtl w:val="0"/>
        </w:rPr>
        <w:t xml:space="preserve">9. Final Canonical Count</w:t>
      </w:r>
    </w:p>
    <w:tbl>
      <w:tblPr>
        <w:tblStyle w:val="Table32"/>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0f4" w:val="clear"/>
            <w:tcMar>
              <w:top w:w="90.0" w:type="dxa"/>
              <w:bottom w:w="90.0" w:type="dxa"/>
            </w:tcMar>
            <w:vAlign w:val="center"/>
          </w:tcPr>
          <w:p w:rsidR="00000000" w:rsidDel="00000000" w:rsidP="00000000" w:rsidRDefault="00000000" w:rsidRPr="00000000" w14:paraId="00000183">
            <w:pPr>
              <w:spacing w:after="0" w:line="269" w:lineRule="auto"/>
              <w:rPr/>
            </w:pPr>
            <w:r w:rsidDel="00000000" w:rsidR="00000000" w:rsidRPr="00000000">
              <w:rPr>
                <w:rFonts w:ascii="Aptos" w:cs="Aptos" w:eastAsia="Aptos" w:hAnsi="Aptos"/>
                <w:b w:val="1"/>
                <w:bCs w:val="1"/>
                <w:smallCaps w:val="0"/>
                <w:color w:val="17324d"/>
                <w:sz w:val="22"/>
                <w:szCs w:val="22"/>
                <w:rtl w:val="0"/>
              </w:rPr>
              <w:t xml:space="preserve">Final inventory: </w:t>
            </w:r>
            <w:r w:rsidDel="00000000" w:rsidR="00000000" w:rsidRPr="00000000">
              <w:rPr>
                <w:rFonts w:ascii="Aptos" w:cs="Aptos" w:eastAsia="Aptos" w:hAnsi="Aptos"/>
                <w:smallCaps w:val="0"/>
                <w:color w:val="202a33"/>
                <w:sz w:val="22"/>
                <w:szCs w:val="22"/>
                <w:rtl w:val="0"/>
              </w:rPr>
              <w:t xml:space="preserve">Twenty-three full fields. Three specialized subfields. Twenty-six field-level entities in the complete SignalRupture canon.</w:t>
            </w:r>
            <w:r w:rsidDel="00000000" w:rsidR="00000000" w:rsidRPr="00000000">
              <w:rPr>
                <w:rtl w:val="0"/>
              </w:rPr>
            </w:r>
          </w:p>
        </w:tc>
      </w:tr>
    </w:tbl>
    <w:p w:rsidR="00000000" w:rsidDel="00000000" w:rsidP="00000000" w:rsidRDefault="00000000" w:rsidRPr="00000000" w14:paraId="00000184">
      <w:pPr>
        <w:spacing w:after="40" w:lineRule="auto"/>
        <w:rPr/>
      </w:pPr>
      <w:r w:rsidDel="00000000" w:rsidR="00000000" w:rsidRPr="00000000">
        <w:rPr>
          <w:rtl w:val="0"/>
        </w:rPr>
      </w:r>
    </w:p>
    <w:p w:rsidR="00000000" w:rsidDel="00000000" w:rsidP="00000000" w:rsidRDefault="00000000" w:rsidRPr="00000000" w14:paraId="00000185">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This count excludes merged field names that would duplicate successor fields. It also excludes theorems, operators, formal models, indices, diagnostic instruments, operational systems, synthesis manuscripts, and public or creative translations. Those components remain canonical under their proper categories.</w:t>
      </w:r>
      <w:r w:rsidDel="00000000" w:rsidR="00000000" w:rsidRPr="00000000">
        <w:rPr>
          <w:rtl w:val="0"/>
        </w:rPr>
      </w:r>
    </w:p>
    <w:p w:rsidR="00000000" w:rsidDel="00000000" w:rsidP="00000000" w:rsidRDefault="00000000" w:rsidRPr="00000000" w14:paraId="00000186">
      <w:pPr>
        <w:pStyle w:val="Heading1"/>
        <w:rPr/>
      </w:pPr>
      <w:r w:rsidDel="00000000" w:rsidR="00000000" w:rsidRPr="00000000">
        <w:rPr>
          <w:rtl w:val="0"/>
        </w:rPr>
        <w:t xml:space="preserve">10. Closing Statement</w:t>
      </w:r>
    </w:p>
    <w:p w:rsidR="00000000" w:rsidDel="00000000" w:rsidP="00000000" w:rsidRDefault="00000000" w:rsidRPr="00000000" w14:paraId="00000187">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The SignalRupture Multiverse is not made coherent by reducing its fields to five broad labels. It is made coherent by giving every surviving field an exact place, preserving its distinct empirical object, and requiring its interfaces with other fields to be explicit and testable.</w:t>
      </w:r>
      <w:r w:rsidDel="00000000" w:rsidR="00000000" w:rsidRPr="00000000">
        <w:rPr>
          <w:rtl w:val="0"/>
        </w:rPr>
      </w:r>
    </w:p>
    <w:p w:rsidR="00000000" w:rsidDel="00000000" w:rsidP="00000000" w:rsidRDefault="00000000" w:rsidRPr="00000000" w14:paraId="00000188">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The twenty-three fields named here are not twenty-three synonyms for collapse. They examine different objects: representation, governance, propagation, computation, infrastructure, dependency, knowledge, incentives, mind, society, culture, population, childhood, health, crime, law, religion, economics, and society-level coupling. Their shared membership in SR does not erase those differences. It disciplines their interaction.</w:t>
      </w:r>
      <w:r w:rsidDel="00000000" w:rsidR="00000000" w:rsidRPr="00000000">
        <w:rPr>
          <w:rtl w:val="0"/>
        </w:rPr>
      </w:r>
    </w:p>
    <w:p w:rsidR="00000000" w:rsidDel="00000000" w:rsidP="00000000" w:rsidRDefault="00000000" w:rsidRPr="00000000" w14:paraId="00000189">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The three subfields are not lesser ideas. They are precisely located forms of inquiry whose strength comes from operating inside a parent architecture. The merged lineages are not discarded. They survive through successor fields that preserve their strongest contributions without duplicating the canon.</w:t>
      </w:r>
      <w:r w:rsidDel="00000000" w:rsidR="00000000" w:rsidRPr="00000000">
        <w:rPr>
          <w:rtl w:val="0"/>
        </w:rPr>
      </w:r>
    </w:p>
    <w:p w:rsidR="00000000" w:rsidDel="00000000" w:rsidP="00000000" w:rsidRDefault="00000000" w:rsidRPr="00000000" w14:paraId="0000018A">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The canonical position is therefore exact: SignalRupture contains twenty-three full fields and three specialized subfields. Their names are preserved. Their purposes are stated. Their boundaries are visible. Their empirical status remains revisable. The next task is not to rename them again. It is to test them—field by field, bridge by bridge, country by country, and system by system.</w:t>
      </w:r>
      <w:r w:rsidDel="00000000" w:rsidR="00000000" w:rsidRPr="00000000">
        <w:rPr>
          <w:rtl w:val="0"/>
        </w:rPr>
      </w:r>
    </w:p>
    <w:p w:rsidR="00000000" w:rsidDel="00000000" w:rsidP="00000000" w:rsidRDefault="00000000" w:rsidRPr="00000000" w14:paraId="0000018B">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The institutional corollary is equally exact: no university, journal, funder, or evaluator may use the bare phrase 'not fully validated' as a sufficient dismissal while treating comparable uncertainty inside established fields as ordinary scientific development. A rejection must identify the failed criterion and demonstrate that the criterion is being applied symmetrically.</w:t>
      </w: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tl w:val="0"/>
        </w:rPr>
        <w:t xml:space="preserve">Appendix A — Canonical Field Register</w:t>
      </w:r>
    </w:p>
    <w:tbl>
      <w:tblPr>
        <w:tblStyle w:val="Table3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5960"/>
        <w:gridCol w:w="2700"/>
        <w:tblGridChange w:id="0">
          <w:tblGrid>
            <w:gridCol w:w="700"/>
            <w:gridCol w:w="5960"/>
            <w:gridCol w:w="2700"/>
          </w:tblGrid>
        </w:tblGridChange>
      </w:tblGrid>
      <w:tr>
        <w:trPr>
          <w:cantSplit w:val="0"/>
          <w:tblHeader w:val="0"/>
        </w:trPr>
        <w:tc>
          <w:tcPr>
            <w:shd w:fill="17324d" w:val="clear"/>
            <w:tcMar>
              <w:top w:w="45.0" w:type="dxa"/>
              <w:bottom w:w="45.0" w:type="dxa"/>
            </w:tcMar>
          </w:tcPr>
          <w:p w:rsidR="00000000" w:rsidDel="00000000" w:rsidP="00000000" w:rsidRDefault="00000000" w:rsidRPr="00000000" w14:paraId="0000018E">
            <w:pPr>
              <w:rPr/>
            </w:pPr>
            <w:r w:rsidDel="00000000" w:rsidR="00000000" w:rsidRPr="00000000">
              <w:rPr>
                <w:rFonts w:ascii="Aptos" w:cs="Aptos" w:eastAsia="Aptos" w:hAnsi="Aptos"/>
                <w:b w:val="1"/>
                <w:bCs w:val="1"/>
                <w:smallCaps w:val="0"/>
                <w:color w:val="ffffff"/>
                <w:sz w:val="17"/>
                <w:szCs w:val="17"/>
                <w:rtl w:val="0"/>
              </w:rPr>
              <w:t xml:space="preserve">No.</w:t>
            </w:r>
            <w:r w:rsidDel="00000000" w:rsidR="00000000" w:rsidRPr="00000000">
              <w:rPr>
                <w:rtl w:val="0"/>
              </w:rPr>
            </w:r>
          </w:p>
        </w:tc>
        <w:tc>
          <w:tcPr>
            <w:shd w:fill="17324d" w:val="clear"/>
            <w:tcMar>
              <w:top w:w="45.0" w:type="dxa"/>
              <w:bottom w:w="45.0" w:type="dxa"/>
            </w:tcMar>
          </w:tcPr>
          <w:p w:rsidR="00000000" w:rsidDel="00000000" w:rsidP="00000000" w:rsidRDefault="00000000" w:rsidRPr="00000000" w14:paraId="0000018F">
            <w:pPr>
              <w:rPr/>
            </w:pPr>
            <w:r w:rsidDel="00000000" w:rsidR="00000000" w:rsidRPr="00000000">
              <w:rPr>
                <w:rFonts w:ascii="Aptos" w:cs="Aptos" w:eastAsia="Aptos" w:hAnsi="Aptos"/>
                <w:b w:val="1"/>
                <w:bCs w:val="1"/>
                <w:smallCaps w:val="0"/>
                <w:color w:val="ffffff"/>
                <w:sz w:val="17"/>
                <w:szCs w:val="17"/>
                <w:rtl w:val="0"/>
              </w:rPr>
              <w:t xml:space="preserve">Field</w:t>
            </w:r>
            <w:r w:rsidDel="00000000" w:rsidR="00000000" w:rsidRPr="00000000">
              <w:rPr>
                <w:rtl w:val="0"/>
              </w:rPr>
            </w:r>
          </w:p>
        </w:tc>
        <w:tc>
          <w:tcPr>
            <w:shd w:fill="17324d" w:val="clear"/>
            <w:tcMar>
              <w:top w:w="45.0" w:type="dxa"/>
              <w:bottom w:w="45.0" w:type="dxa"/>
            </w:tcMar>
          </w:tcPr>
          <w:p w:rsidR="00000000" w:rsidDel="00000000" w:rsidP="00000000" w:rsidRDefault="00000000" w:rsidRPr="00000000" w14:paraId="00000190">
            <w:pPr>
              <w:rPr/>
            </w:pPr>
            <w:r w:rsidDel="00000000" w:rsidR="00000000" w:rsidRPr="00000000">
              <w:rPr>
                <w:rFonts w:ascii="Aptos" w:cs="Aptos" w:eastAsia="Aptos" w:hAnsi="Aptos"/>
                <w:b w:val="1"/>
                <w:bCs w:val="1"/>
                <w:smallCaps w:val="0"/>
                <w:color w:val="ffffff"/>
                <w:sz w:val="17"/>
                <w:szCs w:val="17"/>
                <w:rtl w:val="0"/>
              </w:rPr>
              <w:t xml:space="preserve">Canonical status</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91">
            <w:pPr>
              <w:spacing w:after="0" w:lineRule="auto"/>
              <w:rPr/>
            </w:pPr>
            <w:r w:rsidDel="00000000" w:rsidR="00000000" w:rsidRPr="00000000">
              <w:rPr>
                <w:rFonts w:ascii="Aptos" w:cs="Aptos" w:eastAsia="Aptos" w:hAnsi="Aptos"/>
                <w:smallCaps w:val="0"/>
                <w:color w:val="202a33"/>
                <w:sz w:val="17"/>
                <w:szCs w:val="17"/>
                <w:rtl w:val="0"/>
              </w:rPr>
              <w:t xml:space="preserve">1</w:t>
            </w:r>
            <w:r w:rsidDel="00000000" w:rsidR="00000000" w:rsidRPr="00000000">
              <w:rPr>
                <w:rtl w:val="0"/>
              </w:rPr>
            </w:r>
          </w:p>
        </w:tc>
        <w:tc>
          <w:tcPr>
            <w:tcMar>
              <w:top w:w="35.0" w:type="dxa"/>
              <w:bottom w:w="35.0" w:type="dxa"/>
            </w:tcMar>
          </w:tcPr>
          <w:p w:rsidR="00000000" w:rsidDel="00000000" w:rsidP="00000000" w:rsidRDefault="00000000" w:rsidRPr="00000000" w14:paraId="00000192">
            <w:pPr>
              <w:spacing w:after="0" w:lineRule="auto"/>
              <w:rPr/>
            </w:pPr>
            <w:r w:rsidDel="00000000" w:rsidR="00000000" w:rsidRPr="00000000">
              <w:rPr>
                <w:rFonts w:ascii="Aptos" w:cs="Aptos" w:eastAsia="Aptos" w:hAnsi="Aptos"/>
                <w:smallCaps w:val="0"/>
                <w:color w:val="202a33"/>
                <w:sz w:val="17"/>
                <w:szCs w:val="17"/>
                <w:rtl w:val="0"/>
              </w:rPr>
              <w:t xml:space="preserve">Institutional Cognition</w:t>
            </w:r>
            <w:r w:rsidDel="00000000" w:rsidR="00000000" w:rsidRPr="00000000">
              <w:rPr>
                <w:rtl w:val="0"/>
              </w:rPr>
            </w:r>
          </w:p>
        </w:tc>
        <w:tc>
          <w:tcPr>
            <w:tcMar>
              <w:top w:w="35.0" w:type="dxa"/>
              <w:bottom w:w="35.0" w:type="dxa"/>
            </w:tcMar>
          </w:tcPr>
          <w:p w:rsidR="00000000" w:rsidDel="00000000" w:rsidP="00000000" w:rsidRDefault="00000000" w:rsidRPr="00000000" w14:paraId="00000193">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94">
            <w:pPr>
              <w:spacing w:after="0" w:lineRule="auto"/>
              <w:rPr/>
            </w:pPr>
            <w:r w:rsidDel="00000000" w:rsidR="00000000" w:rsidRPr="00000000">
              <w:rPr>
                <w:rFonts w:ascii="Aptos" w:cs="Aptos" w:eastAsia="Aptos" w:hAnsi="Aptos"/>
                <w:smallCaps w:val="0"/>
                <w:color w:val="202a33"/>
                <w:sz w:val="17"/>
                <w:szCs w:val="17"/>
                <w:rtl w:val="0"/>
              </w:rPr>
              <w:t xml:space="preserve">2</w:t>
            </w:r>
            <w:r w:rsidDel="00000000" w:rsidR="00000000" w:rsidRPr="00000000">
              <w:rPr>
                <w:rtl w:val="0"/>
              </w:rPr>
            </w:r>
          </w:p>
        </w:tc>
        <w:tc>
          <w:tcPr>
            <w:tcMar>
              <w:top w:w="35.0" w:type="dxa"/>
              <w:bottom w:w="35.0" w:type="dxa"/>
            </w:tcMar>
          </w:tcPr>
          <w:p w:rsidR="00000000" w:rsidDel="00000000" w:rsidP="00000000" w:rsidRDefault="00000000" w:rsidRPr="00000000" w14:paraId="00000195">
            <w:pPr>
              <w:spacing w:after="0" w:lineRule="auto"/>
              <w:rPr/>
            </w:pPr>
            <w:r w:rsidDel="00000000" w:rsidR="00000000" w:rsidRPr="00000000">
              <w:rPr>
                <w:rFonts w:ascii="Aptos" w:cs="Aptos" w:eastAsia="Aptos" w:hAnsi="Aptos"/>
                <w:smallCaps w:val="0"/>
                <w:color w:val="202a33"/>
                <w:sz w:val="17"/>
                <w:szCs w:val="17"/>
                <w:rtl w:val="0"/>
              </w:rPr>
              <w:t xml:space="preserve">SignalRupture Institutional Governance Field (SR-IGF)</w:t>
            </w:r>
            <w:r w:rsidDel="00000000" w:rsidR="00000000" w:rsidRPr="00000000">
              <w:rPr>
                <w:rtl w:val="0"/>
              </w:rPr>
            </w:r>
          </w:p>
        </w:tc>
        <w:tc>
          <w:tcPr>
            <w:tcMar>
              <w:top w:w="35.0" w:type="dxa"/>
              <w:bottom w:w="35.0" w:type="dxa"/>
            </w:tcMar>
          </w:tcPr>
          <w:p w:rsidR="00000000" w:rsidDel="00000000" w:rsidP="00000000" w:rsidRDefault="00000000" w:rsidRPr="00000000" w14:paraId="00000196">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97">
            <w:pPr>
              <w:spacing w:after="0" w:lineRule="auto"/>
              <w:rPr/>
            </w:pPr>
            <w:r w:rsidDel="00000000" w:rsidR="00000000" w:rsidRPr="00000000">
              <w:rPr>
                <w:rFonts w:ascii="Aptos" w:cs="Aptos" w:eastAsia="Aptos" w:hAnsi="Aptos"/>
                <w:smallCaps w:val="0"/>
                <w:color w:val="202a33"/>
                <w:sz w:val="17"/>
                <w:szCs w:val="17"/>
                <w:rtl w:val="0"/>
              </w:rPr>
              <w:t xml:space="preserve">3</w:t>
            </w:r>
            <w:r w:rsidDel="00000000" w:rsidR="00000000" w:rsidRPr="00000000">
              <w:rPr>
                <w:rtl w:val="0"/>
              </w:rPr>
            </w:r>
          </w:p>
        </w:tc>
        <w:tc>
          <w:tcPr>
            <w:tcMar>
              <w:top w:w="35.0" w:type="dxa"/>
              <w:bottom w:w="35.0" w:type="dxa"/>
            </w:tcMar>
          </w:tcPr>
          <w:p w:rsidR="00000000" w:rsidDel="00000000" w:rsidP="00000000" w:rsidRDefault="00000000" w:rsidRPr="00000000" w14:paraId="00000198">
            <w:pPr>
              <w:spacing w:after="0" w:lineRule="auto"/>
              <w:rPr/>
            </w:pPr>
            <w:r w:rsidDel="00000000" w:rsidR="00000000" w:rsidRPr="00000000">
              <w:rPr>
                <w:rFonts w:ascii="Aptos" w:cs="Aptos" w:eastAsia="Aptos" w:hAnsi="Aptos"/>
                <w:smallCaps w:val="0"/>
                <w:color w:val="202a33"/>
                <w:sz w:val="17"/>
                <w:szCs w:val="17"/>
                <w:rtl w:val="0"/>
              </w:rPr>
              <w:t xml:space="preserve">Collapse Governance</w:t>
            </w:r>
            <w:r w:rsidDel="00000000" w:rsidR="00000000" w:rsidRPr="00000000">
              <w:rPr>
                <w:rtl w:val="0"/>
              </w:rPr>
            </w:r>
          </w:p>
        </w:tc>
        <w:tc>
          <w:tcPr>
            <w:tcMar>
              <w:top w:w="35.0" w:type="dxa"/>
              <w:bottom w:w="35.0" w:type="dxa"/>
            </w:tcMar>
          </w:tcPr>
          <w:p w:rsidR="00000000" w:rsidDel="00000000" w:rsidP="00000000" w:rsidRDefault="00000000" w:rsidRPr="00000000" w14:paraId="00000199">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9A">
            <w:pPr>
              <w:spacing w:after="0" w:lineRule="auto"/>
              <w:rPr/>
            </w:pPr>
            <w:r w:rsidDel="00000000" w:rsidR="00000000" w:rsidRPr="00000000">
              <w:rPr>
                <w:rFonts w:ascii="Aptos" w:cs="Aptos" w:eastAsia="Aptos" w:hAnsi="Aptos"/>
                <w:smallCaps w:val="0"/>
                <w:color w:val="202a33"/>
                <w:sz w:val="17"/>
                <w:szCs w:val="17"/>
                <w:rtl w:val="0"/>
              </w:rPr>
              <w:t xml:space="preserve">4</w:t>
            </w:r>
            <w:r w:rsidDel="00000000" w:rsidR="00000000" w:rsidRPr="00000000">
              <w:rPr>
                <w:rtl w:val="0"/>
              </w:rPr>
            </w:r>
          </w:p>
        </w:tc>
        <w:tc>
          <w:tcPr>
            <w:tcMar>
              <w:top w:w="35.0" w:type="dxa"/>
              <w:bottom w:w="35.0" w:type="dxa"/>
            </w:tcMar>
          </w:tcPr>
          <w:p w:rsidR="00000000" w:rsidDel="00000000" w:rsidP="00000000" w:rsidRDefault="00000000" w:rsidRPr="00000000" w14:paraId="0000019B">
            <w:pPr>
              <w:spacing w:after="0" w:lineRule="auto"/>
              <w:rPr/>
            </w:pPr>
            <w:r w:rsidDel="00000000" w:rsidR="00000000" w:rsidRPr="00000000">
              <w:rPr>
                <w:rFonts w:ascii="Aptos" w:cs="Aptos" w:eastAsia="Aptos" w:hAnsi="Aptos"/>
                <w:smallCaps w:val="0"/>
                <w:color w:val="202a33"/>
                <w:sz w:val="17"/>
                <w:szCs w:val="17"/>
                <w:rtl w:val="0"/>
              </w:rPr>
              <w:t xml:space="preserve">The Drift Collapse Field (DCF)</w:t>
            </w:r>
            <w:r w:rsidDel="00000000" w:rsidR="00000000" w:rsidRPr="00000000">
              <w:rPr>
                <w:rtl w:val="0"/>
              </w:rPr>
            </w:r>
          </w:p>
        </w:tc>
        <w:tc>
          <w:tcPr>
            <w:tcMar>
              <w:top w:w="35.0" w:type="dxa"/>
              <w:bottom w:w="35.0" w:type="dxa"/>
            </w:tcMar>
          </w:tcPr>
          <w:p w:rsidR="00000000" w:rsidDel="00000000" w:rsidP="00000000" w:rsidRDefault="00000000" w:rsidRPr="00000000" w14:paraId="0000019C">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9D">
            <w:pPr>
              <w:spacing w:after="0" w:lineRule="auto"/>
              <w:rPr/>
            </w:pPr>
            <w:r w:rsidDel="00000000" w:rsidR="00000000" w:rsidRPr="00000000">
              <w:rPr>
                <w:rFonts w:ascii="Aptos" w:cs="Aptos" w:eastAsia="Aptos" w:hAnsi="Aptos"/>
                <w:smallCaps w:val="0"/>
                <w:color w:val="202a33"/>
                <w:sz w:val="17"/>
                <w:szCs w:val="17"/>
                <w:rtl w:val="0"/>
              </w:rPr>
              <w:t xml:space="preserve">5</w:t>
            </w:r>
            <w:r w:rsidDel="00000000" w:rsidR="00000000" w:rsidRPr="00000000">
              <w:rPr>
                <w:rtl w:val="0"/>
              </w:rPr>
            </w:r>
          </w:p>
        </w:tc>
        <w:tc>
          <w:tcPr>
            <w:tcMar>
              <w:top w:w="35.0" w:type="dxa"/>
              <w:bottom w:w="35.0" w:type="dxa"/>
            </w:tcMar>
          </w:tcPr>
          <w:p w:rsidR="00000000" w:rsidDel="00000000" w:rsidP="00000000" w:rsidRDefault="00000000" w:rsidRPr="00000000" w14:paraId="0000019E">
            <w:pPr>
              <w:spacing w:after="0" w:lineRule="auto"/>
              <w:rPr/>
            </w:pPr>
            <w:r w:rsidDel="00000000" w:rsidR="00000000" w:rsidRPr="00000000">
              <w:rPr>
                <w:rFonts w:ascii="Aptos" w:cs="Aptos" w:eastAsia="Aptos" w:hAnsi="Aptos"/>
                <w:smallCaps w:val="0"/>
                <w:color w:val="202a33"/>
                <w:sz w:val="17"/>
                <w:szCs w:val="17"/>
                <w:rtl w:val="0"/>
              </w:rPr>
              <w:t xml:space="preserve">Systems Propagation Science (SPS)</w:t>
            </w:r>
            <w:r w:rsidDel="00000000" w:rsidR="00000000" w:rsidRPr="00000000">
              <w:rPr>
                <w:rtl w:val="0"/>
              </w:rPr>
            </w:r>
          </w:p>
        </w:tc>
        <w:tc>
          <w:tcPr>
            <w:tcMar>
              <w:top w:w="35.0" w:type="dxa"/>
              <w:bottom w:w="35.0" w:type="dxa"/>
            </w:tcMar>
          </w:tcPr>
          <w:p w:rsidR="00000000" w:rsidDel="00000000" w:rsidP="00000000" w:rsidRDefault="00000000" w:rsidRPr="00000000" w14:paraId="0000019F">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A0">
            <w:pPr>
              <w:spacing w:after="0" w:lineRule="auto"/>
              <w:rPr/>
            </w:pPr>
            <w:r w:rsidDel="00000000" w:rsidR="00000000" w:rsidRPr="00000000">
              <w:rPr>
                <w:rFonts w:ascii="Aptos" w:cs="Aptos" w:eastAsia="Aptos" w:hAnsi="Aptos"/>
                <w:smallCaps w:val="0"/>
                <w:color w:val="202a33"/>
                <w:sz w:val="17"/>
                <w:szCs w:val="17"/>
                <w:rtl w:val="0"/>
              </w:rPr>
              <w:t xml:space="preserve">6</w:t>
            </w:r>
            <w:r w:rsidDel="00000000" w:rsidR="00000000" w:rsidRPr="00000000">
              <w:rPr>
                <w:rtl w:val="0"/>
              </w:rPr>
            </w:r>
          </w:p>
        </w:tc>
        <w:tc>
          <w:tcPr>
            <w:tcMar>
              <w:top w:w="35.0" w:type="dxa"/>
              <w:bottom w:w="35.0" w:type="dxa"/>
            </w:tcMar>
          </w:tcPr>
          <w:p w:rsidR="00000000" w:rsidDel="00000000" w:rsidP="00000000" w:rsidRDefault="00000000" w:rsidRPr="00000000" w14:paraId="000001A1">
            <w:pPr>
              <w:spacing w:after="0" w:lineRule="auto"/>
              <w:rPr/>
            </w:pPr>
            <w:r w:rsidDel="00000000" w:rsidR="00000000" w:rsidRPr="00000000">
              <w:rPr>
                <w:rFonts w:ascii="Aptos" w:cs="Aptos" w:eastAsia="Aptos" w:hAnsi="Aptos"/>
                <w:smallCaps w:val="0"/>
                <w:color w:val="202a33"/>
                <w:sz w:val="17"/>
                <w:szCs w:val="17"/>
                <w:rtl w:val="0"/>
              </w:rPr>
              <w:t xml:space="preserve">SR Cyber-Epistemic Infrastructural Diagnostic Field (SR-CEIDF)</w:t>
            </w:r>
            <w:r w:rsidDel="00000000" w:rsidR="00000000" w:rsidRPr="00000000">
              <w:rPr>
                <w:rtl w:val="0"/>
              </w:rPr>
            </w:r>
          </w:p>
        </w:tc>
        <w:tc>
          <w:tcPr>
            <w:tcMar>
              <w:top w:w="35.0" w:type="dxa"/>
              <w:bottom w:w="35.0" w:type="dxa"/>
            </w:tcMar>
          </w:tcPr>
          <w:p w:rsidR="00000000" w:rsidDel="00000000" w:rsidP="00000000" w:rsidRDefault="00000000" w:rsidRPr="00000000" w14:paraId="000001A2">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A3">
            <w:pPr>
              <w:spacing w:after="0" w:lineRule="auto"/>
              <w:rPr/>
            </w:pPr>
            <w:r w:rsidDel="00000000" w:rsidR="00000000" w:rsidRPr="00000000">
              <w:rPr>
                <w:rFonts w:ascii="Aptos" w:cs="Aptos" w:eastAsia="Aptos" w:hAnsi="Aptos"/>
                <w:smallCaps w:val="0"/>
                <w:color w:val="202a33"/>
                <w:sz w:val="17"/>
                <w:szCs w:val="17"/>
                <w:rtl w:val="0"/>
              </w:rPr>
              <w:t xml:space="preserve">7</w:t>
            </w:r>
            <w:r w:rsidDel="00000000" w:rsidR="00000000" w:rsidRPr="00000000">
              <w:rPr>
                <w:rtl w:val="0"/>
              </w:rPr>
            </w:r>
          </w:p>
        </w:tc>
        <w:tc>
          <w:tcPr>
            <w:tcMar>
              <w:top w:w="35.0" w:type="dxa"/>
              <w:bottom w:w="35.0" w:type="dxa"/>
            </w:tcMar>
          </w:tcPr>
          <w:p w:rsidR="00000000" w:rsidDel="00000000" w:rsidP="00000000" w:rsidRDefault="00000000" w:rsidRPr="00000000" w14:paraId="000001A4">
            <w:pPr>
              <w:spacing w:after="0" w:lineRule="auto"/>
              <w:rPr/>
            </w:pPr>
            <w:r w:rsidDel="00000000" w:rsidR="00000000" w:rsidRPr="00000000">
              <w:rPr>
                <w:rFonts w:ascii="Aptos" w:cs="Aptos" w:eastAsia="Aptos" w:hAnsi="Aptos"/>
                <w:smallCaps w:val="0"/>
                <w:color w:val="202a33"/>
                <w:sz w:val="17"/>
                <w:szCs w:val="17"/>
                <w:rtl w:val="0"/>
              </w:rPr>
              <w:t xml:space="preserve">The SR Algorithm Field</w:t>
            </w:r>
            <w:r w:rsidDel="00000000" w:rsidR="00000000" w:rsidRPr="00000000">
              <w:rPr>
                <w:rtl w:val="0"/>
              </w:rPr>
            </w:r>
          </w:p>
        </w:tc>
        <w:tc>
          <w:tcPr>
            <w:tcMar>
              <w:top w:w="35.0" w:type="dxa"/>
              <w:bottom w:w="35.0" w:type="dxa"/>
            </w:tcMar>
          </w:tcPr>
          <w:p w:rsidR="00000000" w:rsidDel="00000000" w:rsidP="00000000" w:rsidRDefault="00000000" w:rsidRPr="00000000" w14:paraId="000001A5">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A6">
            <w:pPr>
              <w:spacing w:after="0" w:lineRule="auto"/>
              <w:rPr/>
            </w:pPr>
            <w:r w:rsidDel="00000000" w:rsidR="00000000" w:rsidRPr="00000000">
              <w:rPr>
                <w:rFonts w:ascii="Aptos" w:cs="Aptos" w:eastAsia="Aptos" w:hAnsi="Aptos"/>
                <w:smallCaps w:val="0"/>
                <w:color w:val="202a33"/>
                <w:sz w:val="17"/>
                <w:szCs w:val="17"/>
                <w:rtl w:val="0"/>
              </w:rPr>
              <w:t xml:space="preserve">8</w:t>
            </w:r>
            <w:r w:rsidDel="00000000" w:rsidR="00000000" w:rsidRPr="00000000">
              <w:rPr>
                <w:rtl w:val="0"/>
              </w:rPr>
            </w:r>
          </w:p>
        </w:tc>
        <w:tc>
          <w:tcPr>
            <w:tcMar>
              <w:top w:w="35.0" w:type="dxa"/>
              <w:bottom w:w="35.0" w:type="dxa"/>
            </w:tcMar>
          </w:tcPr>
          <w:p w:rsidR="00000000" w:rsidDel="00000000" w:rsidP="00000000" w:rsidRDefault="00000000" w:rsidRPr="00000000" w14:paraId="000001A7">
            <w:pPr>
              <w:spacing w:after="0" w:lineRule="auto"/>
              <w:rPr/>
            </w:pPr>
            <w:r w:rsidDel="00000000" w:rsidR="00000000" w:rsidRPr="00000000">
              <w:rPr>
                <w:rFonts w:ascii="Aptos" w:cs="Aptos" w:eastAsia="Aptos" w:hAnsi="Aptos"/>
                <w:smallCaps w:val="0"/>
                <w:color w:val="202a33"/>
                <w:sz w:val="17"/>
                <w:szCs w:val="17"/>
                <w:rtl w:val="0"/>
              </w:rPr>
              <w:t xml:space="preserve">Infrastructural Political Economy</w:t>
            </w:r>
            <w:r w:rsidDel="00000000" w:rsidR="00000000" w:rsidRPr="00000000">
              <w:rPr>
                <w:rtl w:val="0"/>
              </w:rPr>
            </w:r>
          </w:p>
        </w:tc>
        <w:tc>
          <w:tcPr>
            <w:tcMar>
              <w:top w:w="35.0" w:type="dxa"/>
              <w:bottom w:w="35.0" w:type="dxa"/>
            </w:tcMar>
          </w:tcPr>
          <w:p w:rsidR="00000000" w:rsidDel="00000000" w:rsidP="00000000" w:rsidRDefault="00000000" w:rsidRPr="00000000" w14:paraId="000001A8">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A9">
            <w:pPr>
              <w:spacing w:after="0" w:lineRule="auto"/>
              <w:rPr/>
            </w:pPr>
            <w:r w:rsidDel="00000000" w:rsidR="00000000" w:rsidRPr="00000000">
              <w:rPr>
                <w:rFonts w:ascii="Aptos" w:cs="Aptos" w:eastAsia="Aptos" w:hAnsi="Aptos"/>
                <w:smallCaps w:val="0"/>
                <w:color w:val="202a33"/>
                <w:sz w:val="17"/>
                <w:szCs w:val="17"/>
                <w:rtl w:val="0"/>
              </w:rPr>
              <w:t xml:space="preserve">9</w:t>
            </w:r>
            <w:r w:rsidDel="00000000" w:rsidR="00000000" w:rsidRPr="00000000">
              <w:rPr>
                <w:rtl w:val="0"/>
              </w:rPr>
            </w:r>
          </w:p>
        </w:tc>
        <w:tc>
          <w:tcPr>
            <w:tcMar>
              <w:top w:w="35.0" w:type="dxa"/>
              <w:bottom w:w="35.0" w:type="dxa"/>
            </w:tcMar>
          </w:tcPr>
          <w:p w:rsidR="00000000" w:rsidDel="00000000" w:rsidP="00000000" w:rsidRDefault="00000000" w:rsidRPr="00000000" w14:paraId="000001AA">
            <w:pPr>
              <w:spacing w:after="0" w:lineRule="auto"/>
              <w:rPr/>
            </w:pPr>
            <w:r w:rsidDel="00000000" w:rsidR="00000000" w:rsidRPr="00000000">
              <w:rPr>
                <w:rFonts w:ascii="Aptos" w:cs="Aptos" w:eastAsia="Aptos" w:hAnsi="Aptos"/>
                <w:smallCaps w:val="0"/>
                <w:color w:val="202a33"/>
                <w:sz w:val="17"/>
                <w:szCs w:val="17"/>
                <w:rtl w:val="0"/>
              </w:rPr>
              <w:t xml:space="preserve">Infrastructural Overshoot</w:t>
            </w:r>
            <w:r w:rsidDel="00000000" w:rsidR="00000000" w:rsidRPr="00000000">
              <w:rPr>
                <w:rtl w:val="0"/>
              </w:rPr>
            </w:r>
          </w:p>
        </w:tc>
        <w:tc>
          <w:tcPr>
            <w:tcMar>
              <w:top w:w="35.0" w:type="dxa"/>
              <w:bottom w:w="35.0" w:type="dxa"/>
            </w:tcMar>
          </w:tcPr>
          <w:p w:rsidR="00000000" w:rsidDel="00000000" w:rsidP="00000000" w:rsidRDefault="00000000" w:rsidRPr="00000000" w14:paraId="000001AB">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AC">
            <w:pPr>
              <w:spacing w:after="0" w:lineRule="auto"/>
              <w:rPr/>
            </w:pPr>
            <w:r w:rsidDel="00000000" w:rsidR="00000000" w:rsidRPr="00000000">
              <w:rPr>
                <w:rFonts w:ascii="Aptos" w:cs="Aptos" w:eastAsia="Aptos" w:hAnsi="Aptos"/>
                <w:smallCaps w:val="0"/>
                <w:color w:val="202a33"/>
                <w:sz w:val="17"/>
                <w:szCs w:val="17"/>
                <w:rtl w:val="0"/>
              </w:rPr>
              <w:t xml:space="preserve">10</w:t>
            </w:r>
            <w:r w:rsidDel="00000000" w:rsidR="00000000" w:rsidRPr="00000000">
              <w:rPr>
                <w:rtl w:val="0"/>
              </w:rPr>
            </w:r>
          </w:p>
        </w:tc>
        <w:tc>
          <w:tcPr>
            <w:tcMar>
              <w:top w:w="35.0" w:type="dxa"/>
              <w:bottom w:w="35.0" w:type="dxa"/>
            </w:tcMar>
          </w:tcPr>
          <w:p w:rsidR="00000000" w:rsidDel="00000000" w:rsidP="00000000" w:rsidRDefault="00000000" w:rsidRPr="00000000" w14:paraId="000001AD">
            <w:pPr>
              <w:spacing w:after="0" w:lineRule="auto"/>
              <w:rPr/>
            </w:pPr>
            <w:r w:rsidDel="00000000" w:rsidR="00000000" w:rsidRPr="00000000">
              <w:rPr>
                <w:rFonts w:ascii="Aptos" w:cs="Aptos" w:eastAsia="Aptos" w:hAnsi="Aptos"/>
                <w:smallCaps w:val="0"/>
                <w:color w:val="202a33"/>
                <w:sz w:val="17"/>
                <w:szCs w:val="17"/>
                <w:rtl w:val="0"/>
              </w:rPr>
              <w:t xml:space="preserve">System Inheritance Studies (SIS)</w:t>
            </w:r>
            <w:r w:rsidDel="00000000" w:rsidR="00000000" w:rsidRPr="00000000">
              <w:rPr>
                <w:rtl w:val="0"/>
              </w:rPr>
            </w:r>
          </w:p>
        </w:tc>
        <w:tc>
          <w:tcPr>
            <w:tcMar>
              <w:top w:w="35.0" w:type="dxa"/>
              <w:bottom w:w="35.0" w:type="dxa"/>
            </w:tcMar>
          </w:tcPr>
          <w:p w:rsidR="00000000" w:rsidDel="00000000" w:rsidP="00000000" w:rsidRDefault="00000000" w:rsidRPr="00000000" w14:paraId="000001AE">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AF">
            <w:pPr>
              <w:spacing w:after="0" w:lineRule="auto"/>
              <w:rPr/>
            </w:pPr>
            <w:r w:rsidDel="00000000" w:rsidR="00000000" w:rsidRPr="00000000">
              <w:rPr>
                <w:rFonts w:ascii="Aptos" w:cs="Aptos" w:eastAsia="Aptos" w:hAnsi="Aptos"/>
                <w:smallCaps w:val="0"/>
                <w:color w:val="202a33"/>
                <w:sz w:val="17"/>
                <w:szCs w:val="17"/>
                <w:rtl w:val="0"/>
              </w:rPr>
              <w:t xml:space="preserve">11</w:t>
            </w:r>
            <w:r w:rsidDel="00000000" w:rsidR="00000000" w:rsidRPr="00000000">
              <w:rPr>
                <w:rtl w:val="0"/>
              </w:rPr>
            </w:r>
          </w:p>
        </w:tc>
        <w:tc>
          <w:tcPr>
            <w:tcMar>
              <w:top w:w="35.0" w:type="dxa"/>
              <w:bottom w:w="35.0" w:type="dxa"/>
            </w:tcMar>
          </w:tcPr>
          <w:p w:rsidR="00000000" w:rsidDel="00000000" w:rsidP="00000000" w:rsidRDefault="00000000" w:rsidRPr="00000000" w14:paraId="000001B0">
            <w:pPr>
              <w:spacing w:after="0" w:lineRule="auto"/>
              <w:rPr/>
            </w:pPr>
            <w:r w:rsidDel="00000000" w:rsidR="00000000" w:rsidRPr="00000000">
              <w:rPr>
                <w:rFonts w:ascii="Aptos" w:cs="Aptos" w:eastAsia="Aptos" w:hAnsi="Aptos"/>
                <w:smallCaps w:val="0"/>
                <w:color w:val="202a33"/>
                <w:sz w:val="17"/>
                <w:szCs w:val="17"/>
                <w:rtl w:val="0"/>
              </w:rPr>
              <w:t xml:space="preserve">Collapse Epistemology</w:t>
            </w:r>
            <w:r w:rsidDel="00000000" w:rsidR="00000000" w:rsidRPr="00000000">
              <w:rPr>
                <w:rtl w:val="0"/>
              </w:rPr>
            </w:r>
          </w:p>
        </w:tc>
        <w:tc>
          <w:tcPr>
            <w:tcMar>
              <w:top w:w="35.0" w:type="dxa"/>
              <w:bottom w:w="35.0" w:type="dxa"/>
            </w:tcMar>
          </w:tcPr>
          <w:p w:rsidR="00000000" w:rsidDel="00000000" w:rsidP="00000000" w:rsidRDefault="00000000" w:rsidRPr="00000000" w14:paraId="000001B1">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B2">
            <w:pPr>
              <w:spacing w:after="0" w:lineRule="auto"/>
              <w:rPr/>
            </w:pPr>
            <w:r w:rsidDel="00000000" w:rsidR="00000000" w:rsidRPr="00000000">
              <w:rPr>
                <w:rFonts w:ascii="Aptos" w:cs="Aptos" w:eastAsia="Aptos" w:hAnsi="Aptos"/>
                <w:smallCaps w:val="0"/>
                <w:color w:val="202a33"/>
                <w:sz w:val="17"/>
                <w:szCs w:val="17"/>
                <w:rtl w:val="0"/>
              </w:rPr>
              <w:t xml:space="preserve">12</w:t>
            </w:r>
            <w:r w:rsidDel="00000000" w:rsidR="00000000" w:rsidRPr="00000000">
              <w:rPr>
                <w:rtl w:val="0"/>
              </w:rPr>
            </w:r>
          </w:p>
        </w:tc>
        <w:tc>
          <w:tcPr>
            <w:tcMar>
              <w:top w:w="35.0" w:type="dxa"/>
              <w:bottom w:w="35.0" w:type="dxa"/>
            </w:tcMar>
          </w:tcPr>
          <w:p w:rsidR="00000000" w:rsidDel="00000000" w:rsidP="00000000" w:rsidRDefault="00000000" w:rsidRPr="00000000" w14:paraId="000001B3">
            <w:pPr>
              <w:spacing w:after="0" w:lineRule="auto"/>
              <w:rPr/>
            </w:pPr>
            <w:r w:rsidDel="00000000" w:rsidR="00000000" w:rsidRPr="00000000">
              <w:rPr>
                <w:rFonts w:ascii="Aptos" w:cs="Aptos" w:eastAsia="Aptos" w:hAnsi="Aptos"/>
                <w:smallCaps w:val="0"/>
                <w:color w:val="202a33"/>
                <w:sz w:val="17"/>
                <w:szCs w:val="17"/>
                <w:rtl w:val="0"/>
              </w:rPr>
              <w:t xml:space="preserve">SignalRupture Research Incentive Field (SR-RIF)</w:t>
            </w:r>
            <w:r w:rsidDel="00000000" w:rsidR="00000000" w:rsidRPr="00000000">
              <w:rPr>
                <w:rtl w:val="0"/>
              </w:rPr>
            </w:r>
          </w:p>
        </w:tc>
        <w:tc>
          <w:tcPr>
            <w:tcMar>
              <w:top w:w="35.0" w:type="dxa"/>
              <w:bottom w:w="35.0" w:type="dxa"/>
            </w:tcMar>
          </w:tcPr>
          <w:p w:rsidR="00000000" w:rsidDel="00000000" w:rsidP="00000000" w:rsidRDefault="00000000" w:rsidRPr="00000000" w14:paraId="000001B4">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B5">
            <w:pPr>
              <w:spacing w:after="0" w:lineRule="auto"/>
              <w:rPr/>
            </w:pPr>
            <w:r w:rsidDel="00000000" w:rsidR="00000000" w:rsidRPr="00000000">
              <w:rPr>
                <w:rFonts w:ascii="Aptos" w:cs="Aptos" w:eastAsia="Aptos" w:hAnsi="Aptos"/>
                <w:smallCaps w:val="0"/>
                <w:color w:val="202a33"/>
                <w:sz w:val="17"/>
                <w:szCs w:val="17"/>
                <w:rtl w:val="0"/>
              </w:rPr>
              <w:t xml:space="preserve">13</w:t>
            </w:r>
            <w:r w:rsidDel="00000000" w:rsidR="00000000" w:rsidRPr="00000000">
              <w:rPr>
                <w:rtl w:val="0"/>
              </w:rPr>
            </w:r>
          </w:p>
        </w:tc>
        <w:tc>
          <w:tcPr>
            <w:tcMar>
              <w:top w:w="35.0" w:type="dxa"/>
              <w:bottom w:w="35.0" w:type="dxa"/>
            </w:tcMar>
          </w:tcPr>
          <w:p w:rsidR="00000000" w:rsidDel="00000000" w:rsidP="00000000" w:rsidRDefault="00000000" w:rsidRPr="00000000" w14:paraId="000001B6">
            <w:pPr>
              <w:spacing w:after="0" w:lineRule="auto"/>
              <w:rPr/>
            </w:pPr>
            <w:r w:rsidDel="00000000" w:rsidR="00000000" w:rsidRPr="00000000">
              <w:rPr>
                <w:rFonts w:ascii="Aptos" w:cs="Aptos" w:eastAsia="Aptos" w:hAnsi="Aptos"/>
                <w:smallCaps w:val="0"/>
                <w:color w:val="202a33"/>
                <w:sz w:val="17"/>
                <w:szCs w:val="17"/>
                <w:rtl w:val="0"/>
              </w:rPr>
              <w:t xml:space="preserve">Collapse Psychology</w:t>
            </w:r>
            <w:r w:rsidDel="00000000" w:rsidR="00000000" w:rsidRPr="00000000">
              <w:rPr>
                <w:rtl w:val="0"/>
              </w:rPr>
            </w:r>
          </w:p>
        </w:tc>
        <w:tc>
          <w:tcPr>
            <w:tcMar>
              <w:top w:w="35.0" w:type="dxa"/>
              <w:bottom w:w="35.0" w:type="dxa"/>
            </w:tcMar>
          </w:tcPr>
          <w:p w:rsidR="00000000" w:rsidDel="00000000" w:rsidP="00000000" w:rsidRDefault="00000000" w:rsidRPr="00000000" w14:paraId="000001B7">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B8">
            <w:pPr>
              <w:spacing w:after="0" w:lineRule="auto"/>
              <w:rPr/>
            </w:pPr>
            <w:r w:rsidDel="00000000" w:rsidR="00000000" w:rsidRPr="00000000">
              <w:rPr>
                <w:rFonts w:ascii="Aptos" w:cs="Aptos" w:eastAsia="Aptos" w:hAnsi="Aptos"/>
                <w:smallCaps w:val="0"/>
                <w:color w:val="202a33"/>
                <w:sz w:val="17"/>
                <w:szCs w:val="17"/>
                <w:rtl w:val="0"/>
              </w:rPr>
              <w:t xml:space="preserve">14</w:t>
            </w:r>
            <w:r w:rsidDel="00000000" w:rsidR="00000000" w:rsidRPr="00000000">
              <w:rPr>
                <w:rtl w:val="0"/>
              </w:rPr>
            </w:r>
          </w:p>
        </w:tc>
        <w:tc>
          <w:tcPr>
            <w:tcMar>
              <w:top w:w="35.0" w:type="dxa"/>
              <w:bottom w:w="35.0" w:type="dxa"/>
            </w:tcMar>
          </w:tcPr>
          <w:p w:rsidR="00000000" w:rsidDel="00000000" w:rsidP="00000000" w:rsidRDefault="00000000" w:rsidRPr="00000000" w14:paraId="000001B9">
            <w:pPr>
              <w:spacing w:after="0" w:lineRule="auto"/>
              <w:rPr/>
            </w:pPr>
            <w:r w:rsidDel="00000000" w:rsidR="00000000" w:rsidRPr="00000000">
              <w:rPr>
                <w:rFonts w:ascii="Aptos" w:cs="Aptos" w:eastAsia="Aptos" w:hAnsi="Aptos"/>
                <w:smallCaps w:val="0"/>
                <w:color w:val="202a33"/>
                <w:sz w:val="17"/>
                <w:szCs w:val="17"/>
                <w:rtl w:val="0"/>
              </w:rPr>
              <w:t xml:space="preserve">Collapse Sociology</w:t>
            </w:r>
            <w:r w:rsidDel="00000000" w:rsidR="00000000" w:rsidRPr="00000000">
              <w:rPr>
                <w:rtl w:val="0"/>
              </w:rPr>
            </w:r>
          </w:p>
        </w:tc>
        <w:tc>
          <w:tcPr>
            <w:tcMar>
              <w:top w:w="35.0" w:type="dxa"/>
              <w:bottom w:w="35.0" w:type="dxa"/>
            </w:tcMar>
          </w:tcPr>
          <w:p w:rsidR="00000000" w:rsidDel="00000000" w:rsidP="00000000" w:rsidRDefault="00000000" w:rsidRPr="00000000" w14:paraId="000001BA">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BB">
            <w:pPr>
              <w:spacing w:after="0" w:lineRule="auto"/>
              <w:rPr/>
            </w:pPr>
            <w:r w:rsidDel="00000000" w:rsidR="00000000" w:rsidRPr="00000000">
              <w:rPr>
                <w:rFonts w:ascii="Aptos" w:cs="Aptos" w:eastAsia="Aptos" w:hAnsi="Aptos"/>
                <w:smallCaps w:val="0"/>
                <w:color w:val="202a33"/>
                <w:sz w:val="17"/>
                <w:szCs w:val="17"/>
                <w:rtl w:val="0"/>
              </w:rPr>
              <w:t xml:space="preserve">15</w:t>
            </w:r>
            <w:r w:rsidDel="00000000" w:rsidR="00000000" w:rsidRPr="00000000">
              <w:rPr>
                <w:rtl w:val="0"/>
              </w:rPr>
            </w:r>
          </w:p>
        </w:tc>
        <w:tc>
          <w:tcPr>
            <w:tcMar>
              <w:top w:w="35.0" w:type="dxa"/>
              <w:bottom w:w="35.0" w:type="dxa"/>
            </w:tcMar>
          </w:tcPr>
          <w:p w:rsidR="00000000" w:rsidDel="00000000" w:rsidP="00000000" w:rsidRDefault="00000000" w:rsidRPr="00000000" w14:paraId="000001BC">
            <w:pPr>
              <w:spacing w:after="0" w:lineRule="auto"/>
              <w:rPr/>
            </w:pPr>
            <w:r w:rsidDel="00000000" w:rsidR="00000000" w:rsidRPr="00000000">
              <w:rPr>
                <w:rFonts w:ascii="Aptos" w:cs="Aptos" w:eastAsia="Aptos" w:hAnsi="Aptos"/>
                <w:smallCaps w:val="0"/>
                <w:color w:val="202a33"/>
                <w:sz w:val="17"/>
                <w:szCs w:val="17"/>
                <w:rtl w:val="0"/>
              </w:rPr>
              <w:t xml:space="preserve">SR Anthropology</w:t>
            </w:r>
            <w:r w:rsidDel="00000000" w:rsidR="00000000" w:rsidRPr="00000000">
              <w:rPr>
                <w:rtl w:val="0"/>
              </w:rPr>
            </w:r>
          </w:p>
        </w:tc>
        <w:tc>
          <w:tcPr>
            <w:tcMar>
              <w:top w:w="35.0" w:type="dxa"/>
              <w:bottom w:w="35.0" w:type="dxa"/>
            </w:tcMar>
          </w:tcPr>
          <w:p w:rsidR="00000000" w:rsidDel="00000000" w:rsidP="00000000" w:rsidRDefault="00000000" w:rsidRPr="00000000" w14:paraId="000001BD">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BE">
            <w:pPr>
              <w:spacing w:after="0" w:lineRule="auto"/>
              <w:rPr/>
            </w:pPr>
            <w:r w:rsidDel="00000000" w:rsidR="00000000" w:rsidRPr="00000000">
              <w:rPr>
                <w:rFonts w:ascii="Aptos" w:cs="Aptos" w:eastAsia="Aptos" w:hAnsi="Aptos"/>
                <w:smallCaps w:val="0"/>
                <w:color w:val="202a33"/>
                <w:sz w:val="17"/>
                <w:szCs w:val="17"/>
                <w:rtl w:val="0"/>
              </w:rPr>
              <w:t xml:space="preserve">16</w:t>
            </w:r>
            <w:r w:rsidDel="00000000" w:rsidR="00000000" w:rsidRPr="00000000">
              <w:rPr>
                <w:rtl w:val="0"/>
              </w:rPr>
            </w:r>
          </w:p>
        </w:tc>
        <w:tc>
          <w:tcPr>
            <w:tcMar>
              <w:top w:w="35.0" w:type="dxa"/>
              <w:bottom w:w="35.0" w:type="dxa"/>
            </w:tcMar>
          </w:tcPr>
          <w:p w:rsidR="00000000" w:rsidDel="00000000" w:rsidP="00000000" w:rsidRDefault="00000000" w:rsidRPr="00000000" w14:paraId="000001BF">
            <w:pPr>
              <w:spacing w:after="0" w:lineRule="auto"/>
              <w:rPr/>
            </w:pPr>
            <w:r w:rsidDel="00000000" w:rsidR="00000000" w:rsidRPr="00000000">
              <w:rPr>
                <w:rFonts w:ascii="Aptos" w:cs="Aptos" w:eastAsia="Aptos" w:hAnsi="Aptos"/>
                <w:smallCaps w:val="0"/>
                <w:color w:val="202a33"/>
                <w:sz w:val="17"/>
                <w:szCs w:val="17"/>
                <w:rtl w:val="0"/>
              </w:rPr>
              <w:t xml:space="preserve">Collapse Demography</w:t>
            </w:r>
            <w:r w:rsidDel="00000000" w:rsidR="00000000" w:rsidRPr="00000000">
              <w:rPr>
                <w:rtl w:val="0"/>
              </w:rPr>
            </w:r>
          </w:p>
        </w:tc>
        <w:tc>
          <w:tcPr>
            <w:tcMar>
              <w:top w:w="35.0" w:type="dxa"/>
              <w:bottom w:w="35.0" w:type="dxa"/>
            </w:tcMar>
          </w:tcPr>
          <w:p w:rsidR="00000000" w:rsidDel="00000000" w:rsidP="00000000" w:rsidRDefault="00000000" w:rsidRPr="00000000" w14:paraId="000001C0">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C1">
            <w:pPr>
              <w:spacing w:after="0" w:lineRule="auto"/>
              <w:rPr/>
            </w:pPr>
            <w:r w:rsidDel="00000000" w:rsidR="00000000" w:rsidRPr="00000000">
              <w:rPr>
                <w:rFonts w:ascii="Aptos" w:cs="Aptos" w:eastAsia="Aptos" w:hAnsi="Aptos"/>
                <w:smallCaps w:val="0"/>
                <w:color w:val="202a33"/>
                <w:sz w:val="17"/>
                <w:szCs w:val="17"/>
                <w:rtl w:val="0"/>
              </w:rPr>
              <w:t xml:space="preserve">17</w:t>
            </w:r>
            <w:r w:rsidDel="00000000" w:rsidR="00000000" w:rsidRPr="00000000">
              <w:rPr>
                <w:rtl w:val="0"/>
              </w:rPr>
            </w:r>
          </w:p>
        </w:tc>
        <w:tc>
          <w:tcPr>
            <w:tcMar>
              <w:top w:w="35.0" w:type="dxa"/>
              <w:bottom w:w="35.0" w:type="dxa"/>
            </w:tcMar>
          </w:tcPr>
          <w:p w:rsidR="00000000" w:rsidDel="00000000" w:rsidP="00000000" w:rsidRDefault="00000000" w:rsidRPr="00000000" w14:paraId="000001C2">
            <w:pPr>
              <w:spacing w:after="0" w:lineRule="auto"/>
              <w:rPr/>
            </w:pPr>
            <w:r w:rsidDel="00000000" w:rsidR="00000000" w:rsidRPr="00000000">
              <w:rPr>
                <w:rFonts w:ascii="Aptos" w:cs="Aptos" w:eastAsia="Aptos" w:hAnsi="Aptos"/>
                <w:smallCaps w:val="0"/>
                <w:color w:val="202a33"/>
                <w:sz w:val="17"/>
                <w:szCs w:val="17"/>
                <w:rtl w:val="0"/>
              </w:rPr>
              <w:t xml:space="preserve">Childhood Cognitive Infrastructure Studies (CCIS)</w:t>
            </w:r>
            <w:r w:rsidDel="00000000" w:rsidR="00000000" w:rsidRPr="00000000">
              <w:rPr>
                <w:rtl w:val="0"/>
              </w:rPr>
            </w:r>
          </w:p>
        </w:tc>
        <w:tc>
          <w:tcPr>
            <w:tcMar>
              <w:top w:w="35.0" w:type="dxa"/>
              <w:bottom w:w="35.0" w:type="dxa"/>
            </w:tcMar>
          </w:tcPr>
          <w:p w:rsidR="00000000" w:rsidDel="00000000" w:rsidP="00000000" w:rsidRDefault="00000000" w:rsidRPr="00000000" w14:paraId="000001C3">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C4">
            <w:pPr>
              <w:spacing w:after="0" w:lineRule="auto"/>
              <w:rPr/>
            </w:pPr>
            <w:r w:rsidDel="00000000" w:rsidR="00000000" w:rsidRPr="00000000">
              <w:rPr>
                <w:rFonts w:ascii="Aptos" w:cs="Aptos" w:eastAsia="Aptos" w:hAnsi="Aptos"/>
                <w:smallCaps w:val="0"/>
                <w:color w:val="202a33"/>
                <w:sz w:val="17"/>
                <w:szCs w:val="17"/>
                <w:rtl w:val="0"/>
              </w:rPr>
              <w:t xml:space="preserve">18</w:t>
            </w:r>
            <w:r w:rsidDel="00000000" w:rsidR="00000000" w:rsidRPr="00000000">
              <w:rPr>
                <w:rtl w:val="0"/>
              </w:rPr>
            </w:r>
          </w:p>
        </w:tc>
        <w:tc>
          <w:tcPr>
            <w:tcMar>
              <w:top w:w="35.0" w:type="dxa"/>
              <w:bottom w:w="35.0" w:type="dxa"/>
            </w:tcMar>
          </w:tcPr>
          <w:p w:rsidR="00000000" w:rsidDel="00000000" w:rsidP="00000000" w:rsidRDefault="00000000" w:rsidRPr="00000000" w14:paraId="000001C5">
            <w:pPr>
              <w:spacing w:after="0" w:lineRule="auto"/>
              <w:rPr/>
            </w:pPr>
            <w:r w:rsidDel="00000000" w:rsidR="00000000" w:rsidRPr="00000000">
              <w:rPr>
                <w:rFonts w:ascii="Aptos" w:cs="Aptos" w:eastAsia="Aptos" w:hAnsi="Aptos"/>
                <w:smallCaps w:val="0"/>
                <w:color w:val="202a33"/>
                <w:sz w:val="17"/>
                <w:szCs w:val="17"/>
                <w:rtl w:val="0"/>
              </w:rPr>
              <w:t xml:space="preserve">Infrastructural Medicine</w:t>
            </w:r>
            <w:r w:rsidDel="00000000" w:rsidR="00000000" w:rsidRPr="00000000">
              <w:rPr>
                <w:rtl w:val="0"/>
              </w:rPr>
            </w:r>
          </w:p>
        </w:tc>
        <w:tc>
          <w:tcPr>
            <w:tcMar>
              <w:top w:w="35.0" w:type="dxa"/>
              <w:bottom w:w="35.0" w:type="dxa"/>
            </w:tcMar>
          </w:tcPr>
          <w:p w:rsidR="00000000" w:rsidDel="00000000" w:rsidP="00000000" w:rsidRDefault="00000000" w:rsidRPr="00000000" w14:paraId="000001C6">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C7">
            <w:pPr>
              <w:spacing w:after="0" w:lineRule="auto"/>
              <w:rPr/>
            </w:pPr>
            <w:r w:rsidDel="00000000" w:rsidR="00000000" w:rsidRPr="00000000">
              <w:rPr>
                <w:rFonts w:ascii="Aptos" w:cs="Aptos" w:eastAsia="Aptos" w:hAnsi="Aptos"/>
                <w:smallCaps w:val="0"/>
                <w:color w:val="202a33"/>
                <w:sz w:val="17"/>
                <w:szCs w:val="17"/>
                <w:rtl w:val="0"/>
              </w:rPr>
              <w:t xml:space="preserve">19</w:t>
            </w:r>
            <w:r w:rsidDel="00000000" w:rsidR="00000000" w:rsidRPr="00000000">
              <w:rPr>
                <w:rtl w:val="0"/>
              </w:rPr>
            </w:r>
          </w:p>
        </w:tc>
        <w:tc>
          <w:tcPr>
            <w:tcMar>
              <w:top w:w="35.0" w:type="dxa"/>
              <w:bottom w:w="35.0" w:type="dxa"/>
            </w:tcMar>
          </w:tcPr>
          <w:p w:rsidR="00000000" w:rsidDel="00000000" w:rsidP="00000000" w:rsidRDefault="00000000" w:rsidRPr="00000000" w14:paraId="000001C8">
            <w:pPr>
              <w:spacing w:after="0" w:lineRule="auto"/>
              <w:rPr/>
            </w:pPr>
            <w:r w:rsidDel="00000000" w:rsidR="00000000" w:rsidRPr="00000000">
              <w:rPr>
                <w:rFonts w:ascii="Aptos" w:cs="Aptos" w:eastAsia="Aptos" w:hAnsi="Aptos"/>
                <w:smallCaps w:val="0"/>
                <w:color w:val="202a33"/>
                <w:sz w:val="17"/>
                <w:szCs w:val="17"/>
                <w:rtl w:val="0"/>
              </w:rPr>
              <w:t xml:space="preserve">Collapse Criminology</w:t>
            </w:r>
            <w:r w:rsidDel="00000000" w:rsidR="00000000" w:rsidRPr="00000000">
              <w:rPr>
                <w:rtl w:val="0"/>
              </w:rPr>
            </w:r>
          </w:p>
        </w:tc>
        <w:tc>
          <w:tcPr>
            <w:tcMar>
              <w:top w:w="35.0" w:type="dxa"/>
              <w:bottom w:w="35.0" w:type="dxa"/>
            </w:tcMar>
          </w:tcPr>
          <w:p w:rsidR="00000000" w:rsidDel="00000000" w:rsidP="00000000" w:rsidRDefault="00000000" w:rsidRPr="00000000" w14:paraId="000001C9">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CA">
            <w:pPr>
              <w:spacing w:after="0" w:lineRule="auto"/>
              <w:rPr/>
            </w:pPr>
            <w:r w:rsidDel="00000000" w:rsidR="00000000" w:rsidRPr="00000000">
              <w:rPr>
                <w:rFonts w:ascii="Aptos" w:cs="Aptos" w:eastAsia="Aptos" w:hAnsi="Aptos"/>
                <w:smallCaps w:val="0"/>
                <w:color w:val="202a33"/>
                <w:sz w:val="17"/>
                <w:szCs w:val="17"/>
                <w:rtl w:val="0"/>
              </w:rPr>
              <w:t xml:space="preserve">20</w:t>
            </w:r>
            <w:r w:rsidDel="00000000" w:rsidR="00000000" w:rsidRPr="00000000">
              <w:rPr>
                <w:rtl w:val="0"/>
              </w:rPr>
            </w:r>
          </w:p>
        </w:tc>
        <w:tc>
          <w:tcPr>
            <w:tcMar>
              <w:top w:w="35.0" w:type="dxa"/>
              <w:bottom w:w="35.0" w:type="dxa"/>
            </w:tcMar>
          </w:tcPr>
          <w:p w:rsidR="00000000" w:rsidDel="00000000" w:rsidP="00000000" w:rsidRDefault="00000000" w:rsidRPr="00000000" w14:paraId="000001CB">
            <w:pPr>
              <w:spacing w:after="0" w:lineRule="auto"/>
              <w:rPr/>
            </w:pPr>
            <w:r w:rsidDel="00000000" w:rsidR="00000000" w:rsidRPr="00000000">
              <w:rPr>
                <w:rFonts w:ascii="Aptos" w:cs="Aptos" w:eastAsia="Aptos" w:hAnsi="Aptos"/>
                <w:smallCaps w:val="0"/>
                <w:color w:val="202a33"/>
                <w:sz w:val="17"/>
                <w:szCs w:val="17"/>
                <w:rtl w:val="0"/>
              </w:rPr>
              <w:t xml:space="preserve">Post-Web Jurisprudence</w:t>
            </w:r>
            <w:r w:rsidDel="00000000" w:rsidR="00000000" w:rsidRPr="00000000">
              <w:rPr>
                <w:rtl w:val="0"/>
              </w:rPr>
            </w:r>
          </w:p>
        </w:tc>
        <w:tc>
          <w:tcPr>
            <w:tcMar>
              <w:top w:w="35.0" w:type="dxa"/>
              <w:bottom w:w="35.0" w:type="dxa"/>
            </w:tcMar>
          </w:tcPr>
          <w:p w:rsidR="00000000" w:rsidDel="00000000" w:rsidP="00000000" w:rsidRDefault="00000000" w:rsidRPr="00000000" w14:paraId="000001CC">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CD">
            <w:pPr>
              <w:spacing w:after="0" w:lineRule="auto"/>
              <w:rPr/>
            </w:pPr>
            <w:r w:rsidDel="00000000" w:rsidR="00000000" w:rsidRPr="00000000">
              <w:rPr>
                <w:rFonts w:ascii="Aptos" w:cs="Aptos" w:eastAsia="Aptos" w:hAnsi="Aptos"/>
                <w:smallCaps w:val="0"/>
                <w:color w:val="202a33"/>
                <w:sz w:val="17"/>
                <w:szCs w:val="17"/>
                <w:rtl w:val="0"/>
              </w:rPr>
              <w:t xml:space="preserve">21</w:t>
            </w:r>
            <w:r w:rsidDel="00000000" w:rsidR="00000000" w:rsidRPr="00000000">
              <w:rPr>
                <w:rtl w:val="0"/>
              </w:rPr>
            </w:r>
          </w:p>
        </w:tc>
        <w:tc>
          <w:tcPr>
            <w:tcMar>
              <w:top w:w="35.0" w:type="dxa"/>
              <w:bottom w:w="35.0" w:type="dxa"/>
            </w:tcMar>
          </w:tcPr>
          <w:p w:rsidR="00000000" w:rsidDel="00000000" w:rsidP="00000000" w:rsidRDefault="00000000" w:rsidRPr="00000000" w14:paraId="000001CE">
            <w:pPr>
              <w:spacing w:after="0" w:lineRule="auto"/>
              <w:rPr/>
            </w:pPr>
            <w:r w:rsidDel="00000000" w:rsidR="00000000" w:rsidRPr="00000000">
              <w:rPr>
                <w:rFonts w:ascii="Aptos" w:cs="Aptos" w:eastAsia="Aptos" w:hAnsi="Aptos"/>
                <w:smallCaps w:val="0"/>
                <w:color w:val="202a33"/>
                <w:sz w:val="17"/>
                <w:szCs w:val="17"/>
                <w:rtl w:val="0"/>
              </w:rPr>
              <w:t xml:space="preserve">Collapse Religion</w:t>
            </w:r>
            <w:r w:rsidDel="00000000" w:rsidR="00000000" w:rsidRPr="00000000">
              <w:rPr>
                <w:rtl w:val="0"/>
              </w:rPr>
            </w:r>
          </w:p>
        </w:tc>
        <w:tc>
          <w:tcPr>
            <w:tcMar>
              <w:top w:w="35.0" w:type="dxa"/>
              <w:bottom w:w="35.0" w:type="dxa"/>
            </w:tcMar>
          </w:tcPr>
          <w:p w:rsidR="00000000" w:rsidDel="00000000" w:rsidP="00000000" w:rsidRDefault="00000000" w:rsidRPr="00000000" w14:paraId="000001CF">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D0">
            <w:pPr>
              <w:spacing w:after="0" w:lineRule="auto"/>
              <w:rPr/>
            </w:pPr>
            <w:r w:rsidDel="00000000" w:rsidR="00000000" w:rsidRPr="00000000">
              <w:rPr>
                <w:rFonts w:ascii="Aptos" w:cs="Aptos" w:eastAsia="Aptos" w:hAnsi="Aptos"/>
                <w:smallCaps w:val="0"/>
                <w:color w:val="202a33"/>
                <w:sz w:val="17"/>
                <w:szCs w:val="17"/>
                <w:rtl w:val="0"/>
              </w:rPr>
              <w:t xml:space="preserve">22</w:t>
            </w:r>
            <w:r w:rsidDel="00000000" w:rsidR="00000000" w:rsidRPr="00000000">
              <w:rPr>
                <w:rtl w:val="0"/>
              </w:rPr>
            </w:r>
          </w:p>
        </w:tc>
        <w:tc>
          <w:tcPr>
            <w:tcMar>
              <w:top w:w="35.0" w:type="dxa"/>
              <w:bottom w:w="35.0" w:type="dxa"/>
            </w:tcMar>
          </w:tcPr>
          <w:p w:rsidR="00000000" w:rsidDel="00000000" w:rsidP="00000000" w:rsidRDefault="00000000" w:rsidRPr="00000000" w14:paraId="000001D1">
            <w:pPr>
              <w:spacing w:after="0" w:lineRule="auto"/>
              <w:rPr/>
            </w:pPr>
            <w:r w:rsidDel="00000000" w:rsidR="00000000" w:rsidRPr="00000000">
              <w:rPr>
                <w:rFonts w:ascii="Aptos" w:cs="Aptos" w:eastAsia="Aptos" w:hAnsi="Aptos"/>
                <w:smallCaps w:val="0"/>
                <w:color w:val="202a33"/>
                <w:sz w:val="17"/>
                <w:szCs w:val="17"/>
                <w:rtl w:val="0"/>
              </w:rPr>
              <w:t xml:space="preserve">Collapse Economics</w:t>
            </w:r>
            <w:r w:rsidDel="00000000" w:rsidR="00000000" w:rsidRPr="00000000">
              <w:rPr>
                <w:rtl w:val="0"/>
              </w:rPr>
            </w:r>
          </w:p>
        </w:tc>
        <w:tc>
          <w:tcPr>
            <w:tcMar>
              <w:top w:w="35.0" w:type="dxa"/>
              <w:bottom w:w="35.0" w:type="dxa"/>
            </w:tcMar>
          </w:tcPr>
          <w:p w:rsidR="00000000" w:rsidDel="00000000" w:rsidP="00000000" w:rsidRDefault="00000000" w:rsidRPr="00000000" w14:paraId="000001D2">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D3">
            <w:pPr>
              <w:spacing w:after="0" w:lineRule="auto"/>
              <w:rPr/>
            </w:pPr>
            <w:r w:rsidDel="00000000" w:rsidR="00000000" w:rsidRPr="00000000">
              <w:rPr>
                <w:rFonts w:ascii="Aptos" w:cs="Aptos" w:eastAsia="Aptos" w:hAnsi="Aptos"/>
                <w:smallCaps w:val="0"/>
                <w:color w:val="202a33"/>
                <w:sz w:val="17"/>
                <w:szCs w:val="17"/>
                <w:rtl w:val="0"/>
              </w:rPr>
              <w:t xml:space="preserve">23</w:t>
            </w:r>
            <w:r w:rsidDel="00000000" w:rsidR="00000000" w:rsidRPr="00000000">
              <w:rPr>
                <w:rtl w:val="0"/>
              </w:rPr>
            </w:r>
          </w:p>
        </w:tc>
        <w:tc>
          <w:tcPr>
            <w:tcMar>
              <w:top w:w="35.0" w:type="dxa"/>
              <w:bottom w:w="35.0" w:type="dxa"/>
            </w:tcMar>
          </w:tcPr>
          <w:p w:rsidR="00000000" w:rsidDel="00000000" w:rsidP="00000000" w:rsidRDefault="00000000" w:rsidRPr="00000000" w14:paraId="000001D4">
            <w:pPr>
              <w:spacing w:after="0" w:lineRule="auto"/>
              <w:rPr/>
            </w:pPr>
            <w:r w:rsidDel="00000000" w:rsidR="00000000" w:rsidRPr="00000000">
              <w:rPr>
                <w:rFonts w:ascii="Aptos" w:cs="Aptos" w:eastAsia="Aptos" w:hAnsi="Aptos"/>
                <w:smallCaps w:val="0"/>
                <w:color w:val="202a33"/>
                <w:sz w:val="17"/>
                <w:szCs w:val="17"/>
                <w:rtl w:val="0"/>
              </w:rPr>
              <w:t xml:space="preserve">Collapse Society</w:t>
            </w:r>
            <w:r w:rsidDel="00000000" w:rsidR="00000000" w:rsidRPr="00000000">
              <w:rPr>
                <w:rtl w:val="0"/>
              </w:rPr>
            </w:r>
          </w:p>
        </w:tc>
        <w:tc>
          <w:tcPr>
            <w:tcMar>
              <w:top w:w="35.0" w:type="dxa"/>
              <w:bottom w:w="35.0" w:type="dxa"/>
            </w:tcMar>
          </w:tcPr>
          <w:p w:rsidR="00000000" w:rsidDel="00000000" w:rsidP="00000000" w:rsidRDefault="00000000" w:rsidRPr="00000000" w14:paraId="000001D5">
            <w:pPr>
              <w:spacing w:after="0" w:lineRule="auto"/>
              <w:rPr/>
            </w:pPr>
            <w:r w:rsidDel="00000000" w:rsidR="00000000" w:rsidRPr="00000000">
              <w:rPr>
                <w:rFonts w:ascii="Aptos" w:cs="Aptos" w:eastAsia="Aptos" w:hAnsi="Aptos"/>
                <w:smallCaps w:val="0"/>
                <w:color w:val="202a33"/>
                <w:sz w:val="17"/>
                <w:szCs w:val="17"/>
                <w:rtl w:val="0"/>
              </w:rPr>
              <w:t xml:space="preserve">Full 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D6">
            <w:pPr>
              <w:spacing w:after="0" w:lineRule="auto"/>
              <w:rPr/>
            </w:pPr>
            <w:r w:rsidDel="00000000" w:rsidR="00000000" w:rsidRPr="00000000">
              <w:rPr>
                <w:rFonts w:ascii="Aptos" w:cs="Aptos" w:eastAsia="Aptos" w:hAnsi="Aptos"/>
                <w:smallCaps w:val="0"/>
                <w:color w:val="202a33"/>
                <w:sz w:val="17"/>
                <w:szCs w:val="17"/>
                <w:rtl w:val="0"/>
              </w:rPr>
              <w:t xml:space="preserve">24</w:t>
            </w:r>
            <w:r w:rsidDel="00000000" w:rsidR="00000000" w:rsidRPr="00000000">
              <w:rPr>
                <w:rtl w:val="0"/>
              </w:rPr>
            </w:r>
          </w:p>
        </w:tc>
        <w:tc>
          <w:tcPr>
            <w:tcMar>
              <w:top w:w="35.0" w:type="dxa"/>
              <w:bottom w:w="35.0" w:type="dxa"/>
            </w:tcMar>
          </w:tcPr>
          <w:p w:rsidR="00000000" w:rsidDel="00000000" w:rsidP="00000000" w:rsidRDefault="00000000" w:rsidRPr="00000000" w14:paraId="000001D7">
            <w:pPr>
              <w:spacing w:after="0" w:lineRule="auto"/>
              <w:rPr/>
            </w:pPr>
            <w:r w:rsidDel="00000000" w:rsidR="00000000" w:rsidRPr="00000000">
              <w:rPr>
                <w:rFonts w:ascii="Aptos" w:cs="Aptos" w:eastAsia="Aptos" w:hAnsi="Aptos"/>
                <w:smallCaps w:val="0"/>
                <w:color w:val="202a33"/>
                <w:sz w:val="17"/>
                <w:szCs w:val="17"/>
                <w:rtl w:val="0"/>
              </w:rPr>
              <w:t xml:space="preserve">The SR Matrix Field</w:t>
            </w:r>
            <w:r w:rsidDel="00000000" w:rsidR="00000000" w:rsidRPr="00000000">
              <w:rPr>
                <w:rtl w:val="0"/>
              </w:rPr>
            </w:r>
          </w:p>
        </w:tc>
        <w:tc>
          <w:tcPr>
            <w:tcMar>
              <w:top w:w="35.0" w:type="dxa"/>
              <w:bottom w:w="35.0" w:type="dxa"/>
            </w:tcMar>
          </w:tcPr>
          <w:p w:rsidR="00000000" w:rsidDel="00000000" w:rsidP="00000000" w:rsidRDefault="00000000" w:rsidRPr="00000000" w14:paraId="000001D8">
            <w:pPr>
              <w:spacing w:after="0" w:lineRule="auto"/>
              <w:rPr/>
            </w:pPr>
            <w:r w:rsidDel="00000000" w:rsidR="00000000" w:rsidRPr="00000000">
              <w:rPr>
                <w:rFonts w:ascii="Aptos" w:cs="Aptos" w:eastAsia="Aptos" w:hAnsi="Aptos"/>
                <w:smallCaps w:val="0"/>
                <w:color w:val="202a33"/>
                <w:sz w:val="17"/>
                <w:szCs w:val="17"/>
                <w:rtl w:val="0"/>
              </w:rPr>
              <w:t xml:space="preserve">Specialized subfield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D9">
            <w:pPr>
              <w:spacing w:after="0" w:lineRule="auto"/>
              <w:rPr/>
            </w:pPr>
            <w:r w:rsidDel="00000000" w:rsidR="00000000" w:rsidRPr="00000000">
              <w:rPr>
                <w:rFonts w:ascii="Aptos" w:cs="Aptos" w:eastAsia="Aptos" w:hAnsi="Aptos"/>
                <w:smallCaps w:val="0"/>
                <w:color w:val="202a33"/>
                <w:sz w:val="17"/>
                <w:szCs w:val="17"/>
                <w:rtl w:val="0"/>
              </w:rPr>
              <w:t xml:space="preserve">25</w:t>
            </w:r>
            <w:r w:rsidDel="00000000" w:rsidR="00000000" w:rsidRPr="00000000">
              <w:rPr>
                <w:rtl w:val="0"/>
              </w:rPr>
            </w:r>
          </w:p>
        </w:tc>
        <w:tc>
          <w:tcPr>
            <w:tcMar>
              <w:top w:w="35.0" w:type="dxa"/>
              <w:bottom w:w="35.0" w:type="dxa"/>
            </w:tcMar>
          </w:tcPr>
          <w:p w:rsidR="00000000" w:rsidDel="00000000" w:rsidP="00000000" w:rsidRDefault="00000000" w:rsidRPr="00000000" w14:paraId="000001DA">
            <w:pPr>
              <w:spacing w:after="0" w:lineRule="auto"/>
              <w:rPr/>
            </w:pPr>
            <w:r w:rsidDel="00000000" w:rsidR="00000000" w:rsidRPr="00000000">
              <w:rPr>
                <w:rFonts w:ascii="Aptos" w:cs="Aptos" w:eastAsia="Aptos" w:hAnsi="Aptos"/>
                <w:smallCaps w:val="0"/>
                <w:color w:val="202a33"/>
                <w:sz w:val="17"/>
                <w:szCs w:val="17"/>
                <w:rtl w:val="0"/>
              </w:rPr>
              <w:t xml:space="preserve">The SR Policy Substrate Field</w:t>
            </w:r>
            <w:r w:rsidDel="00000000" w:rsidR="00000000" w:rsidRPr="00000000">
              <w:rPr>
                <w:rtl w:val="0"/>
              </w:rPr>
            </w:r>
          </w:p>
        </w:tc>
        <w:tc>
          <w:tcPr>
            <w:tcMar>
              <w:top w:w="35.0" w:type="dxa"/>
              <w:bottom w:w="35.0" w:type="dxa"/>
            </w:tcMar>
          </w:tcPr>
          <w:p w:rsidR="00000000" w:rsidDel="00000000" w:rsidP="00000000" w:rsidRDefault="00000000" w:rsidRPr="00000000" w14:paraId="000001DB">
            <w:pPr>
              <w:spacing w:after="0" w:lineRule="auto"/>
              <w:rPr/>
            </w:pPr>
            <w:r w:rsidDel="00000000" w:rsidR="00000000" w:rsidRPr="00000000">
              <w:rPr>
                <w:rFonts w:ascii="Aptos" w:cs="Aptos" w:eastAsia="Aptos" w:hAnsi="Aptos"/>
                <w:smallCaps w:val="0"/>
                <w:color w:val="202a33"/>
                <w:sz w:val="17"/>
                <w:szCs w:val="17"/>
                <w:rtl w:val="0"/>
              </w:rPr>
              <w:t xml:space="preserve">Specialized subfield</w:t>
            </w:r>
            <w:r w:rsidDel="00000000" w:rsidR="00000000" w:rsidRPr="00000000">
              <w:rPr>
                <w:rtl w:val="0"/>
              </w:rPr>
            </w:r>
          </w:p>
        </w:tc>
      </w:tr>
      <w:tr>
        <w:trPr>
          <w:cantSplit w:val="0"/>
          <w:tblHeader w:val="0"/>
        </w:trPr>
        <w:tc>
          <w:tcPr>
            <w:tcMar>
              <w:top w:w="35.0" w:type="dxa"/>
              <w:bottom w:w="35.0" w:type="dxa"/>
            </w:tcMar>
          </w:tcPr>
          <w:p w:rsidR="00000000" w:rsidDel="00000000" w:rsidP="00000000" w:rsidRDefault="00000000" w:rsidRPr="00000000" w14:paraId="000001DC">
            <w:pPr>
              <w:spacing w:after="0" w:lineRule="auto"/>
              <w:rPr/>
            </w:pPr>
            <w:r w:rsidDel="00000000" w:rsidR="00000000" w:rsidRPr="00000000">
              <w:rPr>
                <w:rFonts w:ascii="Aptos" w:cs="Aptos" w:eastAsia="Aptos" w:hAnsi="Aptos"/>
                <w:smallCaps w:val="0"/>
                <w:color w:val="202a33"/>
                <w:sz w:val="17"/>
                <w:szCs w:val="17"/>
                <w:rtl w:val="0"/>
              </w:rPr>
              <w:t xml:space="preserve">26</w:t>
            </w:r>
            <w:r w:rsidDel="00000000" w:rsidR="00000000" w:rsidRPr="00000000">
              <w:rPr>
                <w:rtl w:val="0"/>
              </w:rPr>
            </w:r>
          </w:p>
        </w:tc>
        <w:tc>
          <w:tcPr>
            <w:tcMar>
              <w:top w:w="35.0" w:type="dxa"/>
              <w:bottom w:w="35.0" w:type="dxa"/>
            </w:tcMar>
          </w:tcPr>
          <w:p w:rsidR="00000000" w:rsidDel="00000000" w:rsidP="00000000" w:rsidRDefault="00000000" w:rsidRPr="00000000" w14:paraId="000001DD">
            <w:pPr>
              <w:spacing w:after="0" w:lineRule="auto"/>
              <w:rPr/>
            </w:pPr>
            <w:r w:rsidDel="00000000" w:rsidR="00000000" w:rsidRPr="00000000">
              <w:rPr>
                <w:rFonts w:ascii="Aptos" w:cs="Aptos" w:eastAsia="Aptos" w:hAnsi="Aptos"/>
                <w:smallCaps w:val="0"/>
                <w:color w:val="202a33"/>
                <w:sz w:val="17"/>
                <w:szCs w:val="17"/>
                <w:rtl w:val="0"/>
              </w:rPr>
              <w:t xml:space="preserve">Structural Restoration Dynamics</w:t>
            </w:r>
            <w:r w:rsidDel="00000000" w:rsidR="00000000" w:rsidRPr="00000000">
              <w:rPr>
                <w:rtl w:val="0"/>
              </w:rPr>
            </w:r>
          </w:p>
        </w:tc>
        <w:tc>
          <w:tcPr>
            <w:tcMar>
              <w:top w:w="35.0" w:type="dxa"/>
              <w:bottom w:w="35.0" w:type="dxa"/>
            </w:tcMar>
          </w:tcPr>
          <w:p w:rsidR="00000000" w:rsidDel="00000000" w:rsidP="00000000" w:rsidRDefault="00000000" w:rsidRPr="00000000" w14:paraId="000001DE">
            <w:pPr>
              <w:spacing w:after="0" w:lineRule="auto"/>
              <w:rPr/>
            </w:pPr>
            <w:r w:rsidDel="00000000" w:rsidR="00000000" w:rsidRPr="00000000">
              <w:rPr>
                <w:rFonts w:ascii="Aptos" w:cs="Aptos" w:eastAsia="Aptos" w:hAnsi="Aptos"/>
                <w:smallCaps w:val="0"/>
                <w:color w:val="202a33"/>
                <w:sz w:val="17"/>
                <w:szCs w:val="17"/>
                <w:rtl w:val="0"/>
              </w:rPr>
              <w:t xml:space="preserve">Specialized subfield</w:t>
            </w:r>
            <w:r w:rsidDel="00000000" w:rsidR="00000000" w:rsidRPr="00000000">
              <w:rPr>
                <w:rtl w:val="0"/>
              </w:rPr>
            </w:r>
          </w:p>
        </w:tc>
      </w:tr>
    </w:tbl>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1"/>
        <w:rPr/>
      </w:pPr>
      <w:r w:rsidDel="00000000" w:rsidR="00000000" w:rsidRPr="00000000">
        <w:rPr>
          <w:rtl w:val="0"/>
        </w:rPr>
        <w:t xml:space="preserve">Appendix B — Field Test</w:t>
      </w:r>
    </w:p>
    <w:p w:rsidR="00000000" w:rsidDel="00000000" w:rsidP="00000000" w:rsidRDefault="00000000" w:rsidRPr="00000000" w14:paraId="000001E1">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1. What is the field's distinct object?</w:t>
      </w:r>
      <w:r w:rsidDel="00000000" w:rsidR="00000000" w:rsidRPr="00000000">
        <w:rPr>
          <w:rtl w:val="0"/>
        </w:rPr>
      </w:r>
    </w:p>
    <w:p w:rsidR="00000000" w:rsidDel="00000000" w:rsidP="00000000" w:rsidRDefault="00000000" w:rsidRPr="00000000" w14:paraId="000001E2">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2. What do existing disciplines already explain?</w:t>
      </w:r>
      <w:r w:rsidDel="00000000" w:rsidR="00000000" w:rsidRPr="00000000">
        <w:rPr>
          <w:rtl w:val="0"/>
        </w:rPr>
      </w:r>
    </w:p>
    <w:p w:rsidR="00000000" w:rsidDel="00000000" w:rsidP="00000000" w:rsidRDefault="00000000" w:rsidRPr="00000000" w14:paraId="000001E3">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3. What residual problem remains after prior art is given priority?</w:t>
      </w:r>
      <w:r w:rsidDel="00000000" w:rsidR="00000000" w:rsidRPr="00000000">
        <w:rPr>
          <w:rtl w:val="0"/>
        </w:rPr>
      </w:r>
    </w:p>
    <w:p w:rsidR="00000000" w:rsidDel="00000000" w:rsidP="00000000" w:rsidRDefault="00000000" w:rsidRPr="00000000" w14:paraId="000001E4">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4. What variables measure that residual object?</w:t>
      </w:r>
      <w:r w:rsidDel="00000000" w:rsidR="00000000" w:rsidRPr="00000000">
        <w:rPr>
          <w:rtl w:val="0"/>
        </w:rPr>
      </w:r>
    </w:p>
    <w:p w:rsidR="00000000" w:rsidDel="00000000" w:rsidP="00000000" w:rsidRDefault="00000000" w:rsidRPr="00000000" w14:paraId="000001E5">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5. What mechanisms connect those variables?</w:t>
      </w:r>
      <w:r w:rsidDel="00000000" w:rsidR="00000000" w:rsidRPr="00000000">
        <w:rPr>
          <w:rtl w:val="0"/>
        </w:rPr>
      </w:r>
    </w:p>
    <w:p w:rsidR="00000000" w:rsidDel="00000000" w:rsidP="00000000" w:rsidRDefault="00000000" w:rsidRPr="00000000" w14:paraId="000001E6">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6. What evidence supports the mechanisms?</w:t>
      </w:r>
      <w:r w:rsidDel="00000000" w:rsidR="00000000" w:rsidRPr="00000000">
        <w:rPr>
          <w:rtl w:val="0"/>
        </w:rPr>
      </w:r>
    </w:p>
    <w:p w:rsidR="00000000" w:rsidDel="00000000" w:rsidP="00000000" w:rsidRDefault="00000000" w:rsidRPr="00000000" w14:paraId="000001E7">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7. What result would weaken or falsify the field?</w:t>
      </w:r>
      <w:r w:rsidDel="00000000" w:rsidR="00000000" w:rsidRPr="00000000">
        <w:rPr>
          <w:rtl w:val="0"/>
        </w:rPr>
      </w:r>
    </w:p>
    <w:p w:rsidR="00000000" w:rsidDel="00000000" w:rsidP="00000000" w:rsidRDefault="00000000" w:rsidRPr="00000000" w14:paraId="000001E8">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8. What simpler model competes with it?</w:t>
      </w:r>
      <w:r w:rsidDel="00000000" w:rsidR="00000000" w:rsidRPr="00000000">
        <w:rPr>
          <w:rtl w:val="0"/>
        </w:rPr>
      </w:r>
    </w:p>
    <w:p w:rsidR="00000000" w:rsidDel="00000000" w:rsidP="00000000" w:rsidRDefault="00000000" w:rsidRPr="00000000" w14:paraId="000001E9">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9. What negative or recovery case should exist?</w:t>
      </w:r>
      <w:r w:rsidDel="00000000" w:rsidR="00000000" w:rsidRPr="00000000">
        <w:rPr>
          <w:rtl w:val="0"/>
        </w:rPr>
      </w:r>
    </w:p>
    <w:p w:rsidR="00000000" w:rsidDel="00000000" w:rsidP="00000000" w:rsidRDefault="00000000" w:rsidRPr="00000000" w14:paraId="000001EA">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10. What does the field add to the Multiverse?</w:t>
      </w:r>
      <w:r w:rsidDel="00000000" w:rsidR="00000000" w:rsidRPr="00000000">
        <w:rPr>
          <w:rtl w:val="0"/>
        </w:rPr>
      </w:r>
    </w:p>
    <w:p w:rsidR="00000000" w:rsidDel="00000000" w:rsidP="00000000" w:rsidRDefault="00000000" w:rsidRPr="00000000" w14:paraId="000001EB">
      <w:pPr>
        <w:pStyle w:val="Heading1"/>
        <w:rPr/>
      </w:pPr>
      <w:r w:rsidDel="00000000" w:rsidR="00000000" w:rsidRPr="00000000">
        <w:rPr>
          <w:rtl w:val="0"/>
        </w:rPr>
        <w:t xml:space="preserve">Appendix C — Canonical Source Manuscripts</w:t>
      </w:r>
    </w:p>
    <w:tbl>
      <w:tblPr>
        <w:tblStyle w:val="Table34"/>
        <w:tblW w:w="94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40"/>
        <w:gridCol w:w="4740"/>
        <w:tblGridChange w:id="0">
          <w:tblGrid>
            <w:gridCol w:w="4740"/>
            <w:gridCol w:w="4740"/>
          </w:tblGrid>
        </w:tblGridChange>
      </w:tblGrid>
      <w:tr>
        <w:trPr>
          <w:cantSplit w:val="0"/>
          <w:tblHeader w:val="0"/>
        </w:trPr>
        <w:tc>
          <w:tcPr>
            <w:tcMar>
              <w:top w:w="0.0" w:type="dxa"/>
              <w:bottom w:w="20.0" w:type="dxa"/>
            </w:tcMar>
          </w:tcPr>
          <w:p w:rsidR="00000000" w:rsidDel="00000000" w:rsidP="00000000" w:rsidRDefault="00000000" w:rsidRPr="00000000" w14:paraId="000001EC">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Institutional Cognition</w:t>
            </w:r>
            <w:r w:rsidDel="00000000" w:rsidR="00000000" w:rsidRPr="00000000">
              <w:rPr>
                <w:rtl w:val="0"/>
              </w:rPr>
            </w:r>
          </w:p>
        </w:tc>
        <w:tc>
          <w:tcPr>
            <w:tcMar>
              <w:top w:w="0.0" w:type="dxa"/>
              <w:bottom w:w="20.0" w:type="dxa"/>
            </w:tcMar>
          </w:tcPr>
          <w:p w:rsidR="00000000" w:rsidDel="00000000" w:rsidP="00000000" w:rsidRDefault="00000000" w:rsidRPr="00000000" w14:paraId="000001ED">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Collapse Sociology</w:t>
            </w:r>
            <w:r w:rsidDel="00000000" w:rsidR="00000000" w:rsidRPr="00000000">
              <w:rPr>
                <w:rtl w:val="0"/>
              </w:rPr>
            </w:r>
          </w:p>
        </w:tc>
      </w:tr>
      <w:tr>
        <w:trPr>
          <w:cantSplit w:val="0"/>
          <w:tblHeader w:val="0"/>
        </w:trPr>
        <w:tc>
          <w:tcPr>
            <w:tcMar>
              <w:top w:w="0.0" w:type="dxa"/>
              <w:bottom w:w="20.0" w:type="dxa"/>
            </w:tcMar>
          </w:tcPr>
          <w:p w:rsidR="00000000" w:rsidDel="00000000" w:rsidP="00000000" w:rsidRDefault="00000000" w:rsidRPr="00000000" w14:paraId="000001EE">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SignalRupture Institutional Governance Field (SR-IGF)</w:t>
            </w:r>
            <w:r w:rsidDel="00000000" w:rsidR="00000000" w:rsidRPr="00000000">
              <w:rPr>
                <w:rtl w:val="0"/>
              </w:rPr>
            </w:r>
          </w:p>
        </w:tc>
        <w:tc>
          <w:tcPr>
            <w:tcMar>
              <w:top w:w="0.0" w:type="dxa"/>
              <w:bottom w:w="20.0" w:type="dxa"/>
            </w:tcMar>
          </w:tcPr>
          <w:p w:rsidR="00000000" w:rsidDel="00000000" w:rsidP="00000000" w:rsidRDefault="00000000" w:rsidRPr="00000000" w14:paraId="000001EF">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SR Anthropology</w:t>
            </w:r>
            <w:r w:rsidDel="00000000" w:rsidR="00000000" w:rsidRPr="00000000">
              <w:rPr>
                <w:rtl w:val="0"/>
              </w:rPr>
            </w:r>
          </w:p>
        </w:tc>
      </w:tr>
      <w:tr>
        <w:trPr>
          <w:cantSplit w:val="0"/>
          <w:tblHeader w:val="0"/>
        </w:trPr>
        <w:tc>
          <w:tcPr>
            <w:tcMar>
              <w:top w:w="0.0" w:type="dxa"/>
              <w:bottom w:w="20.0" w:type="dxa"/>
            </w:tcMar>
          </w:tcPr>
          <w:p w:rsidR="00000000" w:rsidDel="00000000" w:rsidP="00000000" w:rsidRDefault="00000000" w:rsidRPr="00000000" w14:paraId="000001F0">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Collapse Governance</w:t>
            </w:r>
            <w:r w:rsidDel="00000000" w:rsidR="00000000" w:rsidRPr="00000000">
              <w:rPr>
                <w:rtl w:val="0"/>
              </w:rPr>
            </w:r>
          </w:p>
        </w:tc>
        <w:tc>
          <w:tcPr>
            <w:tcMar>
              <w:top w:w="0.0" w:type="dxa"/>
              <w:bottom w:w="20.0" w:type="dxa"/>
            </w:tcMar>
          </w:tcPr>
          <w:p w:rsidR="00000000" w:rsidDel="00000000" w:rsidP="00000000" w:rsidRDefault="00000000" w:rsidRPr="00000000" w14:paraId="000001F1">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Collapse Demography</w:t>
            </w:r>
            <w:r w:rsidDel="00000000" w:rsidR="00000000" w:rsidRPr="00000000">
              <w:rPr>
                <w:rtl w:val="0"/>
              </w:rPr>
            </w:r>
          </w:p>
        </w:tc>
      </w:tr>
      <w:tr>
        <w:trPr>
          <w:cantSplit w:val="0"/>
          <w:tblHeader w:val="0"/>
        </w:trPr>
        <w:tc>
          <w:tcPr>
            <w:tcMar>
              <w:top w:w="0.0" w:type="dxa"/>
              <w:bottom w:w="20.0" w:type="dxa"/>
            </w:tcMar>
          </w:tcPr>
          <w:p w:rsidR="00000000" w:rsidDel="00000000" w:rsidP="00000000" w:rsidRDefault="00000000" w:rsidRPr="00000000" w14:paraId="000001F2">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The Drift Collapse Field (DCF)</w:t>
            </w:r>
            <w:r w:rsidDel="00000000" w:rsidR="00000000" w:rsidRPr="00000000">
              <w:rPr>
                <w:rtl w:val="0"/>
              </w:rPr>
            </w:r>
          </w:p>
        </w:tc>
        <w:tc>
          <w:tcPr>
            <w:tcMar>
              <w:top w:w="0.0" w:type="dxa"/>
              <w:bottom w:w="20.0" w:type="dxa"/>
            </w:tcMar>
          </w:tcPr>
          <w:p w:rsidR="00000000" w:rsidDel="00000000" w:rsidP="00000000" w:rsidRDefault="00000000" w:rsidRPr="00000000" w14:paraId="000001F3">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Childhood Cognitive Infrastructure Studies (CCIS)</w:t>
            </w:r>
            <w:r w:rsidDel="00000000" w:rsidR="00000000" w:rsidRPr="00000000">
              <w:rPr>
                <w:rtl w:val="0"/>
              </w:rPr>
            </w:r>
          </w:p>
        </w:tc>
      </w:tr>
      <w:tr>
        <w:trPr>
          <w:cantSplit w:val="0"/>
          <w:tblHeader w:val="0"/>
        </w:trPr>
        <w:tc>
          <w:tcPr>
            <w:tcMar>
              <w:top w:w="0.0" w:type="dxa"/>
              <w:bottom w:w="20.0" w:type="dxa"/>
            </w:tcMar>
          </w:tcPr>
          <w:p w:rsidR="00000000" w:rsidDel="00000000" w:rsidP="00000000" w:rsidRDefault="00000000" w:rsidRPr="00000000" w14:paraId="000001F4">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Systems Propagation Science (SPS)</w:t>
            </w:r>
            <w:r w:rsidDel="00000000" w:rsidR="00000000" w:rsidRPr="00000000">
              <w:rPr>
                <w:rtl w:val="0"/>
              </w:rPr>
            </w:r>
          </w:p>
        </w:tc>
        <w:tc>
          <w:tcPr>
            <w:tcMar>
              <w:top w:w="0.0" w:type="dxa"/>
              <w:bottom w:w="20.0" w:type="dxa"/>
            </w:tcMar>
          </w:tcPr>
          <w:p w:rsidR="00000000" w:rsidDel="00000000" w:rsidP="00000000" w:rsidRDefault="00000000" w:rsidRPr="00000000" w14:paraId="000001F5">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Infrastructural Medicine</w:t>
            </w:r>
            <w:r w:rsidDel="00000000" w:rsidR="00000000" w:rsidRPr="00000000">
              <w:rPr>
                <w:rtl w:val="0"/>
              </w:rPr>
            </w:r>
          </w:p>
        </w:tc>
      </w:tr>
      <w:tr>
        <w:trPr>
          <w:cantSplit w:val="0"/>
          <w:tblHeader w:val="0"/>
        </w:trPr>
        <w:tc>
          <w:tcPr>
            <w:tcMar>
              <w:top w:w="0.0" w:type="dxa"/>
              <w:bottom w:w="20.0" w:type="dxa"/>
            </w:tcMar>
          </w:tcPr>
          <w:p w:rsidR="00000000" w:rsidDel="00000000" w:rsidP="00000000" w:rsidRDefault="00000000" w:rsidRPr="00000000" w14:paraId="000001F6">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SR Cyber-Epistemic Infrastructural Diagnostic Field (SR-CEIDF)</w:t>
            </w:r>
            <w:r w:rsidDel="00000000" w:rsidR="00000000" w:rsidRPr="00000000">
              <w:rPr>
                <w:rtl w:val="0"/>
              </w:rPr>
            </w:r>
          </w:p>
        </w:tc>
        <w:tc>
          <w:tcPr>
            <w:tcMar>
              <w:top w:w="0.0" w:type="dxa"/>
              <w:bottom w:w="20.0" w:type="dxa"/>
            </w:tcMar>
          </w:tcPr>
          <w:p w:rsidR="00000000" w:rsidDel="00000000" w:rsidP="00000000" w:rsidRDefault="00000000" w:rsidRPr="00000000" w14:paraId="000001F7">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Collapse Criminology</w:t>
            </w:r>
            <w:r w:rsidDel="00000000" w:rsidR="00000000" w:rsidRPr="00000000">
              <w:rPr>
                <w:rtl w:val="0"/>
              </w:rPr>
            </w:r>
          </w:p>
        </w:tc>
      </w:tr>
      <w:tr>
        <w:trPr>
          <w:cantSplit w:val="0"/>
          <w:tblHeader w:val="0"/>
        </w:trPr>
        <w:tc>
          <w:tcPr>
            <w:tcMar>
              <w:top w:w="0.0" w:type="dxa"/>
              <w:bottom w:w="20.0" w:type="dxa"/>
            </w:tcMar>
          </w:tcPr>
          <w:p w:rsidR="00000000" w:rsidDel="00000000" w:rsidP="00000000" w:rsidRDefault="00000000" w:rsidRPr="00000000" w14:paraId="000001F8">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The SR Algorithm Field</w:t>
            </w:r>
            <w:r w:rsidDel="00000000" w:rsidR="00000000" w:rsidRPr="00000000">
              <w:rPr>
                <w:rtl w:val="0"/>
              </w:rPr>
            </w:r>
          </w:p>
        </w:tc>
        <w:tc>
          <w:tcPr>
            <w:tcMar>
              <w:top w:w="0.0" w:type="dxa"/>
              <w:bottom w:w="20.0" w:type="dxa"/>
            </w:tcMar>
          </w:tcPr>
          <w:p w:rsidR="00000000" w:rsidDel="00000000" w:rsidP="00000000" w:rsidRDefault="00000000" w:rsidRPr="00000000" w14:paraId="000001F9">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Post-Web Jurisprudence</w:t>
            </w:r>
            <w:r w:rsidDel="00000000" w:rsidR="00000000" w:rsidRPr="00000000">
              <w:rPr>
                <w:rtl w:val="0"/>
              </w:rPr>
            </w:r>
          </w:p>
        </w:tc>
      </w:tr>
      <w:tr>
        <w:trPr>
          <w:cantSplit w:val="0"/>
          <w:tblHeader w:val="0"/>
        </w:trPr>
        <w:tc>
          <w:tcPr>
            <w:tcMar>
              <w:top w:w="0.0" w:type="dxa"/>
              <w:bottom w:w="20.0" w:type="dxa"/>
            </w:tcMar>
          </w:tcPr>
          <w:p w:rsidR="00000000" w:rsidDel="00000000" w:rsidP="00000000" w:rsidRDefault="00000000" w:rsidRPr="00000000" w14:paraId="000001FA">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Infrastructural Political Economy</w:t>
            </w:r>
            <w:r w:rsidDel="00000000" w:rsidR="00000000" w:rsidRPr="00000000">
              <w:rPr>
                <w:rtl w:val="0"/>
              </w:rPr>
            </w:r>
          </w:p>
        </w:tc>
        <w:tc>
          <w:tcPr>
            <w:tcMar>
              <w:top w:w="0.0" w:type="dxa"/>
              <w:bottom w:w="20.0" w:type="dxa"/>
            </w:tcMar>
          </w:tcPr>
          <w:p w:rsidR="00000000" w:rsidDel="00000000" w:rsidP="00000000" w:rsidRDefault="00000000" w:rsidRPr="00000000" w14:paraId="000001FB">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Collapse Religion</w:t>
            </w:r>
            <w:r w:rsidDel="00000000" w:rsidR="00000000" w:rsidRPr="00000000">
              <w:rPr>
                <w:rtl w:val="0"/>
              </w:rPr>
            </w:r>
          </w:p>
        </w:tc>
      </w:tr>
      <w:tr>
        <w:trPr>
          <w:cantSplit w:val="0"/>
          <w:tblHeader w:val="0"/>
        </w:trPr>
        <w:tc>
          <w:tcPr>
            <w:tcMar>
              <w:top w:w="0.0" w:type="dxa"/>
              <w:bottom w:w="20.0" w:type="dxa"/>
            </w:tcMar>
          </w:tcPr>
          <w:p w:rsidR="00000000" w:rsidDel="00000000" w:rsidP="00000000" w:rsidRDefault="00000000" w:rsidRPr="00000000" w14:paraId="000001FC">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Infrastructural Overshoot</w:t>
            </w:r>
            <w:r w:rsidDel="00000000" w:rsidR="00000000" w:rsidRPr="00000000">
              <w:rPr>
                <w:rtl w:val="0"/>
              </w:rPr>
            </w:r>
          </w:p>
        </w:tc>
        <w:tc>
          <w:tcPr>
            <w:tcMar>
              <w:top w:w="0.0" w:type="dxa"/>
              <w:bottom w:w="20.0" w:type="dxa"/>
            </w:tcMar>
          </w:tcPr>
          <w:p w:rsidR="00000000" w:rsidDel="00000000" w:rsidP="00000000" w:rsidRDefault="00000000" w:rsidRPr="00000000" w14:paraId="000001FD">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Collapse Economics</w:t>
            </w:r>
            <w:r w:rsidDel="00000000" w:rsidR="00000000" w:rsidRPr="00000000">
              <w:rPr>
                <w:rtl w:val="0"/>
              </w:rPr>
            </w:r>
          </w:p>
        </w:tc>
      </w:tr>
      <w:tr>
        <w:trPr>
          <w:cantSplit w:val="0"/>
          <w:tblHeader w:val="0"/>
        </w:trPr>
        <w:tc>
          <w:tcPr>
            <w:tcMar>
              <w:top w:w="0.0" w:type="dxa"/>
              <w:bottom w:w="20.0" w:type="dxa"/>
            </w:tcMar>
          </w:tcPr>
          <w:p w:rsidR="00000000" w:rsidDel="00000000" w:rsidP="00000000" w:rsidRDefault="00000000" w:rsidRPr="00000000" w14:paraId="000001FE">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System Inheritance Studies (SIS)</w:t>
            </w:r>
            <w:r w:rsidDel="00000000" w:rsidR="00000000" w:rsidRPr="00000000">
              <w:rPr>
                <w:rtl w:val="0"/>
              </w:rPr>
            </w:r>
          </w:p>
        </w:tc>
        <w:tc>
          <w:tcPr>
            <w:tcMar>
              <w:top w:w="0.0" w:type="dxa"/>
              <w:bottom w:w="20.0" w:type="dxa"/>
            </w:tcMar>
          </w:tcPr>
          <w:p w:rsidR="00000000" w:rsidDel="00000000" w:rsidP="00000000" w:rsidRDefault="00000000" w:rsidRPr="00000000" w14:paraId="000001FF">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Collapse Society</w:t>
            </w:r>
            <w:r w:rsidDel="00000000" w:rsidR="00000000" w:rsidRPr="00000000">
              <w:rPr>
                <w:rtl w:val="0"/>
              </w:rPr>
            </w:r>
          </w:p>
        </w:tc>
      </w:tr>
      <w:tr>
        <w:trPr>
          <w:cantSplit w:val="0"/>
          <w:tblHeader w:val="0"/>
        </w:trPr>
        <w:tc>
          <w:tcPr>
            <w:tcMar>
              <w:top w:w="0.0" w:type="dxa"/>
              <w:bottom w:w="20.0" w:type="dxa"/>
            </w:tcMar>
          </w:tcPr>
          <w:p w:rsidR="00000000" w:rsidDel="00000000" w:rsidP="00000000" w:rsidRDefault="00000000" w:rsidRPr="00000000" w14:paraId="00000200">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Collapse Epistemology</w:t>
            </w:r>
            <w:r w:rsidDel="00000000" w:rsidR="00000000" w:rsidRPr="00000000">
              <w:rPr>
                <w:rtl w:val="0"/>
              </w:rPr>
            </w:r>
          </w:p>
        </w:tc>
        <w:tc>
          <w:tcPr>
            <w:tcMar>
              <w:top w:w="0.0" w:type="dxa"/>
              <w:bottom w:w="20.0" w:type="dxa"/>
            </w:tcMar>
          </w:tcPr>
          <w:p w:rsidR="00000000" w:rsidDel="00000000" w:rsidP="00000000" w:rsidRDefault="00000000" w:rsidRPr="00000000" w14:paraId="00000201">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The SR Matrix Field</w:t>
            </w:r>
            <w:r w:rsidDel="00000000" w:rsidR="00000000" w:rsidRPr="00000000">
              <w:rPr>
                <w:rtl w:val="0"/>
              </w:rPr>
            </w:r>
          </w:p>
        </w:tc>
      </w:tr>
      <w:tr>
        <w:trPr>
          <w:cantSplit w:val="0"/>
          <w:tblHeader w:val="0"/>
        </w:trPr>
        <w:tc>
          <w:tcPr>
            <w:tcMar>
              <w:top w:w="0.0" w:type="dxa"/>
              <w:bottom w:w="20.0" w:type="dxa"/>
            </w:tcMar>
          </w:tcPr>
          <w:p w:rsidR="00000000" w:rsidDel="00000000" w:rsidP="00000000" w:rsidRDefault="00000000" w:rsidRPr="00000000" w14:paraId="00000202">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SignalRupture Research Incentive Field (SR-RIF)</w:t>
            </w:r>
            <w:r w:rsidDel="00000000" w:rsidR="00000000" w:rsidRPr="00000000">
              <w:rPr>
                <w:rtl w:val="0"/>
              </w:rPr>
            </w:r>
          </w:p>
        </w:tc>
        <w:tc>
          <w:tcPr>
            <w:tcMar>
              <w:top w:w="0.0" w:type="dxa"/>
              <w:bottom w:w="20.0" w:type="dxa"/>
            </w:tcMar>
          </w:tcPr>
          <w:p w:rsidR="00000000" w:rsidDel="00000000" w:rsidP="00000000" w:rsidRDefault="00000000" w:rsidRPr="00000000" w14:paraId="00000203">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The SR Policy Substrate Field</w:t>
            </w:r>
            <w:r w:rsidDel="00000000" w:rsidR="00000000" w:rsidRPr="00000000">
              <w:rPr>
                <w:rtl w:val="0"/>
              </w:rPr>
            </w:r>
          </w:p>
        </w:tc>
      </w:tr>
      <w:tr>
        <w:trPr>
          <w:cantSplit w:val="0"/>
          <w:tblHeader w:val="0"/>
        </w:trPr>
        <w:tc>
          <w:tcPr>
            <w:tcMar>
              <w:top w:w="0.0" w:type="dxa"/>
              <w:bottom w:w="20.0" w:type="dxa"/>
            </w:tcMar>
          </w:tcPr>
          <w:p w:rsidR="00000000" w:rsidDel="00000000" w:rsidP="00000000" w:rsidRDefault="00000000" w:rsidRPr="00000000" w14:paraId="00000204">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Collapse Psychology</w:t>
            </w:r>
            <w:r w:rsidDel="00000000" w:rsidR="00000000" w:rsidRPr="00000000">
              <w:rPr>
                <w:rtl w:val="0"/>
              </w:rPr>
            </w:r>
          </w:p>
        </w:tc>
        <w:tc>
          <w:tcPr>
            <w:tcMar>
              <w:top w:w="0.0" w:type="dxa"/>
              <w:bottom w:w="20.0" w:type="dxa"/>
            </w:tcMar>
          </w:tcPr>
          <w:p w:rsidR="00000000" w:rsidDel="00000000" w:rsidP="00000000" w:rsidRDefault="00000000" w:rsidRPr="00000000" w14:paraId="00000205">
            <w:pPr>
              <w:spacing w:after="30" w:lineRule="auto"/>
              <w:ind w:left="0" w:firstLine="0"/>
              <w:rPr/>
            </w:pPr>
            <w:r w:rsidDel="00000000" w:rsidR="00000000" w:rsidRPr="00000000">
              <w:rPr>
                <w:rFonts w:ascii="Aptos" w:cs="Aptos" w:eastAsia="Aptos" w:hAnsi="Aptos"/>
                <w:smallCaps w:val="0"/>
                <w:color w:val="2e5d7b"/>
                <w:sz w:val="19"/>
                <w:szCs w:val="19"/>
                <w:rtl w:val="0"/>
              </w:rPr>
              <w:t xml:space="preserve">• </w:t>
            </w:r>
            <w:r w:rsidDel="00000000" w:rsidR="00000000" w:rsidRPr="00000000">
              <w:rPr>
                <w:rFonts w:ascii="Aptos" w:cs="Aptos" w:eastAsia="Aptos" w:hAnsi="Aptos"/>
                <w:smallCaps w:val="0"/>
                <w:color w:val="202a33"/>
                <w:sz w:val="19"/>
                <w:szCs w:val="19"/>
                <w:rtl w:val="0"/>
              </w:rPr>
              <w:t xml:space="preserve">Structural Restoration Dynamics</w:t>
            </w:r>
            <w:r w:rsidDel="00000000" w:rsidR="00000000" w:rsidRPr="00000000">
              <w:rPr>
                <w:rtl w:val="0"/>
              </w:rPr>
            </w:r>
          </w:p>
        </w:tc>
      </w:tr>
    </w:tbl>
    <w:p w:rsidR="00000000" w:rsidDel="00000000" w:rsidP="00000000" w:rsidRDefault="00000000" w:rsidRPr="00000000" w14:paraId="00000206">
      <w:pPr>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rPr/>
      </w:pPr>
      <w:r w:rsidDel="00000000" w:rsidR="00000000" w:rsidRPr="00000000">
        <w:rPr>
          <w:rtl w:val="0"/>
        </w:rPr>
        <w:t xml:space="preserve">Appendix D — Institutional Classification Record</w:t>
      </w:r>
    </w:p>
    <w:p w:rsidR="00000000" w:rsidDel="00000000" w:rsidP="00000000" w:rsidRDefault="00000000" w:rsidRPr="00000000" w14:paraId="00000208">
      <w:pPr>
        <w:widowControl w:val="1"/>
        <w:spacing w:after="160" w:before="0" w:line="283" w:lineRule="auto"/>
        <w:jc w:val="left"/>
        <w:rPr/>
      </w:pPr>
      <w:r w:rsidDel="00000000" w:rsidR="00000000" w:rsidRPr="00000000">
        <w:rPr>
          <w:rFonts w:ascii="Aptos" w:cs="Aptos" w:eastAsia="Aptos" w:hAnsi="Aptos"/>
          <w:i w:val="0"/>
          <w:iCs w:val="0"/>
          <w:smallCaps w:val="0"/>
          <w:color w:val="202a33"/>
          <w:sz w:val="22"/>
          <w:szCs w:val="22"/>
          <w:rtl w:val="0"/>
        </w:rPr>
        <w:t xml:space="preserve">Any consequential institutional judgment about an SR field should be recorded with enough precision to be examined and corrected.</w:t>
      </w:r>
      <w:r w:rsidDel="00000000" w:rsidR="00000000" w:rsidRPr="00000000">
        <w:rPr>
          <w:rtl w:val="0"/>
        </w:rPr>
      </w:r>
    </w:p>
    <w:p w:rsidR="00000000" w:rsidDel="00000000" w:rsidP="00000000" w:rsidRDefault="00000000" w:rsidRPr="00000000" w14:paraId="00000209">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1. Institution and decision-making body.</w:t>
      </w:r>
      <w:r w:rsidDel="00000000" w:rsidR="00000000" w:rsidRPr="00000000">
        <w:rPr>
          <w:rtl w:val="0"/>
        </w:rPr>
      </w:r>
    </w:p>
    <w:p w:rsidR="00000000" w:rsidDel="00000000" w:rsidP="00000000" w:rsidRDefault="00000000" w:rsidRPr="00000000" w14:paraId="0000020A">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2. SR field or claim evaluated.</w:t>
      </w:r>
      <w:r w:rsidDel="00000000" w:rsidR="00000000" w:rsidRPr="00000000">
        <w:rPr>
          <w:rtl w:val="0"/>
        </w:rPr>
      </w:r>
    </w:p>
    <w:p w:rsidR="00000000" w:rsidDel="00000000" w:rsidP="00000000" w:rsidRDefault="00000000" w:rsidRPr="00000000" w14:paraId="0000020B">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3. Decision made and practical consequence.</w:t>
      </w:r>
      <w:r w:rsidDel="00000000" w:rsidR="00000000" w:rsidRPr="00000000">
        <w:rPr>
          <w:rtl w:val="0"/>
        </w:rPr>
      </w:r>
    </w:p>
    <w:p w:rsidR="00000000" w:rsidDel="00000000" w:rsidP="00000000" w:rsidRDefault="00000000" w:rsidRPr="00000000" w14:paraId="0000020C">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4. Published criterion or standard applied.</w:t>
      </w:r>
      <w:r w:rsidDel="00000000" w:rsidR="00000000" w:rsidRPr="00000000">
        <w:rPr>
          <w:rtl w:val="0"/>
        </w:rPr>
      </w:r>
    </w:p>
    <w:p w:rsidR="00000000" w:rsidDel="00000000" w:rsidP="00000000" w:rsidRDefault="00000000" w:rsidRPr="00000000" w14:paraId="0000020D">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5. Comparator university fields and reason for selection.</w:t>
      </w:r>
      <w:r w:rsidDel="00000000" w:rsidR="00000000" w:rsidRPr="00000000">
        <w:rPr>
          <w:rtl w:val="0"/>
        </w:rPr>
      </w:r>
    </w:p>
    <w:p w:rsidR="00000000" w:rsidDel="00000000" w:rsidP="00000000" w:rsidRDefault="00000000" w:rsidRPr="00000000" w14:paraId="0000020E">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6. Evidence reviewed, including contrary evidence.</w:t>
      </w:r>
      <w:r w:rsidDel="00000000" w:rsidR="00000000" w:rsidRPr="00000000">
        <w:rPr>
          <w:rtl w:val="0"/>
        </w:rPr>
      </w:r>
    </w:p>
    <w:p w:rsidR="00000000" w:rsidDel="00000000" w:rsidP="00000000" w:rsidRDefault="00000000" w:rsidRPr="00000000" w14:paraId="0000020F">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7. Treatment of replication limits, construct disputes, and model uncertainty in the comparator fields.</w:t>
      </w:r>
      <w:r w:rsidDel="00000000" w:rsidR="00000000" w:rsidRPr="00000000">
        <w:rPr>
          <w:rtl w:val="0"/>
        </w:rPr>
      </w:r>
    </w:p>
    <w:p w:rsidR="00000000" w:rsidDel="00000000" w:rsidP="00000000" w:rsidRDefault="00000000" w:rsidRPr="00000000" w14:paraId="00000210">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8. Conflicts of interest, jurisdiction, and institutional incentives.</w:t>
      </w:r>
      <w:r w:rsidDel="00000000" w:rsidR="00000000" w:rsidRPr="00000000">
        <w:rPr>
          <w:rtl w:val="0"/>
        </w:rPr>
      </w:r>
    </w:p>
    <w:p w:rsidR="00000000" w:rsidDel="00000000" w:rsidP="00000000" w:rsidRDefault="00000000" w:rsidRPr="00000000" w14:paraId="00000211">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9. Uncertainty statement and conditions for revision.</w:t>
      </w:r>
      <w:r w:rsidDel="00000000" w:rsidR="00000000" w:rsidRPr="00000000">
        <w:rPr>
          <w:rtl w:val="0"/>
        </w:rPr>
      </w:r>
    </w:p>
    <w:p w:rsidR="00000000" w:rsidDel="00000000" w:rsidP="00000000" w:rsidRDefault="00000000" w:rsidRPr="00000000" w14:paraId="00000212">
      <w:pPr>
        <w:spacing w:after="80" w:line="269" w:lineRule="auto"/>
        <w:ind w:left="346" w:hanging="346"/>
        <w:rPr/>
      </w:pPr>
      <w:r w:rsidDel="00000000" w:rsidR="00000000" w:rsidRPr="00000000">
        <w:rPr>
          <w:rFonts w:ascii="Aptos" w:cs="Aptos" w:eastAsia="Aptos" w:hAnsi="Aptos"/>
          <w:smallCaps w:val="0"/>
          <w:color w:val="202a33"/>
          <w:sz w:val="21"/>
          <w:szCs w:val="21"/>
          <w:rtl w:val="0"/>
        </w:rPr>
        <w:t xml:space="preserve">10. Appeal, review, or correction pathway.</w:t>
      </w:r>
      <w:r w:rsidDel="00000000" w:rsidR="00000000" w:rsidRPr="00000000">
        <w:rPr>
          <w:rtl w:val="0"/>
        </w:rPr>
      </w:r>
    </w:p>
    <w:sectPr>
      <w:headerReference r:id="rId7" w:type="default"/>
      <w:footerReference r:id="rId8" w:type="default"/>
      <w:pgSz w:h="15840" w:w="12240" w:orient="portrait"/>
      <w:pgMar w:bottom="1411" w:top="1181" w:left="1267" w:right="1267" w:header="504"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02a33"/>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5e6b75"/>
        <w:sz w:val="16"/>
        <w:szCs w:val="16"/>
        <w:u w:val="none"/>
        <w:shd w:fill="auto" w:val="clear"/>
        <w:vertAlign w:val="baseline"/>
        <w:rtl w:val="0"/>
      </w:rPr>
      <w:t xml:space="preserve">PAGE </w:t>
    </w:r>
    <w:r w:rsidDel="00000000" w:rsidR="00000000" w:rsidRPr="00000000">
      <w:rPr>
        <w:rFonts w:ascii="Aptos" w:cs="Aptos" w:eastAsia="Aptos" w:hAnsi="Aptos"/>
        <w:b w:val="1"/>
        <w:bCs w:val="1"/>
        <w:i w:val="0"/>
        <w:iCs w:val="0"/>
        <w:smallCaps w:val="0"/>
        <w:strike w:val="0"/>
        <w:color w:val="5e6b75"/>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1"/>
      <w:pBdr>
        <w:top w:space="0" w:sz="0" w:val="nil"/>
        <w:left w:space="0" w:sz="0" w:val="nil"/>
        <w:bottom w:color="b7c3cc"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a33"/>
        <w:sz w:val="22"/>
        <w:szCs w:val="22"/>
        <w:u w:val="none"/>
        <w:shd w:fill="auto" w:val="clear"/>
        <w:vertAlign w:val="baseline"/>
      </w:rPr>
    </w:pPr>
    <w:r w:rsidDel="00000000" w:rsidR="00000000" w:rsidRPr="00000000">
      <w:rPr>
        <w:rFonts w:ascii="Aptos" w:cs="Aptos" w:eastAsia="Aptos" w:hAnsi="Aptos"/>
        <w:b w:val="1"/>
        <w:bCs w:val="1"/>
        <w:i w:val="0"/>
        <w:iCs w:val="0"/>
        <w:smallCaps w:val="1"/>
        <w:strike w:val="0"/>
        <w:color w:val="5e6b75"/>
        <w:sz w:val="16"/>
        <w:szCs w:val="16"/>
        <w:u w:val="none"/>
        <w:shd w:fill="auto" w:val="clear"/>
        <w:vertAlign w:val="baseline"/>
        <w:rtl w:val="0"/>
      </w:rPr>
      <w:t xml:space="preserve">SIGNALRUPTURE | FIELD COMPENDIUM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a33"/>
        <w:sz w:val="22"/>
        <w:szCs w:val="22"/>
        <w:lang w:val="en"/>
      </w:rPr>
    </w:rPrDefault>
    <w:pPrDefault>
      <w:pPr>
        <w:spacing w:after="140"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rFonts w:ascii="Play" w:cs="Play" w:eastAsia="Play" w:hAnsi="Play"/>
      <w:b w:val="1"/>
      <w:bCs w:val="1"/>
      <w:color w:val="17324d"/>
      <w:sz w:val="34"/>
      <w:szCs w:val="34"/>
    </w:rPr>
  </w:style>
  <w:style w:type="paragraph" w:styleId="Heading2">
    <w:name w:val="heading 2"/>
    <w:basedOn w:val="Normal"/>
    <w:next w:val="Normal"/>
    <w:pPr>
      <w:keepNext w:val="1"/>
      <w:keepLines w:val="1"/>
      <w:spacing w:after="100" w:before="240" w:lineRule="auto"/>
    </w:pPr>
    <w:rPr>
      <w:rFonts w:ascii="Play" w:cs="Play" w:eastAsia="Play" w:hAnsi="Play"/>
      <w:b w:val="1"/>
      <w:bCs w:val="1"/>
      <w:color w:val="2e5d7b"/>
      <w:sz w:val="27"/>
      <w:szCs w:val="27"/>
    </w:rPr>
  </w:style>
  <w:style w:type="paragraph" w:styleId="Heading3">
    <w:name w:val="heading 3"/>
    <w:basedOn w:val="Normal"/>
    <w:next w:val="Normal"/>
    <w:pPr>
      <w:keepNext w:val="1"/>
      <w:keepLines w:val="1"/>
      <w:spacing w:after="80" w:before="180" w:lineRule="auto"/>
    </w:pPr>
    <w:rPr>
      <w:rFonts w:ascii="Play" w:cs="Play" w:eastAsia="Play" w:hAnsi="Play"/>
      <w:b w:val="1"/>
      <w:bCs w:val="1"/>
      <w:color w:val="17324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FieldSubtitle" w:customStyle="1">
    <w:name w:val="Field Subtitle"/>
    <w:pPr>
      <w:keepNext w:val="1"/>
      <w:spacing w:after="200"/>
    </w:pPr>
    <w:rPr>
      <w:rFonts w:ascii="Aptos" w:hAnsi="Aptos"/>
      <w:i w:val="1"/>
      <w:color w:val="2e5d7b"/>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kBhbq7QxdIyO4Rmmnj1n3ZvDYA==">CgMxLjA4AHIhMWRERWpjS3lRQzFyYUN0RmNBOGhZMGdfSTU1U1J1SXRz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SR</dc:creator>
</cp:coreProperties>
</file>