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60" w:before="0" w:line="240" w:lineRule="auto"/>
        <w:jc w:val="center"/>
        <w:rPr/>
      </w:pPr>
      <w:r w:rsidDel="00000000" w:rsidR="00000000" w:rsidRPr="00000000">
        <w:rPr>
          <w:rFonts w:ascii="Arial" w:cs="Arial" w:eastAsia="Arial" w:hAnsi="Arial"/>
          <w:b w:val="1"/>
          <w:bCs w:val="1"/>
          <w:color w:val="a06a00"/>
          <w:sz w:val="20"/>
          <w:szCs w:val="20"/>
          <w:rtl w:val="0"/>
        </w:rPr>
        <w:t xml:space="preserve">SIGNALRUPTURE | CANONICAL RECORD</w:t>
      </w:r>
      <w:r w:rsidDel="00000000" w:rsidR="00000000" w:rsidRPr="00000000">
        <w:rPr>
          <w:rtl w:val="0"/>
        </w:rPr>
      </w:r>
    </w:p>
    <w:p w:rsidR="00000000" w:rsidDel="00000000" w:rsidP="00000000" w:rsidRDefault="00000000" w:rsidRPr="00000000" w14:paraId="00000002">
      <w:pPr>
        <w:keepNext w:val="0"/>
        <w:keepLines w:val="0"/>
        <w:pBdr>
          <w:bottom w:color="a06a00" w:space="3" w:sz="10" w:val="single"/>
        </w:pBdr>
        <w:spacing w:after="80" w:before="0" w:line="240" w:lineRule="auto"/>
        <w:jc w:val="center"/>
        <w:rPr/>
      </w:pPr>
      <w:r w:rsidDel="00000000" w:rsidR="00000000" w:rsidRPr="00000000">
        <w:rPr>
          <w:rFonts w:ascii="Arial" w:cs="Arial" w:eastAsia="Arial" w:hAnsi="Arial"/>
          <w:b w:val="1"/>
          <w:bCs w:val="1"/>
          <w:color w:val="17324d"/>
          <w:sz w:val="46"/>
          <w:szCs w:val="46"/>
          <w:rtl w:val="0"/>
        </w:rPr>
        <w:t xml:space="preserve">THE SIGNALRUPTURE</w:t>
        <w:br w:type="textWrapping"/>
        <w:t xml:space="preserve">PROVENANCE REGISTRY</w:t>
      </w:r>
      <w:r w:rsidDel="00000000" w:rsidR="00000000" w:rsidRPr="00000000">
        <w:rPr>
          <w:rtl w:val="0"/>
        </w:rPr>
      </w:r>
    </w:p>
    <w:p w:rsidR="00000000" w:rsidDel="00000000" w:rsidP="00000000" w:rsidRDefault="00000000" w:rsidRPr="00000000" w14:paraId="00000003">
      <w:pPr>
        <w:keepNext w:val="0"/>
        <w:keepLines w:val="0"/>
        <w:spacing w:after="40" w:before="0" w:line="240" w:lineRule="auto"/>
        <w:jc w:val="center"/>
        <w:rPr/>
      </w:pPr>
      <w:r w:rsidDel="00000000" w:rsidR="00000000" w:rsidRPr="00000000">
        <w:rPr>
          <w:rFonts w:ascii="Georgia" w:cs="Georgia" w:eastAsia="Georgia" w:hAnsi="Georgia"/>
          <w:color w:val="244f71"/>
          <w:sz w:val="30"/>
          <w:szCs w:val="30"/>
          <w:rtl w:val="0"/>
        </w:rPr>
        <w:t xml:space="preserve">Corpus-Complete Canonical Coverage Edition</w:t>
      </w:r>
      <w:r w:rsidDel="00000000" w:rsidR="00000000" w:rsidRPr="00000000">
        <w:rPr>
          <w:rtl w:val="0"/>
        </w:rPr>
      </w:r>
    </w:p>
    <w:p w:rsidR="00000000" w:rsidDel="00000000" w:rsidP="00000000" w:rsidRDefault="00000000" w:rsidRPr="00000000" w14:paraId="00000004">
      <w:pPr>
        <w:keepNext w:val="0"/>
        <w:keepLines w:val="0"/>
        <w:spacing w:after="40" w:before="0" w:line="240" w:lineRule="auto"/>
        <w:jc w:val="center"/>
        <w:rPr/>
      </w:pPr>
      <w:r w:rsidDel="00000000" w:rsidR="00000000" w:rsidRPr="00000000">
        <w:rPr>
          <w:rFonts w:ascii="Arial" w:cs="Arial" w:eastAsia="Arial" w:hAnsi="Arial"/>
          <w:b w:val="1"/>
          <w:bCs w:val="1"/>
          <w:color w:val="a06a00"/>
          <w:sz w:val="30"/>
          <w:szCs w:val="30"/>
          <w:rtl w:val="0"/>
        </w:rPr>
        <w:t xml:space="preserve">VERSION 2.1</w:t>
      </w:r>
      <w:r w:rsidDel="00000000" w:rsidR="00000000" w:rsidRPr="00000000">
        <w:rPr>
          <w:rtl w:val="0"/>
        </w:rPr>
      </w:r>
    </w:p>
    <w:p w:rsidR="00000000" w:rsidDel="00000000" w:rsidP="00000000" w:rsidRDefault="00000000" w:rsidRPr="00000000" w14:paraId="00000005">
      <w:pPr>
        <w:keepNext w:val="0"/>
        <w:keepLines w:val="0"/>
        <w:spacing w:after="40" w:before="0" w:line="240" w:lineRule="auto"/>
        <w:jc w:val="center"/>
        <w:rPr/>
      </w:pPr>
      <w:r w:rsidDel="00000000" w:rsidR="00000000" w:rsidRPr="00000000">
        <w:rPr>
          <w:rFonts w:ascii="Georgia" w:cs="Georgia" w:eastAsia="Georgia" w:hAnsi="Georgia"/>
          <w:b w:val="1"/>
          <w:bCs w:val="1"/>
          <w:color w:val="58636d"/>
          <w:sz w:val="20"/>
          <w:szCs w:val="20"/>
          <w:rtl w:val="0"/>
        </w:rPr>
        <w:t xml:space="preserve">Priority • Genealogy • Canonical Definition • Field Identity • Derivation</w:t>
      </w:r>
      <w:r w:rsidDel="00000000" w:rsidR="00000000" w:rsidRPr="00000000">
        <w:rPr>
          <w:rtl w:val="0"/>
        </w:rPr>
      </w:r>
    </w:p>
    <w:p w:rsidR="00000000" w:rsidDel="00000000" w:rsidP="00000000" w:rsidRDefault="00000000" w:rsidRPr="00000000" w14:paraId="00000006">
      <w:pPr>
        <w:keepNext w:val="0"/>
        <w:keepLines w:val="0"/>
        <w:spacing w:after="120" w:before="0" w:line="240" w:lineRule="auto"/>
        <w:jc w:val="center"/>
        <w:rPr/>
      </w:pPr>
      <w:r w:rsidDel="00000000" w:rsidR="00000000" w:rsidRPr="00000000">
        <w:rPr>
          <w:rFonts w:ascii="Georgia" w:cs="Georgia" w:eastAsia="Georgia" w:hAnsi="Georgia"/>
          <w:b w:val="1"/>
          <w:bCs w:val="1"/>
          <w:color w:val="17324d"/>
          <w:sz w:val="21"/>
          <w:szCs w:val="21"/>
          <w:rtl w:val="0"/>
        </w:rPr>
        <w:t xml:space="preserve">By SR</w:t>
      </w:r>
      <w:r w:rsidDel="00000000" w:rsidR="00000000" w:rsidRPr="00000000">
        <w:rPr>
          <w:rtl w:val="0"/>
        </w:rPr>
      </w:r>
    </w:p>
    <w:p w:rsidR="00000000" w:rsidDel="00000000" w:rsidP="00000000" w:rsidRDefault="00000000" w:rsidRPr="00000000" w14:paraId="00000007">
      <w:pPr>
        <w:pStyle w:val="Heading1"/>
        <w:keepNext w:val="1"/>
        <w:keepLines w:val="1"/>
        <w:spacing w:after="120" w:before="80" w:line="240" w:lineRule="auto"/>
        <w:rPr/>
      </w:pPr>
      <w:r w:rsidDel="00000000" w:rsidR="00000000" w:rsidRPr="00000000">
        <w:rPr>
          <w:rFonts w:ascii="Arial" w:cs="Arial" w:eastAsia="Arial" w:hAnsi="Arial"/>
          <w:b w:val="1"/>
          <w:bCs w:val="1"/>
          <w:color w:val="17324d"/>
          <w:sz w:val="30"/>
          <w:szCs w:val="30"/>
          <w:rtl w:val="0"/>
        </w:rPr>
        <w:t xml:space="preserve">Registry Status</w:t>
      </w:r>
      <w:r w:rsidDel="00000000" w:rsidR="00000000" w:rsidRPr="00000000">
        <w:rPr>
          <w:rtl w:val="0"/>
        </w:rPr>
      </w:r>
    </w:p>
    <w:tbl>
      <w:tblPr>
        <w:tblStyle w:val="Table1"/>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Canonical principle: </w:t>
            </w:r>
            <w:r w:rsidDel="00000000" w:rsidR="00000000" w:rsidRPr="00000000">
              <w:rPr>
                <w:rFonts w:ascii="Georgia" w:cs="Georgia" w:eastAsia="Georgia" w:hAnsi="Georgia"/>
                <w:b w:val="0"/>
                <w:bCs w:val="0"/>
                <w:i w:val="1"/>
                <w:iCs w:val="1"/>
                <w:color w:val="1d2833"/>
                <w:sz w:val="20"/>
                <w:szCs w:val="20"/>
                <w:rtl w:val="0"/>
              </w:rPr>
              <w:t xml:space="preserve">The registry establishes documentary provenance without claiming legal exclusivity over scientific ideas, facts, or independently developed research questions.</w:t>
            </w:r>
            <w:r w:rsidDel="00000000" w:rsidR="00000000" w:rsidRPr="00000000">
              <w:rPr>
                <w:rtl w:val="0"/>
              </w:rPr>
            </w:r>
          </w:p>
        </w:tc>
      </w:tr>
    </w:tbl>
    <w:p w:rsidR="00000000" w:rsidDel="00000000" w:rsidP="00000000" w:rsidRDefault="00000000" w:rsidRPr="00000000" w14:paraId="00000009">
      <w:pPr>
        <w:keepNext w:val="0"/>
        <w:keepLines w:val="0"/>
        <w:spacing w:after="0" w:before="12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0"/>
          <w:bCs w:val="0"/>
          <w:i w:val="0"/>
          <w:iCs w:val="0"/>
          <w:color w:val="1d2833"/>
          <w:sz w:val="22"/>
          <w:szCs w:val="22"/>
          <w:rtl w:val="0"/>
        </w:rPr>
        <w:t xml:space="preserve">Version 2.1 preserves the verified method and entries of Core Canon Version 1.1 and Version 2.0 while extending canonical coverage to the Pressure Ecology Theorem, Disciplinary Validation Science, the CRI–AIS–MACS Substrate Trilogy, and the revised integration architecture. The field register remains twenty-three full fields and three specialized subfields; the newly integrated theorem, validation, and substrate-transition layers are recorded according to their actual scientific status rather than converted into mature fields by declaration. Where a first occurrence has not been verified from documentary evidence, the registry says so. Canonical inclusion is recorded immediately; historical priority is never backdated.</w:t>
      </w:r>
    </w:p>
    <w:p w:rsidR="00000000" w:rsidDel="00000000" w:rsidP="00000000" w:rsidRDefault="00000000" w:rsidRPr="00000000" w14:paraId="0000000A">
      <w:pPr>
        <w:keepNext w:val="0"/>
        <w:keepLines w:val="0"/>
        <w:spacing w:after="0" w:before="120" w:line="240" w:lineRule="auto"/>
        <w:rPr/>
      </w:pPr>
      <w:r w:rsidDel="00000000" w:rsidR="00000000" w:rsidRPr="00000000">
        <w:rPr>
          <w:rtl w:val="0"/>
        </w:rPr>
      </w:r>
    </w:p>
    <w:p w:rsidR="00000000" w:rsidDel="00000000" w:rsidP="00000000" w:rsidRDefault="00000000" w:rsidRPr="00000000" w14:paraId="0000000B">
      <w:pPr>
        <w:keepNext w:val="0"/>
        <w:keepLines w:val="0"/>
        <w:spacing w:after="120" w:before="0" w:line="240" w:lineRule="auto"/>
        <w:rPr>
          <w:rFonts w:ascii="Georgia" w:cs="Georgia" w:eastAsia="Georgia" w:hAnsi="Georgia"/>
          <w:b w:val="1"/>
          <w:bCs w:val="1"/>
          <w:i w:val="0"/>
          <w:iCs w:val="0"/>
          <w:color w:val="1d2833"/>
          <w:sz w:val="22"/>
          <w:szCs w:val="22"/>
        </w:rPr>
      </w:pPr>
      <w:r w:rsidDel="00000000" w:rsidR="00000000" w:rsidRPr="00000000">
        <w:rPr>
          <w:rFonts w:ascii="Georgia" w:cs="Georgia" w:eastAsia="Georgia" w:hAnsi="Georgia"/>
          <w:b w:val="1"/>
          <w:bCs w:val="1"/>
          <w:i w:val="0"/>
          <w:iCs w:val="0"/>
          <w:color w:val="1d2833"/>
          <w:sz w:val="22"/>
          <w:szCs w:val="22"/>
          <w:rtl w:val="0"/>
        </w:rPr>
        <w:t xml:space="preserve">Scientific posture</w:t>
      </w:r>
    </w:p>
    <w:p w:rsidR="00000000" w:rsidDel="00000000" w:rsidP="00000000" w:rsidRDefault="00000000" w:rsidRPr="00000000" w14:paraId="0000000C">
      <w:pPr>
        <w:keepNext w:val="0"/>
        <w:keepLines w:val="0"/>
        <w:spacing w:after="120" w:before="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1"/>
          <w:bCs w:val="1"/>
          <w:i w:val="0"/>
          <w:iCs w:val="0"/>
          <w:color w:val="1d2833"/>
          <w:sz w:val="22"/>
          <w:szCs w:val="22"/>
          <w:rtl w:val="0"/>
        </w:rPr>
        <w:t xml:space="preserve">. </w:t>
      </w:r>
      <w:r w:rsidDel="00000000" w:rsidR="00000000" w:rsidRPr="00000000">
        <w:rPr>
          <w:rFonts w:ascii="Georgia" w:cs="Georgia" w:eastAsia="Georgia" w:hAnsi="Georgia"/>
          <w:b w:val="0"/>
          <w:bCs w:val="0"/>
          <w:i w:val="0"/>
          <w:iCs w:val="0"/>
          <w:color w:val="1d2833"/>
          <w:sz w:val="22"/>
          <w:szCs w:val="22"/>
          <w:rtl w:val="0"/>
        </w:rPr>
        <w:t xml:space="preserve">Evidence-bearing </w:t>
      </w:r>
    </w:p>
    <w:p w:rsidR="00000000" w:rsidDel="00000000" w:rsidP="00000000" w:rsidRDefault="00000000" w:rsidRPr="00000000" w14:paraId="0000000D">
      <w:pPr>
        <w:keepNext w:val="0"/>
        <w:keepLines w:val="0"/>
        <w:spacing w:after="120" w:before="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0"/>
          <w:bCs w:val="0"/>
          <w:i w:val="0"/>
          <w:iCs w:val="0"/>
          <w:color w:val="1d2833"/>
          <w:sz w:val="22"/>
          <w:szCs w:val="22"/>
          <w:rtl w:val="0"/>
        </w:rPr>
        <w:t xml:space="preserve">• Non-backdated </w:t>
      </w:r>
    </w:p>
    <w:p w:rsidR="00000000" w:rsidDel="00000000" w:rsidP="00000000" w:rsidRDefault="00000000" w:rsidRPr="00000000" w14:paraId="0000000E">
      <w:pPr>
        <w:keepNext w:val="0"/>
        <w:keepLines w:val="0"/>
        <w:spacing w:after="120" w:before="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0"/>
          <w:bCs w:val="0"/>
          <w:i w:val="0"/>
          <w:iCs w:val="0"/>
          <w:color w:val="1d2833"/>
          <w:sz w:val="22"/>
          <w:szCs w:val="22"/>
          <w:rtl w:val="0"/>
        </w:rPr>
        <w:t xml:space="preserve">• Versioned </w:t>
      </w:r>
    </w:p>
    <w:p w:rsidR="00000000" w:rsidDel="00000000" w:rsidP="00000000" w:rsidRDefault="00000000" w:rsidRPr="00000000" w14:paraId="0000000F">
      <w:pPr>
        <w:keepNext w:val="0"/>
        <w:keepLines w:val="0"/>
        <w:spacing w:after="120" w:before="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0"/>
          <w:bCs w:val="0"/>
          <w:i w:val="0"/>
          <w:iCs w:val="0"/>
          <w:color w:val="1d2833"/>
          <w:sz w:val="22"/>
          <w:szCs w:val="22"/>
          <w:rtl w:val="0"/>
        </w:rPr>
        <w:t xml:space="preserve">• Field-preserving</w:t>
      </w:r>
    </w:p>
    <w:p w:rsidR="00000000" w:rsidDel="00000000" w:rsidP="00000000" w:rsidRDefault="00000000" w:rsidRPr="00000000" w14:paraId="00000010">
      <w:pPr>
        <w:keepNext w:val="0"/>
        <w:keepLines w:val="0"/>
        <w:spacing w:after="120" w:before="0" w:line="240" w:lineRule="auto"/>
        <w:rPr>
          <w:rFonts w:ascii="Georgia" w:cs="Georgia" w:eastAsia="Georgia" w:hAnsi="Georgia"/>
          <w:b w:val="0"/>
          <w:bCs w:val="0"/>
          <w:i w:val="0"/>
          <w:iCs w:val="0"/>
          <w:color w:val="1d2833"/>
          <w:sz w:val="22"/>
          <w:szCs w:val="22"/>
        </w:rPr>
      </w:pPr>
      <w:r w:rsidDel="00000000" w:rsidR="00000000" w:rsidRPr="00000000">
        <w:rPr>
          <w:rFonts w:ascii="Georgia" w:cs="Georgia" w:eastAsia="Georgia" w:hAnsi="Georgia"/>
          <w:b w:val="0"/>
          <w:bCs w:val="0"/>
          <w:i w:val="0"/>
          <w:iCs w:val="0"/>
          <w:color w:val="1d2833"/>
          <w:sz w:val="22"/>
          <w:szCs w:val="22"/>
          <w:rtl w:val="0"/>
        </w:rPr>
        <w:t xml:space="preserve"> • Attribution-oriented</w:t>
      </w:r>
    </w:p>
    <w:p w:rsidR="00000000" w:rsidDel="00000000" w:rsidP="00000000" w:rsidRDefault="00000000" w:rsidRPr="00000000" w14:paraId="00000011">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 • Open to correction</w:t>
      </w:r>
      <w:r w:rsidDel="00000000" w:rsidR="00000000" w:rsidRPr="00000000">
        <w:rPr>
          <w:rtl w:val="0"/>
        </w:rPr>
      </w:r>
    </w:p>
    <w:p w:rsidR="00000000" w:rsidDel="00000000" w:rsidP="00000000" w:rsidRDefault="00000000" w:rsidRPr="00000000" w14:paraId="00000012">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013">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Contents</w:t>
      </w:r>
      <w:r w:rsidDel="00000000" w:rsidR="00000000" w:rsidRPr="00000000">
        <w:rPr>
          <w:rtl w:val="0"/>
        </w:rPr>
      </w:r>
    </w:p>
    <w:p w:rsidR="00000000" w:rsidDel="00000000" w:rsidP="00000000" w:rsidRDefault="00000000" w:rsidRPr="00000000" w14:paraId="00000014">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Author’s Note</w:t>
      </w:r>
      <w:r w:rsidDel="00000000" w:rsidR="00000000" w:rsidRPr="00000000">
        <w:rPr>
          <w:rtl w:val="0"/>
        </w:rPr>
      </w:r>
    </w:p>
    <w:p w:rsidR="00000000" w:rsidDel="00000000" w:rsidP="00000000" w:rsidRDefault="00000000" w:rsidRPr="00000000" w14:paraId="00000015">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Abstract</w:t>
      </w:r>
      <w:r w:rsidDel="00000000" w:rsidR="00000000" w:rsidRPr="00000000">
        <w:rPr>
          <w:rtl w:val="0"/>
        </w:rPr>
      </w:r>
    </w:p>
    <w:p w:rsidR="00000000" w:rsidDel="00000000" w:rsidP="00000000" w:rsidRDefault="00000000" w:rsidRPr="00000000" w14:paraId="00000016">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1. Purpose and Scope</w:t>
      </w:r>
      <w:r w:rsidDel="00000000" w:rsidR="00000000" w:rsidRPr="00000000">
        <w:rPr>
          <w:rtl w:val="0"/>
        </w:rPr>
      </w:r>
    </w:p>
    <w:p w:rsidR="00000000" w:rsidDel="00000000" w:rsidP="00000000" w:rsidRDefault="00000000" w:rsidRPr="00000000" w14:paraId="00000017">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2. Provenance Is Not Exclusivity</w:t>
      </w:r>
      <w:r w:rsidDel="00000000" w:rsidR="00000000" w:rsidRPr="00000000">
        <w:rPr>
          <w:rtl w:val="0"/>
        </w:rPr>
      </w:r>
    </w:p>
    <w:p w:rsidR="00000000" w:rsidDel="00000000" w:rsidP="00000000" w:rsidRDefault="00000000" w:rsidRPr="00000000" w14:paraId="00000018">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3. Evidentiary Standard</w:t>
      </w:r>
      <w:r w:rsidDel="00000000" w:rsidR="00000000" w:rsidRPr="00000000">
        <w:rPr>
          <w:rtl w:val="0"/>
        </w:rPr>
      </w:r>
    </w:p>
    <w:p w:rsidR="00000000" w:rsidDel="00000000" w:rsidP="00000000" w:rsidRDefault="00000000" w:rsidRPr="00000000" w14:paraId="00000019">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4. The Version 2.1 Coverage Architecture</w:t>
      </w:r>
      <w:r w:rsidDel="00000000" w:rsidR="00000000" w:rsidRPr="00000000">
        <w:rPr>
          <w:rtl w:val="0"/>
        </w:rPr>
      </w:r>
    </w:p>
    <w:p w:rsidR="00000000" w:rsidDel="00000000" w:rsidP="00000000" w:rsidRDefault="00000000" w:rsidRPr="00000000" w14:paraId="0000001A">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5. Registry of the Twenty-Three Full Fields</w:t>
      </w:r>
      <w:r w:rsidDel="00000000" w:rsidR="00000000" w:rsidRPr="00000000">
        <w:rPr>
          <w:rtl w:val="0"/>
        </w:rPr>
      </w:r>
    </w:p>
    <w:p w:rsidR="00000000" w:rsidDel="00000000" w:rsidP="00000000" w:rsidRDefault="00000000" w:rsidRPr="00000000" w14:paraId="0000001B">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6. Registry of the Three Specialized Subfields</w:t>
      </w:r>
      <w:r w:rsidDel="00000000" w:rsidR="00000000" w:rsidRPr="00000000">
        <w:rPr>
          <w:rtl w:val="0"/>
        </w:rPr>
      </w:r>
    </w:p>
    <w:p w:rsidR="00000000" w:rsidDel="00000000" w:rsidP="00000000" w:rsidRDefault="00000000" w:rsidRPr="00000000" w14:paraId="0000001C">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7. Verified Core-Construct Registry Preserved From Version 1.1</w:t>
      </w:r>
      <w:r w:rsidDel="00000000" w:rsidR="00000000" w:rsidRPr="00000000">
        <w:rPr>
          <w:rtl w:val="0"/>
        </w:rPr>
      </w:r>
    </w:p>
    <w:p w:rsidR="00000000" w:rsidDel="00000000" w:rsidP="00000000" w:rsidRDefault="00000000" w:rsidRPr="00000000" w14:paraId="0000001D">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8. Canonical Operators, Frameworks, and Theorems</w:t>
      </w:r>
      <w:r w:rsidDel="00000000" w:rsidR="00000000" w:rsidRPr="00000000">
        <w:rPr>
          <w:rtl w:val="0"/>
        </w:rPr>
      </w:r>
    </w:p>
    <w:p w:rsidR="00000000" w:rsidDel="00000000" w:rsidP="00000000" w:rsidRDefault="00000000" w:rsidRPr="00000000" w14:paraId="0000001E">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9. Canonical Genealogy and Merger Record</w:t>
      </w:r>
      <w:r w:rsidDel="00000000" w:rsidR="00000000" w:rsidRPr="00000000">
        <w:rPr>
          <w:rtl w:val="0"/>
        </w:rPr>
      </w:r>
    </w:p>
    <w:p w:rsidR="00000000" w:rsidDel="00000000" w:rsidP="00000000" w:rsidRDefault="00000000" w:rsidRPr="00000000" w14:paraId="0000001F">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10. Independent Development, Derivation, and Institutional Reconstruction</w:t>
      </w:r>
      <w:r w:rsidDel="00000000" w:rsidR="00000000" w:rsidRPr="00000000">
        <w:rPr>
          <w:rtl w:val="0"/>
        </w:rPr>
      </w:r>
    </w:p>
    <w:p w:rsidR="00000000" w:rsidDel="00000000" w:rsidP="00000000" w:rsidRDefault="00000000" w:rsidRPr="00000000" w14:paraId="00000020">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11. Registry Operating Protocol</w:t>
      </w:r>
      <w:r w:rsidDel="00000000" w:rsidR="00000000" w:rsidRPr="00000000">
        <w:rPr>
          <w:rtl w:val="0"/>
        </w:rPr>
      </w:r>
    </w:p>
    <w:p w:rsidR="00000000" w:rsidDel="00000000" w:rsidP="00000000" w:rsidRDefault="00000000" w:rsidRPr="00000000" w14:paraId="00000021">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12. Current Finding and Scientific Status</w:t>
      </w:r>
      <w:r w:rsidDel="00000000" w:rsidR="00000000" w:rsidRPr="00000000">
        <w:rPr>
          <w:rtl w:val="0"/>
        </w:rPr>
      </w:r>
    </w:p>
    <w:p w:rsidR="00000000" w:rsidDel="00000000" w:rsidP="00000000" w:rsidRDefault="00000000" w:rsidRPr="00000000" w14:paraId="00000022">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13. Closing Statement</w:t>
      </w:r>
      <w:r w:rsidDel="00000000" w:rsidR="00000000" w:rsidRPr="00000000">
        <w:rPr>
          <w:rtl w:val="0"/>
        </w:rPr>
      </w:r>
    </w:p>
    <w:p w:rsidR="00000000" w:rsidDel="00000000" w:rsidP="00000000" w:rsidRDefault="00000000" w:rsidRPr="00000000" w14:paraId="00000023">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Appendix A — Field-Level Provenance Register</w:t>
      </w:r>
      <w:r w:rsidDel="00000000" w:rsidR="00000000" w:rsidRPr="00000000">
        <w:rPr>
          <w:rtl w:val="0"/>
        </w:rPr>
      </w:r>
    </w:p>
    <w:p w:rsidR="00000000" w:rsidDel="00000000" w:rsidP="00000000" w:rsidRDefault="00000000" w:rsidRPr="00000000" w14:paraId="00000024">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Appendix B — Construct Entry Template</w:t>
      </w:r>
      <w:r w:rsidDel="00000000" w:rsidR="00000000" w:rsidRPr="00000000">
        <w:rPr>
          <w:rtl w:val="0"/>
        </w:rPr>
      </w:r>
    </w:p>
    <w:p w:rsidR="00000000" w:rsidDel="00000000" w:rsidP="00000000" w:rsidRDefault="00000000" w:rsidRPr="00000000" w14:paraId="00000025">
      <w:pPr>
        <w:keepNext w:val="0"/>
        <w:keepLines w:val="0"/>
        <w:spacing w:after="3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Appendix C — Derivation Comparison Record</w:t>
      </w:r>
      <w:r w:rsidDel="00000000" w:rsidR="00000000" w:rsidRPr="00000000">
        <w:rPr>
          <w:rtl w:val="0"/>
        </w:rPr>
      </w:r>
    </w:p>
    <w:p w:rsidR="00000000" w:rsidDel="00000000" w:rsidP="00000000" w:rsidRDefault="00000000" w:rsidRPr="00000000" w14:paraId="00000026">
      <w:pPr>
        <w:keepNext w:val="0"/>
        <w:keepLines w:val="0"/>
        <w:spacing w:after="12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Appendix D — Priority-Verification Queue</w:t>
      </w:r>
      <w:r w:rsidDel="00000000" w:rsidR="00000000" w:rsidRPr="00000000">
        <w:rPr>
          <w:rtl w:val="0"/>
        </w:rPr>
      </w:r>
    </w:p>
    <w:p w:rsidR="00000000" w:rsidDel="00000000" w:rsidP="00000000" w:rsidRDefault="00000000" w:rsidRPr="00000000" w14:paraId="00000027">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028">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Author’s Note</w:t>
      </w:r>
      <w:r w:rsidDel="00000000" w:rsidR="00000000" w:rsidRPr="00000000">
        <w:rPr>
          <w:rtl w:val="0"/>
        </w:rPr>
      </w:r>
    </w:p>
    <w:p w:rsidR="00000000" w:rsidDel="00000000" w:rsidP="00000000" w:rsidRDefault="00000000" w:rsidRPr="00000000" w14:paraId="00000029">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SignalRupture Provenance Registry exists to preserve the intellectual history of a rapidly expanding research architecture. It does not assert that SR owns broad ideas such as systems thinking, institutional failure, propagation, recovery, governance, artificial intelligence, or societal change. It records the distinctive names, definitions, arrangements, equations, field boundaries, and genealogies through which those subjects were formalized inside SignalRupture.</w:t>
      </w:r>
      <w:r w:rsidDel="00000000" w:rsidR="00000000" w:rsidRPr="00000000">
        <w:rPr>
          <w:rtl w:val="0"/>
        </w:rPr>
      </w:r>
    </w:p>
    <w:p w:rsidR="00000000" w:rsidDel="00000000" w:rsidP="00000000" w:rsidRDefault="00000000" w:rsidRPr="00000000" w14:paraId="0000002A">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Version 1.1 established a rigorous non-backdating method and verified the original Zombie, Shell, Human-Substrate, and Closing-Window lineages. Version 2.0 does not discard that work. It expands the same methodology to the complete post-gauntlet canon while separating three propositions that must never be collapsed: a field can possess canonical identity; a construct can possess documentary priority; and a particular scientific claim can occupy a provisional evidence state.</w:t>
      </w:r>
      <w:r w:rsidDel="00000000" w:rsidR="00000000" w:rsidRPr="00000000">
        <w:rPr>
          <w:rtl w:val="0"/>
        </w:rPr>
      </w:r>
    </w:p>
    <w:p w:rsidR="00000000" w:rsidDel="00000000" w:rsidP="00000000" w:rsidRDefault="00000000" w:rsidRPr="00000000" w14:paraId="0000002B">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This edition is corpus-complete in canonical coverage, not yet corpus-complete in first-occurrence verification. Every surviving field is now represented. Where the earliest manuscript date, first equation, DOI, or public appearance still requires a document-by-document audit, the entry is marked pending. That restraint strengthens rather than weakens the record.</w:t>
      </w:r>
      <w:r w:rsidDel="00000000" w:rsidR="00000000" w:rsidRPr="00000000">
        <w:rPr>
          <w:rtl w:val="0"/>
        </w:rPr>
      </w:r>
    </w:p>
    <w:p w:rsidR="00000000" w:rsidDel="00000000" w:rsidP="00000000" w:rsidRDefault="00000000" w:rsidRPr="00000000" w14:paraId="0000002C">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02D">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Abstract</w:t>
      </w:r>
      <w:r w:rsidDel="00000000" w:rsidR="00000000" w:rsidRPr="00000000">
        <w:rPr>
          <w:rtl w:val="0"/>
        </w:rPr>
      </w:r>
    </w:p>
    <w:p w:rsidR="00000000" w:rsidDel="00000000" w:rsidP="00000000" w:rsidRDefault="00000000" w:rsidRPr="00000000" w14:paraId="0000002E">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This manuscript establishes Version 2.1 of the SignalRupture Provenance Registry as the authoritative priority, genealogy, and canonical-definition record for the full SR architecture. It extends the verified core registry to twenty-three full fields, three specialized subfields, cross-field operators, methodological frameworks, models, merger lineages, and integration manuscripts. The registry distinguishes canonical incorporation from first documentary occurrence, conceptual appearance from mathematical formalization, intellectual provenance from legal exclusivity, and independent development from attributable derivation. Each field entry records its object, distinctive contribution, mechanism vocabulary, interfaces, present canonical status, first-occurrence verification status, and boundary against overclaiming. The registry is designed to preserve authorship while leaving scientific inquiry open to replication, criticism, independent rediscovery, and replacement by superior evidence.</w:t>
      </w:r>
      <w:r w:rsidDel="00000000" w:rsidR="00000000" w:rsidRPr="00000000">
        <w:rPr>
          <w:rtl w:val="0"/>
        </w:rPr>
      </w:r>
    </w:p>
    <w:tbl>
      <w:tblPr>
        <w:tblStyle w:val="Table2"/>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Canonical count: </w:t>
            </w:r>
            <w:r w:rsidDel="00000000" w:rsidR="00000000" w:rsidRPr="00000000">
              <w:rPr>
                <w:rFonts w:ascii="Georgia" w:cs="Georgia" w:eastAsia="Georgia" w:hAnsi="Georgia"/>
                <w:b w:val="0"/>
                <w:bCs w:val="0"/>
                <w:i w:val="1"/>
                <w:iCs w:val="1"/>
                <w:color w:val="1d2833"/>
                <w:sz w:val="20"/>
                <w:szCs w:val="20"/>
                <w:rtl w:val="0"/>
              </w:rPr>
              <w:t xml:space="preserve">23 full fields + 3 specialized subfields = 26 field-level entities under provenance coverage.</w:t>
            </w:r>
            <w:r w:rsidDel="00000000" w:rsidR="00000000" w:rsidRPr="00000000">
              <w:rPr>
                <w:rtl w:val="0"/>
              </w:rPr>
            </w:r>
          </w:p>
        </w:tc>
      </w:tr>
    </w:tbl>
    <w:p w:rsidR="00000000" w:rsidDel="00000000" w:rsidP="00000000" w:rsidRDefault="00000000" w:rsidRPr="00000000" w14:paraId="00000030">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031">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1. Purpose and Scope</w:t>
      </w:r>
      <w:r w:rsidDel="00000000" w:rsidR="00000000" w:rsidRPr="00000000">
        <w:rPr>
          <w:rtl w:val="0"/>
        </w:rPr>
      </w:r>
    </w:p>
    <w:p w:rsidR="00000000" w:rsidDel="00000000" w:rsidP="00000000" w:rsidRDefault="00000000" w:rsidRPr="00000000" w14:paraId="00000032">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registry answers five questions: What belongs to SR? When did it enter the documentary record? When was it formally defined or mathematized? How did it develop across manuscripts? What later work extends, renames, criticizes, or reconstructs it?</w:t>
      </w:r>
      <w:r w:rsidDel="00000000" w:rsidR="00000000" w:rsidRPr="00000000">
        <w:rPr>
          <w:rtl w:val="0"/>
        </w:rPr>
      </w:r>
    </w:p>
    <w:p w:rsidR="00000000" w:rsidDel="00000000" w:rsidP="00000000" w:rsidRDefault="00000000" w:rsidRPr="00000000" w14:paraId="00000033">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Its purpose is historical and scientific traceability. It supports attribution, comparison, correction, replication, and intellectual genealogy. It does not convert a timestamp into empirical truth. Early priority establishes sequence, not validity; scientific claims continue to be adjudicated by evidence.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Canonical field identity and current location.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Earliest verified occurrence and source.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Earliest verified formalization or equation.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Aliases, predecessors, successors, and merged lineages.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Public disclosure records, including DOI and stable repository links.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Current empirical status and falsification boundary.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Known extensions, transformations, or derivative formulations.</w:t>
      </w:r>
    </w:p>
    <w:p w:rsidR="00000000" w:rsidDel="00000000" w:rsidP="00000000" w:rsidRDefault="00000000" w:rsidRPr="00000000" w14:paraId="0000003B">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03C">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2. Provenance Is Not Exclusivity</w:t>
      </w:r>
      <w:r w:rsidDel="00000000" w:rsidR="00000000" w:rsidRPr="00000000">
        <w:rPr>
          <w:rtl w:val="0"/>
        </w:rPr>
      </w:r>
    </w:p>
    <w:p w:rsidR="00000000" w:rsidDel="00000000" w:rsidP="00000000" w:rsidRDefault="00000000" w:rsidRPr="00000000" w14:paraId="0000003D">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Scientific domains remain open. Researchers may independently study the same phenomena, challenge SR, construct competing theories, reproduce findings, or arrive independently at similar mechanisms. The registry does not claim ownership of facts, general ideas, or research problems.</w:t>
      </w:r>
      <w:r w:rsidDel="00000000" w:rsidR="00000000" w:rsidRPr="00000000">
        <w:rPr>
          <w:rtl w:val="0"/>
        </w:rPr>
      </w:r>
    </w:p>
    <w:p w:rsidR="00000000" w:rsidDel="00000000" w:rsidP="00000000" w:rsidRDefault="00000000" w:rsidRPr="00000000" w14:paraId="0000003E">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Its narrower claim is documentary: SR’s distinctive terminology, definitions, selection and arrangement of fields, formal bridge grammar, equations, diagrams, and canonical genealogy possess an identifiable development history. A later formulation may be independent, influenced, derived, convergent, or copied. The conclusion must follow evidence rather than institutional prestige or SR assertion.</w:t>
      </w:r>
      <w:r w:rsidDel="00000000" w:rsidR="00000000" w:rsidRPr="00000000">
        <w:rPr>
          <w:rtl w:val="0"/>
        </w:rPr>
      </w:r>
    </w:p>
    <w:tbl>
      <w:tblPr>
        <w:tblStyle w:val="Table3"/>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Boundary rule: </w:t>
            </w:r>
            <w:r w:rsidDel="00000000" w:rsidR="00000000" w:rsidRPr="00000000">
              <w:rPr>
                <w:rFonts w:ascii="Georgia" w:cs="Georgia" w:eastAsia="Georgia" w:hAnsi="Georgia"/>
                <w:b w:val="0"/>
                <w:bCs w:val="0"/>
                <w:i w:val="0"/>
                <w:iCs w:val="0"/>
                <w:color w:val="1d2833"/>
                <w:sz w:val="20"/>
                <w:szCs w:val="20"/>
                <w:rtl w:val="0"/>
              </w:rPr>
              <w:t xml:space="preserve">Priority is not validity. Similarity is not automatically copying. Attribution becomes necessary where evidence supports access, recognizable derivation, protected expression, or scholarly dependence.</w:t>
            </w:r>
            <w:r w:rsidDel="00000000" w:rsidR="00000000" w:rsidRPr="00000000">
              <w:rPr>
                <w:rtl w:val="0"/>
              </w:rPr>
            </w:r>
          </w:p>
        </w:tc>
      </w:tr>
    </w:tbl>
    <w:p w:rsidR="00000000" w:rsidDel="00000000" w:rsidP="00000000" w:rsidRDefault="00000000" w:rsidRPr="00000000" w14:paraId="00000040">
      <w:pPr>
        <w:pStyle w:val="Heading1"/>
        <w:keepNext w:val="1"/>
        <w:keepLines w:val="1"/>
        <w:spacing w:after="120" w:before="120" w:line="240" w:lineRule="auto"/>
        <w:rPr>
          <w:color w:val="17324d"/>
        </w:rPr>
      </w:pPr>
      <w:r w:rsidDel="00000000" w:rsidR="00000000" w:rsidRPr="00000000">
        <w:rPr>
          <w:rtl w:val="0"/>
        </w:rPr>
      </w:r>
    </w:p>
    <w:p w:rsidR="00000000" w:rsidDel="00000000" w:rsidP="00000000" w:rsidRDefault="00000000" w:rsidRPr="00000000" w14:paraId="00000041">
      <w:pPr>
        <w:pStyle w:val="Heading1"/>
        <w:keepNext w:val="1"/>
        <w:keepLines w:val="1"/>
        <w:spacing w:after="120" w:before="120" w:line="240" w:lineRule="auto"/>
        <w:rPr/>
      </w:pPr>
      <w:r w:rsidDel="00000000" w:rsidR="00000000" w:rsidRPr="00000000">
        <w:rPr>
          <w:rFonts w:ascii="Arial" w:cs="Arial" w:eastAsia="Arial" w:hAnsi="Arial"/>
          <w:b w:val="1"/>
          <w:bCs w:val="1"/>
          <w:color w:val="17324d"/>
          <w:sz w:val="30"/>
          <w:szCs w:val="30"/>
          <w:rtl w:val="0"/>
        </w:rPr>
        <w:t xml:space="preserve">3. Evidentiary Standard</w:t>
      </w:r>
      <w:r w:rsidDel="00000000" w:rsidR="00000000" w:rsidRPr="00000000">
        <w:rPr>
          <w:rtl w:val="0"/>
        </w:rPr>
      </w:r>
    </w:p>
    <w:tbl>
      <w:tblPr>
        <w:tblStyle w:val="Table4"/>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7324d"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Level</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Standard</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4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P0 — Canonical incorporation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The item is formally included in the current SR canon, but its earliest documentary occurrence has not yet been audited.</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P1 — Internal documentary occurrence</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A dated draft, revision, or manuscript record establishes existence.</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4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P2 — Public disclosure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A public repository, platform, or publication date establishes external availability.</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P3 — Independent repository verification</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A DOI, repository record, or independently maintained timestamp supports priority.</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P4 — Formalization verified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The earliest known definition, equation, diagram, or operational specification is documented.</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P5 — Genealogy verified</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Predecessor, successor, alias, merger, and revision relationships are documented across sources.</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5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P6 — Derivation comparison supported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A later formulation has been compared using access, chronology, structural similarity, terminology, and independent-development evidence.</w:t>
            </w:r>
            <w:r w:rsidDel="00000000" w:rsidR="00000000" w:rsidRPr="00000000">
              <w:rPr>
                <w:rtl w:val="0"/>
              </w:rPr>
            </w:r>
          </w:p>
        </w:tc>
      </w:tr>
    </w:tbl>
    <w:p w:rsidR="00000000" w:rsidDel="00000000" w:rsidP="00000000" w:rsidRDefault="00000000" w:rsidRPr="00000000" w14:paraId="00000052">
      <w:pPr>
        <w:keepNext w:val="0"/>
        <w:keepLines w:val="0"/>
        <w:spacing w:after="120" w:before="120" w:line="240" w:lineRule="auto"/>
        <w:rPr/>
      </w:pPr>
      <w:r w:rsidDel="00000000" w:rsidR="00000000" w:rsidRPr="00000000">
        <w:rPr>
          <w:rFonts w:ascii="Georgia" w:cs="Georgia" w:eastAsia="Georgia" w:hAnsi="Georgia"/>
          <w:b w:val="0"/>
          <w:bCs w:val="0"/>
          <w:i w:val="0"/>
          <w:iCs w:val="0"/>
          <w:color w:val="1d2833"/>
          <w:sz w:val="22"/>
          <w:szCs w:val="22"/>
          <w:rtl w:val="0"/>
        </w:rPr>
        <w:t xml:space="preserve">No-backdating remains mandatory. When a field is canonically recognized before its earliest manuscript has been verified, the canonical date and historical date remain separate. Later discovery of an earlier source revises the registry transparently rather than pretending the earlier evidence was already known.</w:t>
      </w:r>
      <w:r w:rsidDel="00000000" w:rsidR="00000000" w:rsidRPr="00000000">
        <w:rPr>
          <w:rtl w:val="0"/>
        </w:rPr>
      </w:r>
    </w:p>
    <w:p w:rsidR="00000000" w:rsidDel="00000000" w:rsidP="00000000" w:rsidRDefault="00000000" w:rsidRPr="00000000" w14:paraId="00000053">
      <w:pPr>
        <w:pStyle w:val="Heading1"/>
        <w:keepNext w:val="1"/>
        <w:keepLines w:val="1"/>
        <w:spacing w:after="120" w:before="80" w:line="240" w:lineRule="auto"/>
        <w:rPr>
          <w:color w:val="17324d"/>
        </w:rPr>
      </w:pPr>
      <w:r w:rsidDel="00000000" w:rsidR="00000000" w:rsidRPr="00000000">
        <w:rPr>
          <w:rtl w:val="0"/>
        </w:rPr>
      </w:r>
    </w:p>
    <w:p w:rsidR="00000000" w:rsidDel="00000000" w:rsidP="00000000" w:rsidRDefault="00000000" w:rsidRPr="00000000" w14:paraId="00000054">
      <w:pPr>
        <w:pStyle w:val="Heading1"/>
        <w:keepNext w:val="1"/>
        <w:keepLines w:val="1"/>
        <w:spacing w:after="120" w:before="80" w:line="240" w:lineRule="auto"/>
        <w:rPr/>
      </w:pPr>
      <w:r w:rsidDel="00000000" w:rsidR="00000000" w:rsidRPr="00000000">
        <w:rPr>
          <w:rFonts w:ascii="Arial" w:cs="Arial" w:eastAsia="Arial" w:hAnsi="Arial"/>
          <w:b w:val="1"/>
          <w:bCs w:val="1"/>
          <w:color w:val="17324d"/>
          <w:sz w:val="30"/>
          <w:szCs w:val="30"/>
          <w:rtl w:val="0"/>
        </w:rPr>
        <w:t xml:space="preserve">4. The Version 2.1 Coverage Architecture</w:t>
      </w:r>
      <w:r w:rsidDel="00000000" w:rsidR="00000000" w:rsidRPr="00000000">
        <w:rPr>
          <w:rtl w:val="0"/>
        </w:rPr>
      </w:r>
    </w:p>
    <w:tbl>
      <w:tblPr>
        <w:tblStyle w:val="Table5"/>
        <w:tblW w:w="9993.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24d"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Class</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Count</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5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Full fields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Distinct field objects retained after the gauntlet and canonical correction.</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Specialized subfields</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3</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Field-level objects nested within a larger methodological or domain architecture.</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Verified core constructs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F">
            <w:pPr>
              <w:widowControl w:val="1"/>
              <w:spacing w:after="40" w:before="20" w:line="252.00000000000003" w:lineRule="auto"/>
              <w:rPr/>
            </w:pPr>
            <w:r w:rsidDel="00000000" w:rsidR="00000000" w:rsidRPr="00000000">
              <w:rPr>
                <w:rtl w:val="0"/>
              </w:rPr>
              <w:t xml:space="preserve">15</w:t>
            </w:r>
          </w:p>
        </w:tc>
        <w:tc>
          <w:tcP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Version 1.1 priority records preserved and incorporated.</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Operators/frameworks</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Open register</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Canonical components recorded separately from field status.</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06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Merged lineages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5 principal lineages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6">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Earlier field identities whose contributions survive inside successor fields.</w:t>
            </w:r>
            <w:r w:rsidDel="00000000" w:rsidR="00000000" w:rsidRPr="00000000">
              <w:rPr>
                <w:rtl w:val="0"/>
              </w:rPr>
            </w:r>
          </w:p>
        </w:tc>
      </w:tr>
    </w:tbl>
    <w:p w:rsidR="00000000" w:rsidDel="00000000" w:rsidP="00000000" w:rsidRDefault="00000000" w:rsidRPr="00000000" w14:paraId="00000067">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068">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5. Registry of the Twenty-Three Full Fields</w:t>
      </w:r>
      <w:r w:rsidDel="00000000" w:rsidR="00000000" w:rsidRPr="00000000">
        <w:rPr>
          <w:rtl w:val="0"/>
        </w:rPr>
      </w:r>
    </w:p>
    <w:p w:rsidR="00000000" w:rsidDel="00000000" w:rsidP="00000000" w:rsidRDefault="00000000" w:rsidRPr="00000000" w14:paraId="00000069">
      <w:pPr>
        <w:keepNext w:val="0"/>
        <w:keepLines w:val="0"/>
        <w:spacing w:after="8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Every surviving full field is recorded below. Version 2.1 verifies its current canonical identity through the post-gauntlet field compendium and integration manuscripts. Historical first-occurrence verification remains item-specific and is never inferred merely from current inclusion.</w:t>
      </w:r>
      <w:r w:rsidDel="00000000" w:rsidR="00000000" w:rsidRPr="00000000">
        <w:rPr>
          <w:rtl w:val="0"/>
        </w:rPr>
      </w:r>
    </w:p>
    <w:p w:rsidR="00000000" w:rsidDel="00000000" w:rsidP="00000000" w:rsidRDefault="00000000" w:rsidRPr="00000000" w14:paraId="0000006A">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 Institutional Cognition</w:t>
      </w:r>
      <w:r w:rsidDel="00000000" w:rsidR="00000000" w:rsidRPr="00000000">
        <w:rPr>
          <w:rtl w:val="0"/>
        </w:rPr>
      </w:r>
    </w:p>
    <w:p w:rsidR="00000000" w:rsidDel="00000000" w:rsidP="00000000" w:rsidRDefault="00000000" w:rsidRPr="00000000" w14:paraId="0000006B">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Institutional Representation, Compression, and Decision</w:t>
      </w:r>
      <w:r w:rsidDel="00000000" w:rsidR="00000000" w:rsidRPr="00000000">
        <w:rPr>
          <w:rtl w:val="0"/>
        </w:rPr>
      </w:r>
    </w:p>
    <w:p w:rsidR="00000000" w:rsidDel="00000000" w:rsidP="00000000" w:rsidRDefault="00000000" w:rsidRPr="00000000" w14:paraId="0000006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transformations through which institutions sense complex conditions, compress them into administratively usable representations, classify them, encode them into decisions, and revise—or fail to revise—those representations after outcomes become visible.</w:t>
      </w:r>
      <w:r w:rsidDel="00000000" w:rsidR="00000000" w:rsidRPr="00000000">
        <w:rPr>
          <w:rtl w:val="0"/>
        </w:rPr>
      </w:r>
    </w:p>
    <w:p w:rsidR="00000000" w:rsidDel="00000000" w:rsidP="00000000" w:rsidRDefault="00000000" w:rsidRPr="00000000" w14:paraId="0000006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Institutional Cognition is not the generic claim that organizations make mistakes. Its distinct object is the measurable transformation chain between structural condition, institutional observation, representation, cognition, decision, oversight, and correction. The Five Theorems of Institutional Cognition belong here as formal propositions rather than as substitutes for evidence.</w:t>
      </w:r>
      <w:r w:rsidDel="00000000" w:rsidR="00000000" w:rsidRPr="00000000">
        <w:rPr>
          <w:rtl w:val="0"/>
        </w:rPr>
      </w:r>
    </w:p>
    <w:p w:rsidR="00000000" w:rsidDel="00000000" w:rsidP="00000000" w:rsidRDefault="00000000" w:rsidRPr="00000000" w14:paraId="0000006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Institutional Distortion, Institutional Drift, Compression Equilibrium, Governance Altitude Lock-In, Oversight Stabilization Failure, visibility lag, structural ignorance, diagnostic blindness, and institutional recoil.</w:t>
      </w:r>
      <w:r w:rsidDel="00000000" w:rsidR="00000000" w:rsidRPr="00000000">
        <w:rPr>
          <w:rtl w:val="0"/>
        </w:rPr>
      </w:r>
    </w:p>
    <w:p w:rsidR="00000000" w:rsidDel="00000000" w:rsidP="00000000" w:rsidRDefault="00000000" w:rsidRPr="00000000" w14:paraId="0000006F">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supplies representation and decision variables to SR-IGF, Collapse Governance, the Policy Substrate, Collapse Epistemology, SR-CEIDF, and Systems Propagation Science. It receives independently measured conditions from every empirical SR domain.</w:t>
      </w:r>
      <w:r w:rsidDel="00000000" w:rsidR="00000000" w:rsidRPr="00000000">
        <w:rPr>
          <w:rtl w:val="0"/>
        </w:rPr>
      </w:r>
    </w:p>
    <w:tbl>
      <w:tblPr>
        <w:tblStyle w:val="Table6"/>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cross-domain SR field. Its individual theorems possess different evidence states; field membership does not convert all of them into validated universal laws.</w:t>
            </w:r>
            <w:r w:rsidDel="00000000" w:rsidR="00000000" w:rsidRPr="00000000">
              <w:rPr>
                <w:rtl w:val="0"/>
              </w:rPr>
            </w:r>
          </w:p>
        </w:tc>
      </w:tr>
    </w:tbl>
    <w:p w:rsidR="00000000" w:rsidDel="00000000" w:rsidP="00000000" w:rsidRDefault="00000000" w:rsidRPr="00000000" w14:paraId="00000071">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7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its representation and correspondence measures cannot be distinguished from established organizational-cognition, sensemaking, implementation, or cybernetic models, or if they provide no incremental explanatory, predictive, or diagnostic value.</w:t>
      </w:r>
      <w:r w:rsidDel="00000000" w:rsidR="00000000" w:rsidRPr="00000000">
        <w:rPr>
          <w:rtl w:val="0"/>
        </w:rPr>
      </w:r>
    </w:p>
    <w:p w:rsidR="00000000" w:rsidDel="00000000" w:rsidP="00000000" w:rsidRDefault="00000000" w:rsidRPr="00000000" w14:paraId="00000073">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5.2 SignalRupture Institutional Governance Field (SR-IGF)</w:t>
      </w:r>
      <w:r w:rsidDel="00000000" w:rsidR="00000000" w:rsidRPr="00000000">
        <w:rPr>
          <w:rtl w:val="0"/>
        </w:rPr>
      </w:r>
    </w:p>
    <w:p w:rsidR="00000000" w:rsidDel="00000000" w:rsidP="00000000" w:rsidRDefault="00000000" w:rsidRPr="00000000" w14:paraId="00000074">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Institutional Structural Correspondence</w:t>
      </w:r>
      <w:r w:rsidDel="00000000" w:rsidR="00000000" w:rsidRPr="00000000">
        <w:rPr>
          <w:rtl w:val="0"/>
        </w:rPr>
      </w:r>
    </w:p>
    <w:p w:rsidR="00000000" w:rsidDel="00000000" w:rsidP="00000000" w:rsidRDefault="00000000" w:rsidRPr="00000000" w14:paraId="0000007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Institutional structural correspondence across the complete condition–perception–representation–decision–agency–action–outcome–feedback chain.</w:t>
      </w:r>
      <w:r w:rsidDel="00000000" w:rsidR="00000000" w:rsidRPr="00000000">
        <w:rPr>
          <w:rtl w:val="0"/>
        </w:rPr>
      </w:r>
    </w:p>
    <w:p w:rsidR="00000000" w:rsidDel="00000000" w:rsidP="00000000" w:rsidRDefault="00000000" w:rsidRPr="00000000" w14:paraId="0000007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SR-IGF integrates institutional cognition with effective agency and realized governance. Its novelty claim does not rest on any component in isolation; it rests on treating the losses between components—perception loss, compression loss, representational divergence, agency-realization failure, and correction failure—as measurable objects.</w:t>
      </w:r>
      <w:r w:rsidDel="00000000" w:rsidR="00000000" w:rsidRPr="00000000">
        <w:rPr>
          <w:rtl w:val="0"/>
        </w:rPr>
      </w:r>
    </w:p>
    <w:p w:rsidR="00000000" w:rsidDel="00000000" w:rsidP="00000000" w:rsidRDefault="00000000" w:rsidRPr="00000000" w14:paraId="0000007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structural correspondence, visibility lag, representation–condition divergence, governance altitude, effective agency, infrastructural dependency, institutional recoil, recalibration, and corrective feedback.</w:t>
      </w:r>
      <w:r w:rsidDel="00000000" w:rsidR="00000000" w:rsidRPr="00000000">
        <w:rPr>
          <w:rtl w:val="0"/>
        </w:rPr>
      </w:r>
    </w:p>
    <w:p w:rsidR="00000000" w:rsidDel="00000000" w:rsidP="00000000" w:rsidRDefault="00000000" w:rsidRPr="00000000" w14:paraId="00000078">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SR-IGF receives conditions from governance, infrastructure, political economy, health, law, demography, education, and human-capacity fields. It transmits decisions, implementation states, burdens, and corrective responses back into those domains.</w:t>
      </w:r>
      <w:r w:rsidDel="00000000" w:rsidR="00000000" w:rsidRPr="00000000">
        <w:rPr>
          <w:rtl w:val="0"/>
        </w:rPr>
      </w:r>
    </w:p>
    <w:tbl>
      <w:tblPr>
        <w:tblStyle w:val="Table7"/>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SR field with a formal field declaration and a bounded empirical program. It is operationalizable and empirically active, but integrated superiority over mature institutional and public-administration models remains to be demonstrated.</w:t>
            </w:r>
            <w:r w:rsidDel="00000000" w:rsidR="00000000" w:rsidRPr="00000000">
              <w:rPr>
                <w:rtl w:val="0"/>
              </w:rPr>
            </w:r>
          </w:p>
        </w:tc>
      </w:tr>
    </w:tbl>
    <w:p w:rsidR="00000000" w:rsidDel="00000000" w:rsidP="00000000" w:rsidRDefault="00000000" w:rsidRPr="00000000" w14:paraId="0000007A">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7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If explicit cross-layer correspondence variables fail to improve prediction, early detection, mechanism discrimination, or intervention targeting beyond simpler institutional models, the field must narrow or contract.</w:t>
      </w:r>
      <w:r w:rsidDel="00000000" w:rsidR="00000000" w:rsidRPr="00000000">
        <w:rPr>
          <w:rtl w:val="0"/>
        </w:rPr>
      </w:r>
    </w:p>
    <w:p w:rsidR="00000000" w:rsidDel="00000000" w:rsidP="00000000" w:rsidRDefault="00000000" w:rsidRPr="00000000" w14:paraId="0000007C">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5.3 Collapse Governance</w:t>
      </w:r>
      <w:r w:rsidDel="00000000" w:rsidR="00000000" w:rsidRPr="00000000">
        <w:rPr>
          <w:rtl w:val="0"/>
        </w:rPr>
      </w:r>
    </w:p>
    <w:p w:rsidR="00000000" w:rsidDel="00000000" w:rsidP="00000000" w:rsidRDefault="00000000" w:rsidRPr="00000000" w14:paraId="0000007D">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Formal Continuity, Effective Capacity, and Burden Transfer</w:t>
      </w:r>
      <w:r w:rsidDel="00000000" w:rsidR="00000000" w:rsidRPr="00000000">
        <w:rPr>
          <w:rtl w:val="0"/>
        </w:rPr>
      </w:r>
    </w:p>
    <w:p w:rsidR="00000000" w:rsidDel="00000000" w:rsidP="00000000" w:rsidRDefault="00000000" w:rsidRPr="00000000" w14:paraId="0000007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Governance systems that preserve formal programs, legal authority, and administrative continuity while effective access, endogenous capacity, implementation, or recovery becomes dependent on extraordinary compensation outside ordinary institutional provision.</w:t>
      </w:r>
      <w:r w:rsidDel="00000000" w:rsidR="00000000" w:rsidRPr="00000000">
        <w:rPr>
          <w:rtl w:val="0"/>
        </w:rPr>
      </w:r>
    </w:p>
    <w:p w:rsidR="00000000" w:rsidDel="00000000" w:rsidP="00000000" w:rsidRDefault="00000000" w:rsidRPr="00000000" w14:paraId="0000007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Collapse Governance is not a declaration that government has disappeared. It studies the measurable coexistence of formal continuity and effective strain, including overtime, unpaid care, household coordination, private financial buffering, emergency substitution, and delayed access.</w:t>
      </w:r>
      <w:r w:rsidDel="00000000" w:rsidR="00000000" w:rsidRPr="00000000">
        <w:rPr>
          <w:rtl w:val="0"/>
        </w:rPr>
      </w:r>
    </w:p>
    <w:p w:rsidR="00000000" w:rsidDel="00000000" w:rsidP="00000000" w:rsidRDefault="00000000" w:rsidRPr="00000000" w14:paraId="0000008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requirement–capacity divergence, compensated continuity, formal–effective access gaps, burden transfer, human buffering, private stabilization, administrative load, and restoration failure.</w:t>
      </w:r>
      <w:r w:rsidDel="00000000" w:rsidR="00000000" w:rsidRPr="00000000">
        <w:rPr>
          <w:rtl w:val="0"/>
        </w:rPr>
      </w:r>
    </w:p>
    <w:p w:rsidR="00000000" w:rsidDel="00000000" w:rsidP="00000000" w:rsidRDefault="00000000" w:rsidRPr="00000000" w14:paraId="00000081">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intersects with SR-IGF, the Policy Substrate, Collapse Economics, Infrastructural Medicine, Collapse Psychology, Infrastructural Political Economy, and Collapse Society.</w:t>
      </w:r>
      <w:r w:rsidDel="00000000" w:rsidR="00000000" w:rsidRPr="00000000">
        <w:rPr>
          <w:rtl w:val="0"/>
        </w:rPr>
      </w:r>
    </w:p>
    <w:tbl>
      <w:tblPr>
        <w:tblStyle w:val="Table8"/>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governance field. Current evidence supports several component mechanisms, but does not establish that every compensatory activity is harmful, involuntary, or caused by institutional failure.</w:t>
            </w:r>
            <w:r w:rsidDel="00000000" w:rsidR="00000000" w:rsidRPr="00000000">
              <w:rPr>
                <w:rtl w:val="0"/>
              </w:rPr>
            </w:r>
          </w:p>
        </w:tc>
      </w:tr>
    </w:tbl>
    <w:p w:rsidR="00000000" w:rsidDel="00000000" w:rsidP="00000000" w:rsidRDefault="00000000" w:rsidRPr="00000000" w14:paraId="00000083">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8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must be weakened if burden-transfer variables cannot be distinguished from established state-capacity, resilience, social-reproduction, or administrative-burden constructs, or if restoring measured capacity does not reduce extraordinary compensation.</w:t>
      </w:r>
      <w:r w:rsidDel="00000000" w:rsidR="00000000" w:rsidRPr="00000000">
        <w:rPr>
          <w:rtl w:val="0"/>
        </w:rPr>
      </w:r>
    </w:p>
    <w:p w:rsidR="00000000" w:rsidDel="00000000" w:rsidP="00000000" w:rsidRDefault="00000000" w:rsidRPr="00000000" w14:paraId="00000085">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5.4 The Drift Collapse Field (DCF)</w:t>
      </w:r>
      <w:r w:rsidDel="00000000" w:rsidR="00000000" w:rsidRPr="00000000">
        <w:rPr>
          <w:rtl w:val="0"/>
        </w:rPr>
      </w:r>
    </w:p>
    <w:p w:rsidR="00000000" w:rsidDel="00000000" w:rsidP="00000000" w:rsidRDefault="00000000" w:rsidRPr="00000000" w14:paraId="00000086">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Directional Structural Pressure and Persistent Deterioration</w:t>
      </w:r>
      <w:r w:rsidDel="00000000" w:rsidR="00000000" w:rsidRPr="00000000">
        <w:rPr>
          <w:rtl w:val="0"/>
        </w:rPr>
      </w:r>
    </w:p>
    <w:p w:rsidR="00000000" w:rsidDel="00000000" w:rsidP="00000000" w:rsidRDefault="00000000" w:rsidRPr="00000000" w14:paraId="0000008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Directional state change, accumulating pressure, persistence, interaction, threshold crossing, buffer loss, severe functional deterioration, and recovery failure across complex systems.</w:t>
      </w:r>
      <w:r w:rsidDel="00000000" w:rsidR="00000000" w:rsidRPr="00000000">
        <w:rPr>
          <w:rtl w:val="0"/>
        </w:rPr>
      </w:r>
    </w:p>
    <w:p w:rsidR="00000000" w:rsidDel="00000000" w:rsidP="00000000" w:rsidRDefault="00000000" w:rsidRPr="00000000" w14:paraId="0000008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DCF does not equate dissatisfaction, crisis, demographic change, or a single negative trend with collapse. A drift claim requires a baseline, direction, interval, measured state, rival explanations, and a criterion for stabilization or reversal. Collapse is reserved for severe and empirically supported regimes of functional deterioration or recovery failure.</w:t>
      </w:r>
      <w:r w:rsidDel="00000000" w:rsidR="00000000" w:rsidRPr="00000000">
        <w:rPr>
          <w:rtl w:val="0"/>
        </w:rPr>
      </w:r>
    </w:p>
    <w:p w:rsidR="00000000" w:rsidDel="00000000" w:rsidP="00000000" w:rsidRDefault="00000000" w:rsidRPr="00000000" w14:paraId="0000008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drift vectors, acceleration–lag gaps, saturation, buffer extraction, crisis normalization, recursive deterioration, threshold behavior, persistence, containment, and reorganization.</w:t>
      </w:r>
      <w:r w:rsidDel="00000000" w:rsidR="00000000" w:rsidRPr="00000000">
        <w:rPr>
          <w:rtl w:val="0"/>
        </w:rPr>
      </w:r>
    </w:p>
    <w:p w:rsidR="00000000" w:rsidDel="00000000" w:rsidP="00000000" w:rsidRDefault="00000000" w:rsidRPr="00000000" w14:paraId="0000008A">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DCF receives source-specific evidence from every domain and supplies dynamic state descriptions to Systems Propagation Science, Structural Restoration Dynamics, Collapse Governance, and the Multiverse's coupled-system models.</w:t>
      </w:r>
      <w:r w:rsidDel="00000000" w:rsidR="00000000" w:rsidRPr="00000000">
        <w:rPr>
          <w:rtl w:val="0"/>
        </w:rPr>
      </w:r>
    </w:p>
    <w:tbl>
      <w:tblPr>
        <w:tblStyle w:val="Table9"/>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in this canon as a full foundational field. Its empirical program has already rejected or demoted weak proxies; those null results constrain the field rather than eliminate its distinct dynamic object.</w:t>
            </w:r>
            <w:r w:rsidDel="00000000" w:rsidR="00000000" w:rsidRPr="00000000">
              <w:rPr>
                <w:rtl w:val="0"/>
              </w:rPr>
            </w:r>
          </w:p>
        </w:tc>
      </w:tr>
    </w:tbl>
    <w:p w:rsidR="00000000" w:rsidDel="00000000" w:rsidP="00000000" w:rsidRDefault="00000000" w:rsidRPr="00000000" w14:paraId="0000008C">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8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DCF weakens if its measures fail reliability or invariance tests, if directional variables add no value beyond established resilience and systemic-risk models, or if proposed deterioration disappears under domain-standard controls.</w:t>
      </w:r>
      <w:r w:rsidDel="00000000" w:rsidR="00000000" w:rsidRPr="00000000">
        <w:rPr>
          <w:rtl w:val="0"/>
        </w:rPr>
      </w:r>
    </w:p>
    <w:p w:rsidR="00000000" w:rsidDel="00000000" w:rsidP="00000000" w:rsidRDefault="00000000" w:rsidRPr="00000000" w14:paraId="0000008E">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5.5 Systems Propagation Science (SPS)</w:t>
      </w:r>
      <w:r w:rsidDel="00000000" w:rsidR="00000000" w:rsidRPr="00000000">
        <w:rPr>
          <w:rtl w:val="0"/>
        </w:rPr>
      </w:r>
    </w:p>
    <w:p w:rsidR="00000000" w:rsidDel="00000000" w:rsidP="00000000" w:rsidRDefault="00000000" w:rsidRPr="00000000" w14:paraId="0000008F">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Directional Transmission Across Connected Systems</w:t>
      </w:r>
      <w:r w:rsidDel="00000000" w:rsidR="00000000" w:rsidRPr="00000000">
        <w:rPr>
          <w:rtl w:val="0"/>
        </w:rPr>
      </w:r>
    </w:p>
    <w:p w:rsidR="00000000" w:rsidDel="00000000" w:rsidP="00000000" w:rsidRDefault="00000000" w:rsidRPr="00000000" w14:paraId="0000009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a defined state originates, travels through a carrier, reaches an exposed receiver, changes form, gains or loses intensity, encounters blockers, and produces a downstream state over a defensible lag.</w:t>
      </w:r>
      <w:r w:rsidDel="00000000" w:rsidR="00000000" w:rsidRPr="00000000">
        <w:rPr>
          <w:rtl w:val="0"/>
        </w:rPr>
      </w:r>
    </w:p>
    <w:p w:rsidR="00000000" w:rsidDel="00000000" w:rsidP="00000000" w:rsidRDefault="00000000" w:rsidRPr="00000000" w14:paraId="00000091">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SPS unifies propagation at the level of causal trace and measurement discipline, not by claiming that electricity cascades, financial contagion, platform exposure, and administrative diffusion are materially identical. Its canonical trace records origin, latent condition, trigger, carrier, receiver, lag, state change, gain, blocker, uncertainty, and falsifier.</w:t>
      </w:r>
      <w:r w:rsidDel="00000000" w:rsidR="00000000" w:rsidRPr="00000000">
        <w:rPr>
          <w:rtl w:val="0"/>
        </w:rPr>
      </w:r>
    </w:p>
    <w:p w:rsidR="00000000" w:rsidDel="00000000" w:rsidP="00000000" w:rsidRDefault="00000000" w:rsidRPr="00000000" w14:paraId="0000009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directional transfer, exposure, carrier pathways, transformation, amplification, attenuation, blast radius, visibility lag, blocker response, and recovery.</w:t>
      </w:r>
      <w:r w:rsidDel="00000000" w:rsidR="00000000" w:rsidRPr="00000000">
        <w:rPr>
          <w:rtl w:val="0"/>
        </w:rPr>
      </w:r>
    </w:p>
    <w:p w:rsidR="00000000" w:rsidDel="00000000" w:rsidP="00000000" w:rsidRDefault="00000000" w:rsidRPr="00000000" w14:paraId="00000093">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SPS is the edge science of the Multiverse. It connects every source field to every receiver field only where a named and observable transmission mechanism exists.</w:t>
      </w:r>
      <w:r w:rsidDel="00000000" w:rsidR="00000000" w:rsidRPr="00000000">
        <w:rPr>
          <w:rtl w:val="0"/>
        </w:rPr>
      </w:r>
    </w:p>
    <w:tbl>
      <w:tblPr>
        <w:tblStyle w:val="Table10"/>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field. Its architecture has survived materially different empirical applications, while universal or mechanism-free propagation claims remain prohibited.</w:t>
            </w:r>
            <w:r w:rsidDel="00000000" w:rsidR="00000000" w:rsidRPr="00000000">
              <w:rPr>
                <w:rtl w:val="0"/>
              </w:rPr>
            </w:r>
          </w:p>
        </w:tc>
      </w:tr>
    </w:tbl>
    <w:p w:rsidR="00000000" w:rsidDel="00000000" w:rsidP="00000000" w:rsidRDefault="00000000" w:rsidRPr="00000000" w14:paraId="00000095">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9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fails where common shocks explain the receiver change, carrier removal does not alter outcomes, direction reverses, or its trace adds only vocabulary without better identification, containment, or prediction.</w:t>
      </w:r>
      <w:r w:rsidDel="00000000" w:rsidR="00000000" w:rsidRPr="00000000">
        <w:rPr>
          <w:rtl w:val="0"/>
        </w:rPr>
      </w:r>
    </w:p>
    <w:p w:rsidR="00000000" w:rsidDel="00000000" w:rsidP="00000000" w:rsidRDefault="00000000" w:rsidRPr="00000000" w14:paraId="00000097">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5.6 SR Cyber-Epistemic Infrastructural Diagnostic Field (SR-CEIDF)</w:t>
      </w:r>
      <w:r w:rsidDel="00000000" w:rsidR="00000000" w:rsidRPr="00000000">
        <w:rPr>
          <w:rtl w:val="0"/>
        </w:rPr>
      </w:r>
    </w:p>
    <w:p w:rsidR="00000000" w:rsidDel="00000000" w:rsidP="00000000" w:rsidRDefault="00000000" w:rsidRPr="00000000" w14:paraId="00000098">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Cross-Layer Computational, Infrastructural, and Diagnostic Instability</w:t>
      </w:r>
      <w:r w:rsidDel="00000000" w:rsidR="00000000" w:rsidRPr="00000000">
        <w:rPr>
          <w:rtl w:val="0"/>
        </w:rPr>
      </w:r>
    </w:p>
    <w:p w:rsidR="00000000" w:rsidDel="00000000" w:rsidP="00000000" w:rsidRDefault="00000000" w:rsidRPr="00000000" w14:paraId="0000009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Operationally consequential interactions among information states, artificial-intelligence systems, digital infrastructure, dependency, visibility, diagnosis, incident propagation, and recovery.</w:t>
      </w:r>
      <w:r w:rsidDel="00000000" w:rsidR="00000000" w:rsidRPr="00000000">
        <w:rPr>
          <w:rtl w:val="0"/>
        </w:rPr>
      </w:r>
    </w:p>
    <w:p w:rsidR="00000000" w:rsidDel="00000000" w:rsidP="00000000" w:rsidRDefault="00000000" w:rsidRPr="00000000" w14:paraId="0000009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SR-CEIDF does not replace cybersecurity, reliability engineering, SRE, network science, or AI safety. Its residual object is the cross-layer trajectory: configuration or knowledge state, infrastructure, dependent services, diagnostic representation, intervention, and recovery.</w:t>
      </w:r>
      <w:r w:rsidDel="00000000" w:rsidR="00000000" w:rsidRPr="00000000">
        <w:rPr>
          <w:rtl w:val="0"/>
        </w:rPr>
      </w:r>
    </w:p>
    <w:p w:rsidR="00000000" w:rsidDel="00000000" w:rsidP="00000000" w:rsidRDefault="00000000" w:rsidRPr="00000000" w14:paraId="0000009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synthetic contamination, model-mediated visibility, control-plane concentration, configuration propagation, dependency, diagnostic blindness, visibility lag, infrastructure strain, and cross-layer recovery.</w:t>
      </w:r>
      <w:r w:rsidDel="00000000" w:rsidR="00000000" w:rsidRPr="00000000">
        <w:rPr>
          <w:rtl w:val="0"/>
        </w:rPr>
      </w:r>
    </w:p>
    <w:p w:rsidR="00000000" w:rsidDel="00000000" w:rsidP="00000000" w:rsidRDefault="00000000" w:rsidRPr="00000000" w14:paraId="0000009C">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contains the SR-AI program and interacts directly with the Algorithm Field, System Inheritance Studies, Collapse Epistemology, Institutional Cognition, Systems Propagation Science, and Infrastructural Political Economy.</w:t>
      </w:r>
      <w:r w:rsidDel="00000000" w:rsidR="00000000" w:rsidRPr="00000000">
        <w:rPr>
          <w:rtl w:val="0"/>
        </w:rPr>
      </w:r>
    </w:p>
    <w:tbl>
      <w:tblPr>
        <w:tblStyle w:val="Table11"/>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empirical SR field. Real incidents establish its research object; cross-layer incremental validity remains a claim-level test of particular models, not a condition for recognizing the field itself.</w:t>
            </w:r>
            <w:r w:rsidDel="00000000" w:rsidR="00000000" w:rsidRPr="00000000">
              <w:rPr>
                <w:rtl w:val="0"/>
              </w:rPr>
            </w:r>
          </w:p>
        </w:tc>
      </w:tr>
    </w:tbl>
    <w:p w:rsidR="00000000" w:rsidDel="00000000" w:rsidP="00000000" w:rsidRDefault="00000000" w:rsidRPr="00000000" w14:paraId="0000009E">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9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SR-CEIDF should narrow if its cross-layer variables cannot be operationalized reproducibly or add no diagnostic or predictive value beyond strong domain-specific baselines.</w:t>
      </w:r>
      <w:r w:rsidDel="00000000" w:rsidR="00000000" w:rsidRPr="00000000">
        <w:rPr>
          <w:rtl w:val="0"/>
        </w:rPr>
      </w:r>
    </w:p>
    <w:p w:rsidR="00000000" w:rsidDel="00000000" w:rsidP="00000000" w:rsidRDefault="00000000" w:rsidRPr="00000000" w14:paraId="000000A0">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5.7 The SR Algorithm Field</w:t>
      </w:r>
      <w:r w:rsidDel="00000000" w:rsidR="00000000" w:rsidRPr="00000000">
        <w:rPr>
          <w:rtl w:val="0"/>
        </w:rPr>
      </w:r>
    </w:p>
    <w:p w:rsidR="00000000" w:rsidDel="00000000" w:rsidP="00000000" w:rsidRDefault="00000000" w:rsidRPr="00000000" w14:paraId="000000A1">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Algorithmic Structural Power and Recursive Selection</w:t>
      </w:r>
      <w:r w:rsidDel="00000000" w:rsidR="00000000" w:rsidRPr="00000000">
        <w:rPr>
          <w:rtl w:val="0"/>
        </w:rPr>
      </w:r>
    </w:p>
    <w:p w:rsidR="00000000" w:rsidDel="00000000" w:rsidP="00000000" w:rsidRDefault="00000000" w:rsidRPr="00000000" w14:paraId="000000A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arrangements through which computational systems collect traces, represent subjects, classify them, rank or allocate exposure and resources, alter subsequent conduct, and ingest those altered outcomes as new evidence.</w:t>
      </w:r>
      <w:r w:rsidDel="00000000" w:rsidR="00000000" w:rsidRPr="00000000">
        <w:rPr>
          <w:rtl w:val="0"/>
        </w:rPr>
      </w:r>
    </w:p>
    <w:p w:rsidR="00000000" w:rsidDel="00000000" w:rsidP="00000000" w:rsidRDefault="00000000" w:rsidRPr="00000000" w14:paraId="000000A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unit is not an isolated model. It is the algorithmic arrangement: data substrate, objective, institutional authority, interface, affected population, allocation rule, feedback pathway, and contestability architecture. The field distinguishes local variety from directional reinforcement and rejects the assumption that every personalized system necessarily narrows exposure.</w:t>
      </w:r>
      <w:r w:rsidDel="00000000" w:rsidR="00000000" w:rsidRPr="00000000">
        <w:rPr>
          <w:rtl w:val="0"/>
        </w:rPr>
      </w:r>
    </w:p>
    <w:p w:rsidR="00000000" w:rsidDel="00000000" w:rsidP="00000000" w:rsidRDefault="00000000" w:rsidRPr="00000000" w14:paraId="000000A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collection, representation, classification, allocation, adaptation, recursive ingestion, delayed reinforcement, proxy translation, exposure concentration, contestability deficit, and algorithmic inheritance.</w:t>
      </w:r>
      <w:r w:rsidDel="00000000" w:rsidR="00000000" w:rsidRPr="00000000">
        <w:rPr>
          <w:rtl w:val="0"/>
        </w:rPr>
      </w:r>
    </w:p>
    <w:p w:rsidR="00000000" w:rsidDel="00000000" w:rsidP="00000000" w:rsidRDefault="00000000" w:rsidRPr="00000000" w14:paraId="000000A5">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connects SR-CEIDF, System Inheritance Studies, Collapse Epistemology, Childhood Cognitive Infrastructure Studies, Post-Web Jurisprudence, criminology, governance, and political economy.</w:t>
      </w:r>
      <w:r w:rsidDel="00000000" w:rsidR="00000000" w:rsidRPr="00000000">
        <w:rPr>
          <w:rtl w:val="0"/>
        </w:rPr>
      </w:r>
    </w:p>
    <w:tbl>
      <w:tblPr>
        <w:tblStyle w:val="Table12"/>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empirical SR field. Initial testing supports delayed reinforcement mechanisms while rejecting a simple universal narrowing hypothesis.</w:t>
            </w:r>
            <w:r w:rsidDel="00000000" w:rsidR="00000000" w:rsidRPr="00000000">
              <w:rPr>
                <w:rtl w:val="0"/>
              </w:rPr>
            </w:r>
          </w:p>
        </w:tc>
      </w:tr>
    </w:tbl>
    <w:p w:rsidR="00000000" w:rsidDel="00000000" w:rsidP="00000000" w:rsidRDefault="00000000" w:rsidRPr="00000000" w14:paraId="000000A7">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A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must narrow where algorithmic variables add no explanatory value beyond user selection, institutional policy, ordinary market allocation, or non-algorithmic exposure processes.</w:t>
      </w:r>
      <w:r w:rsidDel="00000000" w:rsidR="00000000" w:rsidRPr="00000000">
        <w:rPr>
          <w:rtl w:val="0"/>
        </w:rPr>
      </w:r>
    </w:p>
    <w:p w:rsidR="00000000" w:rsidDel="00000000" w:rsidP="00000000" w:rsidRDefault="00000000" w:rsidRPr="00000000" w14:paraId="000000A9">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5.8 Infrastructural Political Economy</w:t>
      </w:r>
      <w:r w:rsidDel="00000000" w:rsidR="00000000" w:rsidRPr="00000000">
        <w:rPr>
          <w:rtl w:val="0"/>
        </w:rPr>
      </w:r>
    </w:p>
    <w:p w:rsidR="00000000" w:rsidDel="00000000" w:rsidP="00000000" w:rsidRDefault="00000000" w:rsidRPr="00000000" w14:paraId="000000AA">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Effective Agency Under Essential-Infrastructure Dependency</w:t>
      </w:r>
      <w:r w:rsidDel="00000000" w:rsidR="00000000" w:rsidRPr="00000000">
        <w:rPr>
          <w:rtl w:val="0"/>
        </w:rPr>
      </w:r>
    </w:p>
    <w:p w:rsidR="00000000" w:rsidDel="00000000" w:rsidP="00000000" w:rsidRDefault="00000000" w:rsidRPr="00000000" w14:paraId="000000A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conversion of dependency on essential infrastructures into constraints on effective public agency, adjustment options, regulatory leverage, and the distribution of economic burdens.</w:t>
      </w:r>
      <w:r w:rsidDel="00000000" w:rsidR="00000000" w:rsidRPr="00000000">
        <w:rPr>
          <w:rtl w:val="0"/>
        </w:rPr>
      </w:r>
    </w:p>
    <w:p w:rsidR="00000000" w:rsidDel="00000000" w:rsidP="00000000" w:rsidRDefault="00000000" w:rsidRPr="00000000" w14:paraId="000000A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separates formal authority from effective agency. Dependency is not proof of powerlessness; substitution capacity, interoperability, redundancy, emergency fallback, public capability, and regulatory leverage can preserve or restore agency.</w:t>
      </w:r>
      <w:r w:rsidDel="00000000" w:rsidR="00000000" w:rsidRPr="00000000">
        <w:rPr>
          <w:rtl w:val="0"/>
        </w:rPr>
      </w:r>
    </w:p>
    <w:p w:rsidR="00000000" w:rsidDel="00000000" w:rsidP="00000000" w:rsidRDefault="00000000" w:rsidRPr="00000000" w14:paraId="000000A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Infrastructure Dependency, Substitution Capacity, Regulatory Leverage, Structural Power, adjustment, burden allocation, and the GAUID/GAI measurement architecture.</w:t>
      </w:r>
      <w:r w:rsidDel="00000000" w:rsidR="00000000" w:rsidRPr="00000000">
        <w:rPr>
          <w:rtl w:val="0"/>
        </w:rPr>
      </w:r>
    </w:p>
    <w:p w:rsidR="00000000" w:rsidDel="00000000" w:rsidP="00000000" w:rsidRDefault="00000000" w:rsidRPr="00000000" w14:paraId="000000AE">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connects infrastructure to governance, implementation, public finance, labour, service capacity, household exposure, national security, and recovery.</w:t>
      </w:r>
      <w:r w:rsidDel="00000000" w:rsidR="00000000" w:rsidRPr="00000000">
        <w:rPr>
          <w:rtl w:val="0"/>
        </w:rPr>
      </w:r>
    </w:p>
    <w:tbl>
      <w:tblPr>
        <w:tblStyle w:val="Table13"/>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Full SR field. Its core mechanism survived the gauntlet in bounded form; the incremental validity of particular models remains an open empirical question rather than a limitation on field identity.</w:t>
            </w:r>
            <w:r w:rsidDel="00000000" w:rsidR="00000000" w:rsidRPr="00000000">
              <w:rPr>
                <w:rtl w:val="0"/>
              </w:rPr>
            </w:r>
          </w:p>
        </w:tc>
      </w:tr>
    </w:tbl>
    <w:p w:rsidR="00000000" w:rsidDel="00000000" w:rsidP="00000000" w:rsidRDefault="00000000" w:rsidRPr="00000000" w14:paraId="000000B0">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B1">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contracts if infrastructure-dependency variables do not predict effective agency loss, adjustment constraints, or burden transfer beyond conventional political-economy variables.</w:t>
      </w:r>
      <w:r w:rsidDel="00000000" w:rsidR="00000000" w:rsidRPr="00000000">
        <w:rPr>
          <w:rtl w:val="0"/>
        </w:rPr>
      </w:r>
    </w:p>
    <w:p w:rsidR="00000000" w:rsidDel="00000000" w:rsidP="00000000" w:rsidRDefault="00000000" w:rsidRPr="00000000" w14:paraId="000000B2">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5.9 Infrastructural Overshoot</w:t>
      </w:r>
      <w:r w:rsidDel="00000000" w:rsidR="00000000" w:rsidRPr="00000000">
        <w:rPr>
          <w:rtl w:val="0"/>
        </w:rPr>
      </w:r>
    </w:p>
    <w:p w:rsidR="00000000" w:rsidDel="00000000" w:rsidP="00000000" w:rsidRDefault="00000000" w:rsidRPr="00000000" w14:paraId="000000B3">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Realized Transformation in Pressure-Generating Systems</w:t>
      </w:r>
      <w:r w:rsidDel="00000000" w:rsidR="00000000" w:rsidRPr="00000000">
        <w:rPr>
          <w:rtl w:val="0"/>
        </w:rPr>
      </w:r>
    </w:p>
    <w:p w:rsidR="00000000" w:rsidDel="00000000" w:rsidP="00000000" w:rsidRDefault="00000000" w:rsidRPr="00000000" w14:paraId="000000B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divergence between downstream environmental performance and the continued capacity of the underlying infrastructure to reproduce the pressure being regulated.</w:t>
      </w:r>
      <w:r w:rsidDel="00000000" w:rsidR="00000000" w:rsidRPr="00000000">
        <w:rPr>
          <w:rtl w:val="0"/>
        </w:rPr>
      </w:r>
    </w:p>
    <w:p w:rsidR="00000000" w:rsidDel="00000000" w:rsidP="00000000" w:rsidRDefault="00000000" w:rsidRPr="00000000" w14:paraId="000000B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does not claim novelty for throughput, rebound, lock-in, circularity, transition, or source control. Its distinct endpoint is realized substrate transformation across behavioural, output, architectural, and enabling regulatory layers.</w:t>
      </w:r>
      <w:r w:rsidDel="00000000" w:rsidR="00000000" w:rsidRPr="00000000">
        <w:rPr>
          <w:rtl w:val="0"/>
        </w:rPr>
      </w:r>
    </w:p>
    <w:p w:rsidR="00000000" w:rsidDel="00000000" w:rsidP="00000000" w:rsidRDefault="00000000" w:rsidRPr="00000000" w14:paraId="000000B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productive-capacity persistence, throughput, substitution, retirement, rebound, displacement, lock-in, regulatory location, dependency, and restoration.</w:t>
      </w:r>
      <w:r w:rsidDel="00000000" w:rsidR="00000000" w:rsidRPr="00000000">
        <w:rPr>
          <w:rtl w:val="0"/>
        </w:rPr>
      </w:r>
    </w:p>
    <w:p w:rsidR="00000000" w:rsidDel="00000000" w:rsidP="00000000" w:rsidRDefault="00000000" w:rsidRPr="00000000" w14:paraId="000000B7">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Infrastructural Overshoot links climate and scarcity pressures to governance, political economy, infrastructure, public finance, migration, health, and human consequences.</w:t>
      </w:r>
      <w:r w:rsidDel="00000000" w:rsidR="00000000" w:rsidRPr="00000000">
        <w:rPr>
          <w:rtl w:val="0"/>
        </w:rPr>
      </w:r>
    </w:p>
    <w:tbl>
      <w:tblPr>
        <w:tblStyle w:val="Table14"/>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cross-disciplinary field. It retains a distinct object, operational contrasts, positive and negative controls, and explicit falsifiers.</w:t>
            </w:r>
            <w:r w:rsidDel="00000000" w:rsidR="00000000" w:rsidRPr="00000000">
              <w:rPr>
                <w:rtl w:val="0"/>
              </w:rPr>
            </w:r>
          </w:p>
        </w:tc>
      </w:tr>
    </w:tbl>
    <w:p w:rsidR="00000000" w:rsidDel="00000000" w:rsidP="00000000" w:rsidRDefault="00000000" w:rsidRPr="00000000" w14:paraId="000000B9">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B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ordinary policy counts or downstream intensity measures predict realized substrate transformation equally well, or if its transformation measures cannot be calibrated reproducibly.</w:t>
      </w:r>
      <w:r w:rsidDel="00000000" w:rsidR="00000000" w:rsidRPr="00000000">
        <w:rPr>
          <w:rtl w:val="0"/>
        </w:rPr>
      </w:r>
    </w:p>
    <w:p w:rsidR="00000000" w:rsidDel="00000000" w:rsidP="00000000" w:rsidRDefault="00000000" w:rsidRPr="00000000" w14:paraId="000000BB">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5.10 System Inheritance Studies (SIS)</w:t>
      </w:r>
      <w:r w:rsidDel="00000000" w:rsidR="00000000" w:rsidRPr="00000000">
        <w:rPr>
          <w:rtl w:val="0"/>
        </w:rPr>
      </w:r>
    </w:p>
    <w:p w:rsidR="00000000" w:rsidDel="00000000" w:rsidP="00000000" w:rsidRDefault="00000000" w:rsidRPr="00000000" w14:paraId="000000BC">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Historical Structure in Data, Models, and Institutional Action</w:t>
      </w:r>
      <w:r w:rsidDel="00000000" w:rsidR="00000000" w:rsidRPr="00000000">
        <w:rPr>
          <w:rtl w:val="0"/>
        </w:rPr>
      </w:r>
    </w:p>
    <w:p w:rsidR="00000000" w:rsidDel="00000000" w:rsidP="00000000" w:rsidRDefault="00000000" w:rsidRPr="00000000" w14:paraId="000000B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institutional histories are preserved, reconstructed, operationalized, amplified, attenuated, or reversed through data, algorithms, organizational decisions, environmental responses, and recursive learning.</w:t>
      </w:r>
      <w:r w:rsidDel="00000000" w:rsidR="00000000" w:rsidRPr="00000000">
        <w:rPr>
          <w:rtl w:val="0"/>
        </w:rPr>
      </w:r>
    </w:p>
    <w:p w:rsidR="00000000" w:rsidDel="00000000" w:rsidP="00000000" w:rsidRDefault="00000000" w:rsidRPr="00000000" w14:paraId="000000B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SIS studies the transmission chain rather than the isolated model. It requires genealogy, measurement, deployment observation, causal restraint, and intervention testing. Recoverability of a historical pattern is not automatically evidence of discriminatory use, and disparity alone does not identify a recursive mechanism.</w:t>
      </w:r>
      <w:r w:rsidDel="00000000" w:rsidR="00000000" w:rsidRPr="00000000">
        <w:rPr>
          <w:rtl w:val="0"/>
        </w:rPr>
      </w:r>
    </w:p>
    <w:p w:rsidR="00000000" w:rsidDel="00000000" w:rsidP="00000000" w:rsidRDefault="00000000" w:rsidRPr="00000000" w14:paraId="000000B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inherited representation, proxy reconstruction, deployment-mediated amplification, performative prediction, feedback, recursive retraining, attenuation, and reversal.</w:t>
      </w:r>
      <w:r w:rsidDel="00000000" w:rsidR="00000000" w:rsidRPr="00000000">
        <w:rPr>
          <w:rtl w:val="0"/>
        </w:rPr>
      </w:r>
    </w:p>
    <w:p w:rsidR="00000000" w:rsidDel="00000000" w:rsidP="00000000" w:rsidRDefault="00000000" w:rsidRPr="00000000" w14:paraId="000000C0">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connects the Algorithm Field, SR-CEIDF, criminology, lending and political economy, education, health, law, sociology, and institutional governance.</w:t>
      </w:r>
      <w:r w:rsidDel="00000000" w:rsidR="00000000" w:rsidRPr="00000000">
        <w:rPr>
          <w:rtl w:val="0"/>
        </w:rPr>
      </w:r>
    </w:p>
    <w:tbl>
      <w:tblPr>
        <w:tblStyle w:val="Table15"/>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foundational cross-domain field with public-data demonstrations and a formal reproducibility protocol. Several causal claims remain at observational or simulation levels.</w:t>
            </w:r>
            <w:r w:rsidDel="00000000" w:rsidR="00000000" w:rsidRPr="00000000">
              <w:rPr>
                <w:rtl w:val="0"/>
              </w:rPr>
            </w:r>
          </w:p>
        </w:tc>
      </w:tr>
    </w:tbl>
    <w:p w:rsidR="00000000" w:rsidDel="00000000" w:rsidP="00000000" w:rsidRDefault="00000000" w:rsidRPr="00000000" w14:paraId="000000C2">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C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where genealogical variables do not remain recoverable, deployment does not alter exposure or outcomes, or recursive ingestion does not reproduce the hypothesized pattern.</w:t>
      </w:r>
      <w:r w:rsidDel="00000000" w:rsidR="00000000" w:rsidRPr="00000000">
        <w:rPr>
          <w:rtl w:val="0"/>
        </w:rPr>
      </w:r>
    </w:p>
    <w:p w:rsidR="00000000" w:rsidDel="00000000" w:rsidP="00000000" w:rsidRDefault="00000000" w:rsidRPr="00000000" w14:paraId="000000C4">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5.11 Collapse Epistemology</w:t>
      </w:r>
      <w:r w:rsidDel="00000000" w:rsidR="00000000" w:rsidRPr="00000000">
        <w:rPr>
          <w:rtl w:val="0"/>
        </w:rPr>
      </w:r>
    </w:p>
    <w:p w:rsidR="00000000" w:rsidDel="00000000" w:rsidP="00000000" w:rsidRDefault="00000000" w:rsidRPr="00000000" w14:paraId="000000C5">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Knowledge Usability, Contestability, and Recovery</w:t>
      </w:r>
      <w:r w:rsidDel="00000000" w:rsidR="00000000" w:rsidRPr="00000000">
        <w:rPr>
          <w:rtl w:val="0"/>
        </w:rPr>
      </w:r>
    </w:p>
    <w:p w:rsidR="00000000" w:rsidDel="00000000" w:rsidP="00000000" w:rsidRDefault="00000000" w:rsidRPr="00000000" w14:paraId="000000C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structural conditions that make knowledge socially usable, interpretable, visible, contestable, correctable, recoverable, and actionable over time.</w:t>
      </w:r>
      <w:r w:rsidDel="00000000" w:rsidR="00000000" w:rsidRPr="00000000">
        <w:rPr>
          <w:rtl w:val="0"/>
        </w:rPr>
      </w:r>
    </w:p>
    <w:p w:rsidR="00000000" w:rsidDel="00000000" w:rsidP="00000000" w:rsidRDefault="00000000" w:rsidRPr="00000000" w14:paraId="000000C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does not claim ownership over social epistemology, misinformation, epistemic injustice, science and technology studies, or platform studies. Its surviving object is the longitudinal architecture connecting knowledge production, mediation, institutional use, correction, and recovery.</w:t>
      </w:r>
      <w:r w:rsidDel="00000000" w:rsidR="00000000" w:rsidRPr="00000000">
        <w:rPr>
          <w:rtl w:val="0"/>
        </w:rPr>
      </w:r>
    </w:p>
    <w:p w:rsidR="00000000" w:rsidDel="00000000" w:rsidP="00000000" w:rsidRDefault="00000000" w:rsidRPr="00000000" w14:paraId="000000C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epistemic selection, provenance loss and restoration, model-mediated exposure, information-load/capacity interaction, synthetic degradation, correction, visibility, and contestability.</w:t>
      </w:r>
      <w:r w:rsidDel="00000000" w:rsidR="00000000" w:rsidRPr="00000000">
        <w:rPr>
          <w:rtl w:val="0"/>
        </w:rPr>
      </w:r>
    </w:p>
    <w:p w:rsidR="00000000" w:rsidDel="00000000" w:rsidP="00000000" w:rsidRDefault="00000000" w:rsidRPr="00000000" w14:paraId="000000C9">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Collapse Epistemology connects SR-RIF, the Algorithm Field, SR-CEIDF, Institutional Cognition, Post-Web Jurisprudence, education, and governance.</w:t>
      </w:r>
      <w:r w:rsidDel="00000000" w:rsidR="00000000" w:rsidRPr="00000000">
        <w:rPr>
          <w:rtl w:val="0"/>
        </w:rPr>
      </w:r>
    </w:p>
    <w:tbl>
      <w:tblPr>
        <w:tblStyle w:val="Table16"/>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interdisciplinary epistemic field. The gauntlet decision is KEEP; several deterministic and universal claims were rejected while the field object survived.</w:t>
            </w:r>
            <w:r w:rsidDel="00000000" w:rsidR="00000000" w:rsidRPr="00000000">
              <w:rPr>
                <w:rtl w:val="0"/>
              </w:rPr>
            </w:r>
          </w:p>
        </w:tc>
      </w:tr>
    </w:tbl>
    <w:p w:rsidR="00000000" w:rsidDel="00000000" w:rsidP="00000000" w:rsidRDefault="00000000" w:rsidRPr="00000000" w14:paraId="000000CB">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C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contracts if its longitudinal knowledge-function measures add no value beyond established epistemic and information-science models, or if provenance, contestability, and recovery do not alter predicted outcomes.</w:t>
      </w:r>
      <w:r w:rsidDel="00000000" w:rsidR="00000000" w:rsidRPr="00000000">
        <w:rPr>
          <w:rtl w:val="0"/>
        </w:rPr>
      </w:r>
    </w:p>
    <w:p w:rsidR="00000000" w:rsidDel="00000000" w:rsidP="00000000" w:rsidRDefault="00000000" w:rsidRPr="00000000" w14:paraId="000000CD">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5.12 SignalRupture Research Incentive Field (SR-RIF)</w:t>
      </w:r>
      <w:r w:rsidDel="00000000" w:rsidR="00000000" w:rsidRPr="00000000">
        <w:rPr>
          <w:rtl w:val="0"/>
        </w:rPr>
      </w:r>
    </w:p>
    <w:p w:rsidR="00000000" w:rsidDel="00000000" w:rsidP="00000000" w:rsidRDefault="00000000" w:rsidRPr="00000000" w14:paraId="000000CE">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Knowledge Selection Across Research Institutions</w:t>
      </w:r>
      <w:r w:rsidDel="00000000" w:rsidR="00000000" w:rsidRPr="00000000">
        <w:rPr>
          <w:rtl w:val="0"/>
        </w:rPr>
      </w:r>
    </w:p>
    <w:p w:rsidR="00000000" w:rsidDel="00000000" w:rsidP="00000000" w:rsidRDefault="00000000" w:rsidRPr="00000000" w14:paraId="000000C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inquiry, funding, measurement, review, publication, indexing, retrieval, citation, correction, and prior institutional position condition which knowledge survives and becomes actionable.</w:t>
      </w:r>
      <w:r w:rsidDel="00000000" w:rsidR="00000000" w:rsidRPr="00000000">
        <w:rPr>
          <w:rtl w:val="0"/>
        </w:rPr>
      </w:r>
    </w:p>
    <w:p w:rsidR="00000000" w:rsidDel="00000000" w:rsidP="00000000" w:rsidRDefault="00000000" w:rsidRPr="00000000" w14:paraId="000000D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SR-RIF distinguishes observable denominators—such as submitted proposals, funded applications, completed trials, and publications—from the unobserved upstream question space. It does not infer a closed loop merely by multiplying unrelated survival rates.</w:t>
      </w:r>
      <w:r w:rsidDel="00000000" w:rsidR="00000000" w:rsidRPr="00000000">
        <w:rPr>
          <w:rtl w:val="0"/>
        </w:rPr>
      </w:r>
    </w:p>
    <w:p w:rsidR="00000000" w:rsidDel="00000000" w:rsidP="00000000" w:rsidRDefault="00000000" w:rsidRPr="00000000" w14:paraId="000000D1">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funding selection, topic survival, prestige effects, review and publication selection, retrieval visibility, correction, cumulative advantage, Exposure Silo Bias, Systemic Substrate Omission, and recursive funding–knowledge feedback.</w:t>
      </w:r>
      <w:r w:rsidDel="00000000" w:rsidR="00000000" w:rsidRPr="00000000">
        <w:rPr>
          <w:rtl w:val="0"/>
        </w:rPr>
      </w:r>
    </w:p>
    <w:p w:rsidR="00000000" w:rsidDel="00000000" w:rsidP="00000000" w:rsidRDefault="00000000" w:rsidRPr="00000000" w14:paraId="000000D2">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supplies knowledge-selection states to Collapse Epistemology, Institutional Cognition, governance, medicine, education, and every domain whose evidence base is institutionally produced.</w:t>
      </w:r>
      <w:r w:rsidDel="00000000" w:rsidR="00000000" w:rsidRPr="00000000">
        <w:rPr>
          <w:rtl w:val="0"/>
        </w:rPr>
      </w:r>
    </w:p>
    <w:tbl>
      <w:tblPr>
        <w:tblStyle w:val="Table17"/>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field. Component mechanisms are substantially supported; same-cohort closed-loop identification and integrated incremental value remain claim-level empirical questions.</w:t>
            </w:r>
            <w:r w:rsidDel="00000000" w:rsidR="00000000" w:rsidRPr="00000000">
              <w:rPr>
                <w:rtl w:val="0"/>
              </w:rPr>
            </w:r>
          </w:p>
        </w:tc>
      </w:tr>
    </w:tbl>
    <w:p w:rsidR="00000000" w:rsidDel="00000000" w:rsidP="00000000" w:rsidRDefault="00000000" w:rsidRPr="00000000" w14:paraId="000000D4">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D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If cross-stage variables repeatedly add no predictive, explanatory, denominator-reconstruction, or intervention value beyond established meta-research models, SR-RIF must contract toward an integrative research program.</w:t>
      </w:r>
      <w:r w:rsidDel="00000000" w:rsidR="00000000" w:rsidRPr="00000000">
        <w:rPr>
          <w:rtl w:val="0"/>
        </w:rPr>
      </w:r>
    </w:p>
    <w:p w:rsidR="00000000" w:rsidDel="00000000" w:rsidP="00000000" w:rsidRDefault="00000000" w:rsidRPr="00000000" w14:paraId="000000D6">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5.13 Collapse Psychology</w:t>
      </w:r>
      <w:r w:rsidDel="00000000" w:rsidR="00000000" w:rsidRPr="00000000">
        <w:rPr>
          <w:rtl w:val="0"/>
        </w:rPr>
      </w:r>
    </w:p>
    <w:p w:rsidR="00000000" w:rsidDel="00000000" w:rsidP="00000000" w:rsidRDefault="00000000" w:rsidRPr="00000000" w14:paraId="000000D7">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the Mind Under Persistent Structural Pressure</w:t>
      </w:r>
      <w:r w:rsidDel="00000000" w:rsidR="00000000" w:rsidRPr="00000000">
        <w:rPr>
          <w:rtl w:val="0"/>
        </w:rPr>
      </w:r>
    </w:p>
    <w:p w:rsidR="00000000" w:rsidDel="00000000" w:rsidP="00000000" w:rsidRDefault="00000000" w:rsidRPr="00000000" w14:paraId="000000D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Psychological and cognitive adaptation under sustained material, institutional, temporal, informational, and infrastructural pressures that cannot be understood solely as isolated individual pathology.</w:t>
      </w:r>
      <w:r w:rsidDel="00000000" w:rsidR="00000000" w:rsidRPr="00000000">
        <w:rPr>
          <w:rtl w:val="0"/>
        </w:rPr>
      </w:r>
    </w:p>
    <w:p w:rsidR="00000000" w:rsidDel="00000000" w:rsidP="00000000" w:rsidRDefault="00000000" w:rsidRPr="00000000" w14:paraId="000000D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Collapse Psychology does not displace biological, developmental, interpersonal, or clinical explanations. It identifies the exposure pathways and environmental constraints that conventional person-level models may leave outside the frame.</w:t>
      </w:r>
      <w:r w:rsidDel="00000000" w:rsidR="00000000" w:rsidRPr="00000000">
        <w:rPr>
          <w:rtl w:val="0"/>
        </w:rPr>
      </w:r>
    </w:p>
    <w:p w:rsidR="00000000" w:rsidDel="00000000" w:rsidP="00000000" w:rsidRDefault="00000000" w:rsidRPr="00000000" w14:paraId="000000D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cognitive load, temporal scarcity, compensatory labour, chronic stress, attention fragmentation, learned adaptation, offloading, agency constraint, buffer depletion, resilience, and recovery.</w:t>
      </w:r>
      <w:r w:rsidDel="00000000" w:rsidR="00000000" w:rsidRPr="00000000">
        <w:rPr>
          <w:rtl w:val="0"/>
        </w:rPr>
      </w:r>
    </w:p>
    <w:p w:rsidR="00000000" w:rsidDel="00000000" w:rsidP="00000000" w:rsidRDefault="00000000" w:rsidRPr="00000000" w14:paraId="000000DB">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receives pressures from economics, governance, administrative systems, algorithms, infrastructure, health, family conditions, and law; it transmits effects into education, work, care, institutions, and social structure.</w:t>
      </w:r>
      <w:r w:rsidDel="00000000" w:rsidR="00000000" w:rsidRPr="00000000">
        <w:rPr>
          <w:rtl w:val="0"/>
        </w:rPr>
      </w:r>
    </w:p>
    <w:tbl>
      <w:tblPr>
        <w:tblStyle w:val="Table18"/>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field. The integrated field architecture remains open to construct validation, causal testing, heterogeneity, negative cases, and comparison with established psychology and psychiatry.</w:t>
            </w:r>
            <w:r w:rsidDel="00000000" w:rsidR="00000000" w:rsidRPr="00000000">
              <w:rPr>
                <w:rtl w:val="0"/>
              </w:rPr>
            </w:r>
          </w:p>
        </w:tc>
      </w:tr>
    </w:tbl>
    <w:p w:rsidR="00000000" w:rsidDel="00000000" w:rsidP="00000000" w:rsidRDefault="00000000" w:rsidRPr="00000000" w14:paraId="000000DD">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D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structural-exposure measures add no value beyond established individual and contextual models, if proposed mediators fail to move, or if recovery and resilience systematically contradict its predictions.</w:t>
      </w:r>
      <w:r w:rsidDel="00000000" w:rsidR="00000000" w:rsidRPr="00000000">
        <w:rPr>
          <w:rtl w:val="0"/>
        </w:rPr>
      </w:r>
    </w:p>
    <w:p w:rsidR="00000000" w:rsidDel="00000000" w:rsidP="00000000" w:rsidRDefault="00000000" w:rsidRPr="00000000" w14:paraId="000000DF">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5.14 Collapse Sociology</w:t>
      </w:r>
      <w:r w:rsidDel="00000000" w:rsidR="00000000" w:rsidRPr="00000000">
        <w:rPr>
          <w:rtl w:val="0"/>
        </w:rPr>
      </w:r>
    </w:p>
    <w:p w:rsidR="00000000" w:rsidDel="00000000" w:rsidP="00000000" w:rsidRDefault="00000000" w:rsidRPr="00000000" w14:paraId="000000E0">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Social and Institutional Erosion</w:t>
      </w:r>
      <w:r w:rsidDel="00000000" w:rsidR="00000000" w:rsidRPr="00000000">
        <w:rPr>
          <w:rtl w:val="0"/>
        </w:rPr>
      </w:r>
    </w:p>
    <w:p w:rsidR="00000000" w:rsidDel="00000000" w:rsidP="00000000" w:rsidRDefault="00000000" w:rsidRPr="00000000" w14:paraId="000000E1">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Social organization under persistent erosion, including institutions, roles, trust, relationships, social infrastructure, collective capacity, fragmentation, adaptation, and restoration.</w:t>
      </w:r>
      <w:r w:rsidDel="00000000" w:rsidR="00000000" w:rsidRPr="00000000">
        <w:rPr>
          <w:rtl w:val="0"/>
        </w:rPr>
      </w:r>
    </w:p>
    <w:p w:rsidR="00000000" w:rsidDel="00000000" w:rsidP="00000000" w:rsidRDefault="00000000" w:rsidRPr="00000000" w14:paraId="000000E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Collapse Sociology is not a synonym for social change, inequality, alienation, low trust, or crisis. It treats erosion, drift, fragmentation, and terminality as hypotheses requiring measurement, comparison, and evidence of reduced regenerative capacity.</w:t>
      </w:r>
      <w:r w:rsidDel="00000000" w:rsidR="00000000" w:rsidRPr="00000000">
        <w:rPr>
          <w:rtl w:val="0"/>
        </w:rPr>
      </w:r>
    </w:p>
    <w:p w:rsidR="00000000" w:rsidDel="00000000" w:rsidP="00000000" w:rsidRDefault="00000000" w:rsidRPr="00000000" w14:paraId="000000E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institutional hollowing, social-capital erosion, trust dynamics, role drift, narrative fragmentation, community thinning, compensatory networks, terminality, and social restoration.</w:t>
      </w:r>
      <w:r w:rsidDel="00000000" w:rsidR="00000000" w:rsidRPr="00000000">
        <w:rPr>
          <w:rtl w:val="0"/>
        </w:rPr>
      </w:r>
    </w:p>
    <w:p w:rsidR="00000000" w:rsidDel="00000000" w:rsidP="00000000" w:rsidRDefault="00000000" w:rsidRPr="00000000" w14:paraId="000000E4">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links Collapse Psychology, SR Anthropology, Collapse Demography, Collapse Religion, Collapse Governance, Collapse Economics, and Collapse Society.</w:t>
      </w:r>
      <w:r w:rsidDel="00000000" w:rsidR="00000000" w:rsidRPr="00000000">
        <w:rPr>
          <w:rtl w:val="0"/>
        </w:rPr>
      </w:r>
    </w:p>
    <w:tbl>
      <w:tblPr>
        <w:tblStyle w:val="Table19"/>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field. Its manuscript explicitly states that Collapse Sociology is not a subfield, while also requiring empirical validation beyond interpretive and rhetorical chapters.</w:t>
            </w:r>
            <w:r w:rsidDel="00000000" w:rsidR="00000000" w:rsidRPr="00000000">
              <w:rPr>
                <w:rtl w:val="0"/>
              </w:rPr>
            </w:r>
          </w:p>
        </w:tc>
      </w:tr>
    </w:tbl>
    <w:p w:rsidR="00000000" w:rsidDel="00000000" w:rsidP="00000000" w:rsidRDefault="00000000" w:rsidRPr="00000000" w14:paraId="000000E6">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E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contracts if its erosion and regenerative-capacity constructs cannot be measured distinctly or if established sociology explains the same patterns with equal reach and fewer assumptions.</w:t>
      </w:r>
      <w:r w:rsidDel="00000000" w:rsidR="00000000" w:rsidRPr="00000000">
        <w:rPr>
          <w:rtl w:val="0"/>
        </w:rPr>
      </w:r>
    </w:p>
    <w:p w:rsidR="00000000" w:rsidDel="00000000" w:rsidP="00000000" w:rsidRDefault="00000000" w:rsidRPr="00000000" w14:paraId="000000E8">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5.15 SR Anthropology</w:t>
      </w:r>
      <w:r w:rsidDel="00000000" w:rsidR="00000000" w:rsidRPr="00000000">
        <w:rPr>
          <w:rtl w:val="0"/>
        </w:rPr>
      </w:r>
    </w:p>
    <w:p w:rsidR="00000000" w:rsidDel="00000000" w:rsidP="00000000" w:rsidRDefault="00000000" w:rsidRPr="00000000" w14:paraId="000000E9">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the Human Under Structural Erosion</w:t>
      </w:r>
      <w:r w:rsidDel="00000000" w:rsidR="00000000" w:rsidRPr="00000000">
        <w:rPr>
          <w:rtl w:val="0"/>
        </w:rPr>
      </w:r>
    </w:p>
    <w:p w:rsidR="00000000" w:rsidDel="00000000" w:rsidP="00000000" w:rsidRDefault="00000000" w:rsidRPr="00000000" w14:paraId="000000E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Human subject formation and lived adaptation under cumulative infrastructural, institutional, administrative, platform, and algorithmic mediation.</w:t>
      </w:r>
      <w:r w:rsidDel="00000000" w:rsidR="00000000" w:rsidRPr="00000000">
        <w:rPr>
          <w:rtl w:val="0"/>
        </w:rPr>
      </w:r>
    </w:p>
    <w:p w:rsidR="00000000" w:rsidDel="00000000" w:rsidP="00000000" w:rsidRDefault="00000000" w:rsidRPr="00000000" w14:paraId="000000E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SR Anthropology does not depict classical anthropology as a science of static cultures. Its contribution is to coordinate cultural, institutional, infrastructural, and algorithmic layers within longitudinal and multi-sited analysis while preserving ethnographic and interpretive depth.</w:t>
      </w:r>
      <w:r w:rsidDel="00000000" w:rsidR="00000000" w:rsidRPr="00000000">
        <w:rPr>
          <w:rtl w:val="0"/>
        </w:rPr>
      </w:r>
    </w:p>
    <w:p w:rsidR="00000000" w:rsidDel="00000000" w:rsidP="00000000" w:rsidRDefault="00000000" w:rsidRPr="00000000" w14:paraId="000000E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infrastructural dependence, algorithmic visibility, institutional thinning, drift-adapted behaviour, form–capacity divergence, narrative scarcity, belonging, and cultural recovery.</w:t>
      </w:r>
      <w:r w:rsidDel="00000000" w:rsidR="00000000" w:rsidRPr="00000000">
        <w:rPr>
          <w:rtl w:val="0"/>
        </w:rPr>
      </w:r>
    </w:p>
    <w:p w:rsidR="00000000" w:rsidDel="00000000" w:rsidP="00000000" w:rsidRDefault="00000000" w:rsidRPr="00000000" w14:paraId="000000ED">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interfaces with sociology, psychology, demography, religion, algorithmic systems, administrative governance, migration, law, and restoration.</w:t>
      </w:r>
      <w:r w:rsidDel="00000000" w:rsidR="00000000" w:rsidRPr="00000000">
        <w:rPr>
          <w:rtl w:val="0"/>
        </w:rPr>
      </w:r>
    </w:p>
    <w:tbl>
      <w:tblPr>
        <w:tblStyle w:val="Table20"/>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anthropological field. Its five analytical dimensions remain measurable dimensions rather than fixed human types; integrated predictive superiority remains unproven.</w:t>
            </w:r>
            <w:r w:rsidDel="00000000" w:rsidR="00000000" w:rsidRPr="00000000">
              <w:rPr>
                <w:rtl w:val="0"/>
              </w:rPr>
            </w:r>
          </w:p>
        </w:tc>
      </w:tr>
    </w:tbl>
    <w:p w:rsidR="00000000" w:rsidDel="00000000" w:rsidP="00000000" w:rsidRDefault="00000000" w:rsidRPr="00000000" w14:paraId="000000EF">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F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its dimensions cannot be distinguished from established anthropological concepts or if the integrated architecture fails to improve comparative explanation, fieldwork design, or intervention understanding.</w:t>
      </w:r>
      <w:r w:rsidDel="00000000" w:rsidR="00000000" w:rsidRPr="00000000">
        <w:rPr>
          <w:rtl w:val="0"/>
        </w:rPr>
      </w:r>
    </w:p>
    <w:p w:rsidR="00000000" w:rsidDel="00000000" w:rsidP="00000000" w:rsidRDefault="00000000" w:rsidRPr="00000000" w14:paraId="000000F1">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5.16 Collapse Demography</w:t>
      </w:r>
      <w:r w:rsidDel="00000000" w:rsidR="00000000" w:rsidRPr="00000000">
        <w:rPr>
          <w:rtl w:val="0"/>
        </w:rPr>
      </w:r>
    </w:p>
    <w:p w:rsidR="00000000" w:rsidDel="00000000" w:rsidP="00000000" w:rsidRDefault="00000000" w:rsidRPr="00000000" w14:paraId="000000F2">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Specialized Field of Demographic Reproduction and Recovery Capacity</w:t>
      </w:r>
      <w:r w:rsidDel="00000000" w:rsidR="00000000" w:rsidRPr="00000000">
        <w:rPr>
          <w:rtl w:val="0"/>
        </w:rPr>
      </w:r>
    </w:p>
    <w:p w:rsidR="00000000" w:rsidDel="00000000" w:rsidP="00000000" w:rsidRDefault="00000000" w:rsidRPr="00000000" w14:paraId="000000F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loss or preservation of demographic reproduction and recovery capacity under interacting fertility, mortality, migration, aging, household, care, labour, and spatial pressures.</w:t>
      </w:r>
      <w:r w:rsidDel="00000000" w:rsidR="00000000" w:rsidRPr="00000000">
        <w:rPr>
          <w:rtl w:val="0"/>
        </w:rPr>
      </w:r>
    </w:p>
    <w:p w:rsidR="00000000" w:rsidDel="00000000" w:rsidP="00000000" w:rsidRDefault="00000000" w:rsidRPr="00000000" w14:paraId="000000F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does not claim novelty for low fertility, aging, migration, dependency ratios, cohort replacement, or population projection. It distinguishes demographic change from demographic erosion and reserves collapse for demonstrated regimes of coupled reproduction and recovery failure.</w:t>
      </w:r>
      <w:r w:rsidDel="00000000" w:rsidR="00000000" w:rsidRPr="00000000">
        <w:rPr>
          <w:rtl w:val="0"/>
        </w:rPr>
      </w:r>
    </w:p>
    <w:p w:rsidR="00000000" w:rsidDel="00000000" w:rsidP="00000000" w:rsidRDefault="00000000" w:rsidRPr="00000000" w14:paraId="000000F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cohort reproduction, survival, net migration, household formation, care demand, regional service viability, labour substitution, demographic recovery capacity, and feedback.</w:t>
      </w:r>
      <w:r w:rsidDel="00000000" w:rsidR="00000000" w:rsidRPr="00000000">
        <w:rPr>
          <w:rtl w:val="0"/>
        </w:rPr>
      </w:r>
    </w:p>
    <w:p w:rsidR="00000000" w:rsidDel="00000000" w:rsidP="00000000" w:rsidRDefault="00000000" w:rsidRPr="00000000" w14:paraId="000000F6">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Collapse Demography connects sociology, care infrastructure, health, economics, migration, regional governance, education, and household capacity.</w:t>
      </w:r>
      <w:r w:rsidDel="00000000" w:rsidR="00000000" w:rsidRPr="00000000">
        <w:rPr>
          <w:rtl w:val="0"/>
        </w:rPr>
      </w:r>
    </w:p>
    <w:tbl>
      <w:tblPr>
        <w:tblStyle w:val="Table21"/>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Survives as a specialized full SR field, empirically subordinate to conventional demography and constrained to its residual reproduction-and-recovery object.</w:t>
            </w:r>
            <w:r w:rsidDel="00000000" w:rsidR="00000000" w:rsidRPr="00000000">
              <w:rPr>
                <w:rtl w:val="0"/>
              </w:rPr>
            </w:r>
          </w:p>
        </w:tc>
      </w:tr>
    </w:tbl>
    <w:p w:rsidR="00000000" w:rsidDel="00000000" w:rsidP="00000000" w:rsidRDefault="00000000" w:rsidRPr="00000000" w14:paraId="000000F8">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0F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fails if it equates below-replacement fertility, aging, or population decline with collapse without functional consequences, comparison cases, thresholds, and recovery measures.</w:t>
      </w:r>
      <w:r w:rsidDel="00000000" w:rsidR="00000000" w:rsidRPr="00000000">
        <w:rPr>
          <w:rtl w:val="0"/>
        </w:rPr>
      </w:r>
    </w:p>
    <w:p w:rsidR="00000000" w:rsidDel="00000000" w:rsidP="00000000" w:rsidRDefault="00000000" w:rsidRPr="00000000" w14:paraId="000000FA">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5.17 Childhood Cognitive Infrastructure Studies (CCIS)</w:t>
      </w:r>
      <w:r w:rsidDel="00000000" w:rsidR="00000000" w:rsidRPr="00000000">
        <w:rPr>
          <w:rtl w:val="0"/>
        </w:rPr>
      </w:r>
    </w:p>
    <w:p w:rsidR="00000000" w:rsidDel="00000000" w:rsidP="00000000" w:rsidRDefault="00000000" w:rsidRPr="00000000" w14:paraId="000000FB">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Developmental Capacity Inside Educational and Household Systems</w:t>
      </w:r>
      <w:r w:rsidDel="00000000" w:rsidR="00000000" w:rsidRPr="00000000">
        <w:rPr>
          <w:rtl w:val="0"/>
        </w:rPr>
      </w:r>
    </w:p>
    <w:p w:rsidR="00000000" w:rsidDel="00000000" w:rsidP="00000000" w:rsidRDefault="00000000" w:rsidRPr="00000000" w14:paraId="000000F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educational institutions, household capacity, economic conditions, social environments, developmental stages, and cognitive technologies jointly shape the formation and expression of childhood cognitive capacity.</w:t>
      </w:r>
      <w:r w:rsidDel="00000000" w:rsidR="00000000" w:rsidRPr="00000000">
        <w:rPr>
          <w:rtl w:val="0"/>
        </w:rPr>
      </w:r>
    </w:p>
    <w:p w:rsidR="00000000" w:rsidDel="00000000" w:rsidP="00000000" w:rsidRDefault="00000000" w:rsidRPr="00000000" w14:paraId="000000F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CCIS uses the child-in-infrastructure as its longitudinal unit. It rejects technological monocausality, parent blaming, and the assumption that an assessment result exhausts the conditions that produced it.</w:t>
      </w:r>
      <w:r w:rsidDel="00000000" w:rsidR="00000000" w:rsidRPr="00000000">
        <w:rPr>
          <w:rtl w:val="0"/>
        </w:rPr>
      </w:r>
    </w:p>
    <w:p w:rsidR="00000000" w:rsidDel="00000000" w:rsidP="00000000" w:rsidRDefault="00000000" w:rsidRPr="00000000" w14:paraId="000000F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household time and money, school design, attention architecture, interruption and recovery, cognitive offloading, prior mastery, assistance conditions, social belonging, sleep, stress, teacher capacity, and support compatibility.</w:t>
      </w:r>
      <w:r w:rsidDel="00000000" w:rsidR="00000000" w:rsidRPr="00000000">
        <w:rPr>
          <w:rtl w:val="0"/>
        </w:rPr>
      </w:r>
    </w:p>
    <w:p w:rsidR="00000000" w:rsidDel="00000000" w:rsidP="00000000" w:rsidRDefault="00000000" w:rsidRPr="00000000" w14:paraId="000000FF">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CCIS receives household, psychological, technological, socioeconomic, health, and policy conditions and returns learning, developmental, support, and institutional-response outcomes.</w:t>
      </w:r>
      <w:r w:rsidDel="00000000" w:rsidR="00000000" w:rsidRPr="00000000">
        <w:rPr>
          <w:rtl w:val="0"/>
        </w:rPr>
      </w:r>
    </w:p>
    <w:tbl>
      <w:tblPr>
        <w:tblStyle w:val="Table22"/>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foundational interdisciplinary field with a defined unit of analysis, measurement schema, falsifiers, negative cases, and preregistration requirements.</w:t>
            </w:r>
            <w:r w:rsidDel="00000000" w:rsidR="00000000" w:rsidRPr="00000000">
              <w:rPr>
                <w:rtl w:val="0"/>
              </w:rPr>
            </w:r>
          </w:p>
        </w:tc>
      </w:tr>
    </w:tbl>
    <w:p w:rsidR="00000000" w:rsidDel="00000000" w:rsidP="00000000" w:rsidRDefault="00000000" w:rsidRPr="00000000" w14:paraId="00000101">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0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must contract if its compound-exposure constructs cannot be measured reliably or if integrated models add no value beyond strong developmental, educational, and socioeconomic baselines.</w:t>
      </w:r>
      <w:r w:rsidDel="00000000" w:rsidR="00000000" w:rsidRPr="00000000">
        <w:rPr>
          <w:rtl w:val="0"/>
        </w:rPr>
      </w:r>
    </w:p>
    <w:p w:rsidR="00000000" w:rsidDel="00000000" w:rsidP="00000000" w:rsidRDefault="00000000" w:rsidRPr="00000000" w14:paraId="00000103">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5.18 Infrastructural Medicine</w:t>
      </w:r>
      <w:r w:rsidDel="00000000" w:rsidR="00000000" w:rsidRPr="00000000">
        <w:rPr>
          <w:rtl w:val="0"/>
        </w:rPr>
      </w:r>
    </w:p>
    <w:p w:rsidR="00000000" w:rsidDel="00000000" w:rsidP="00000000" w:rsidRDefault="00000000" w:rsidRPr="00000000" w14:paraId="00000104">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Health-Relevant Exposure Architecture</w:t>
      </w:r>
      <w:r w:rsidDel="00000000" w:rsidR="00000000" w:rsidRPr="00000000">
        <w:rPr>
          <w:rtl w:val="0"/>
        </w:rPr>
      </w:r>
    </w:p>
    <w:p w:rsidR="00000000" w:rsidDel="00000000" w:rsidP="00000000" w:rsidRDefault="00000000" w:rsidRPr="00000000" w14:paraId="0000010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The infrastructural production, routing, persistence, modification, recognition, and repair of health-relevant exposure before and around clinical manifestation.</w:t>
      </w:r>
      <w:r w:rsidDel="00000000" w:rsidR="00000000" w:rsidRPr="00000000">
        <w:rPr>
          <w:rtl w:val="0"/>
        </w:rPr>
      </w:r>
    </w:p>
    <w:p w:rsidR="00000000" w:rsidDel="00000000" w:rsidP="00000000" w:rsidRDefault="00000000" w:rsidRPr="00000000" w14:paraId="0000010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does not claim that all disease is infrastructural or that structural plausibility proves biological mediation. It separates source infrastructure, exposure distribution, persistence, biological or functional effect, clinical recognition, and care response.</w:t>
      </w:r>
      <w:r w:rsidDel="00000000" w:rsidR="00000000" w:rsidRPr="00000000">
        <w:rPr>
          <w:rtl w:val="0"/>
        </w:rPr>
      </w:r>
    </w:p>
    <w:p w:rsidR="00000000" w:rsidDel="00000000" w:rsidP="00000000" w:rsidRDefault="00000000" w:rsidRPr="00000000" w14:paraId="0000010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source–exposure pathways, routing, persistence, substitution, effective exit, recognition lag, administrative burden, care access, industrialized medicine, restoration, and receiver susceptibility.</w:t>
      </w:r>
      <w:r w:rsidDel="00000000" w:rsidR="00000000" w:rsidRPr="00000000">
        <w:rPr>
          <w:rtl w:val="0"/>
        </w:rPr>
      </w:r>
    </w:p>
    <w:p w:rsidR="00000000" w:rsidDel="00000000" w:rsidP="00000000" w:rsidRDefault="00000000" w:rsidRPr="00000000" w14:paraId="00000108">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Infrastructural Medicine connects environmental health, care systems, governance, political economy, demography, psychology, households, law, and climate-related infrastructure.</w:t>
      </w:r>
      <w:r w:rsidDel="00000000" w:rsidR="00000000" w:rsidRPr="00000000">
        <w:rPr>
          <w:rtl w:val="0"/>
        </w:rPr>
      </w:r>
    </w:p>
    <w:tbl>
      <w:tblPr>
        <w:tblStyle w:val="Table23"/>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transdisciplinary health field. Present evidence demonstrates upstream exposure distribution and restoration mechanisms; broad predictive superiority remains unestablished.</w:t>
            </w:r>
            <w:r w:rsidDel="00000000" w:rsidR="00000000" w:rsidRPr="00000000">
              <w:rPr>
                <w:rtl w:val="0"/>
              </w:rPr>
            </w:r>
          </w:p>
        </w:tc>
      </w:tr>
    </w:tbl>
    <w:p w:rsidR="00000000" w:rsidDel="00000000" w:rsidP="00000000" w:rsidRDefault="00000000" w:rsidRPr="00000000" w14:paraId="0000010A">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0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should narrow if infrastructure variables add no value beyond direct exposure and standard covariates, or if infrastructural interventions do not change the exposures they are hypothesized to control.</w:t>
      </w:r>
      <w:r w:rsidDel="00000000" w:rsidR="00000000" w:rsidRPr="00000000">
        <w:rPr>
          <w:rtl w:val="0"/>
        </w:rPr>
      </w:r>
    </w:p>
    <w:p w:rsidR="00000000" w:rsidDel="00000000" w:rsidP="00000000" w:rsidRDefault="00000000" w:rsidRPr="00000000" w14:paraId="0000010C">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5.19 Collapse Criminology</w:t>
      </w:r>
      <w:r w:rsidDel="00000000" w:rsidR="00000000" w:rsidRPr="00000000">
        <w:rPr>
          <w:rtl w:val="0"/>
        </w:rPr>
      </w:r>
    </w:p>
    <w:p w:rsidR="00000000" w:rsidDel="00000000" w:rsidP="00000000" w:rsidRDefault="00000000" w:rsidRPr="00000000" w14:paraId="0000010D">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Structural Pathways Into Criminalization, Offending, and Harm</w:t>
      </w:r>
      <w:r w:rsidDel="00000000" w:rsidR="00000000" w:rsidRPr="00000000">
        <w:rPr>
          <w:rtl w:val="0"/>
        </w:rPr>
      </w:r>
    </w:p>
    <w:p w:rsidR="00000000" w:rsidDel="00000000" w:rsidP="00000000" w:rsidRDefault="00000000" w:rsidRPr="00000000" w14:paraId="0000010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structural conditions, administrative systems, policing, enforcement, opportunity, deprivation, institutional incentives, and governance arrangements shape criminalized outcomes and harm.</w:t>
      </w:r>
      <w:r w:rsidDel="00000000" w:rsidR="00000000" w:rsidRPr="00000000">
        <w:rPr>
          <w:rtl w:val="0"/>
        </w:rPr>
      </w:r>
    </w:p>
    <w:p w:rsidR="00000000" w:rsidDel="00000000" w:rsidP="00000000" w:rsidRDefault="00000000" w:rsidRPr="00000000" w14:paraId="0000010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Collapse Criminology does not replace conventional criminology or classify all offending as a structural product. It separates underlying events from reporting, recording, enforcement, legal definition, institutional response, and downstream consequence.</w:t>
      </w:r>
      <w:r w:rsidDel="00000000" w:rsidR="00000000" w:rsidRPr="00000000">
        <w:rPr>
          <w:rtl w:val="0"/>
        </w:rPr>
      </w:r>
    </w:p>
    <w:p w:rsidR="00000000" w:rsidDel="00000000" w:rsidP="00000000" w:rsidRDefault="00000000" w:rsidRPr="00000000" w14:paraId="0000011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criminalization, enforcement asymmetry, omission, administrative burden, opportunity constraint, survival behaviour, procedural harm, institutional risk production, algorithmic classification, and reconstruction.</w:t>
      </w:r>
      <w:r w:rsidDel="00000000" w:rsidR="00000000" w:rsidRPr="00000000">
        <w:rPr>
          <w:rtl w:val="0"/>
        </w:rPr>
      </w:r>
    </w:p>
    <w:p w:rsidR="00000000" w:rsidDel="00000000" w:rsidP="00000000" w:rsidRDefault="00000000" w:rsidRPr="00000000" w14:paraId="00000111">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connects law, Post-Web Jurisprudence, governance, sociology, psychology, economics, algorithms, education, and administrative harm.</w:t>
      </w:r>
      <w:r w:rsidDel="00000000" w:rsidR="00000000" w:rsidRPr="00000000">
        <w:rPr>
          <w:rtl w:val="0"/>
        </w:rPr>
      </w:r>
    </w:p>
    <w:tbl>
      <w:tblPr>
        <w:tblStyle w:val="Table24"/>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integrated field architecture. Its claims remain open to replication, comparison, causal identification, and falsification against established criminological models.</w:t>
            </w:r>
            <w:r w:rsidDel="00000000" w:rsidR="00000000" w:rsidRPr="00000000">
              <w:rPr>
                <w:rtl w:val="0"/>
              </w:rPr>
            </w:r>
          </w:p>
        </w:tc>
      </w:tr>
    </w:tbl>
    <w:p w:rsidR="00000000" w:rsidDel="00000000" w:rsidP="00000000" w:rsidRDefault="00000000" w:rsidRPr="00000000" w14:paraId="00000113">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1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where structural variables do not predict outcomes beyond conventional risk factors, where legal or administrative pathways cannot be observed, or where reconstruction mechanisms do not improve measured outcomes.</w:t>
      </w:r>
      <w:r w:rsidDel="00000000" w:rsidR="00000000" w:rsidRPr="00000000">
        <w:rPr>
          <w:rtl w:val="0"/>
        </w:rPr>
      </w:r>
    </w:p>
    <w:p w:rsidR="00000000" w:rsidDel="00000000" w:rsidP="00000000" w:rsidRDefault="00000000" w:rsidRPr="00000000" w14:paraId="00000115">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5.20 Post-Web Jurisprudence</w:t>
      </w:r>
      <w:r w:rsidDel="00000000" w:rsidR="00000000" w:rsidRPr="00000000">
        <w:rPr>
          <w:rtl w:val="0"/>
        </w:rPr>
      </w:r>
    </w:p>
    <w:p w:rsidR="00000000" w:rsidDel="00000000" w:rsidP="00000000" w:rsidRDefault="00000000" w:rsidRPr="00000000" w14:paraId="00000116">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Law Under Algorithmic and Infrastructural Mediation</w:t>
      </w:r>
      <w:r w:rsidDel="00000000" w:rsidR="00000000" w:rsidRPr="00000000">
        <w:rPr>
          <w:rtl w:val="0"/>
        </w:rPr>
      </w:r>
    </w:p>
    <w:p w:rsidR="00000000" w:rsidDel="00000000" w:rsidP="00000000" w:rsidRDefault="00000000" w:rsidRPr="00000000" w14:paraId="0000011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Legal authority, evidence, responsibility, rights, identity, procedure, remedy, and justice where social participation and institutional action are mediated by platforms, algorithms, digital infrastructure, automated evidence, and synthetic content.</w:t>
      </w:r>
      <w:r w:rsidDel="00000000" w:rsidR="00000000" w:rsidRPr="00000000">
        <w:rPr>
          <w:rtl w:val="0"/>
        </w:rPr>
      </w:r>
    </w:p>
    <w:p w:rsidR="00000000" w:rsidDel="00000000" w:rsidP="00000000" w:rsidRDefault="00000000" w:rsidRPr="00000000" w14:paraId="0000011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must demonstrate legal–operational correspondence problems that are not adequately captured by merely renaming cyberlaw, privacy law, evidence law, administrative law, platform regulation, or technology law.</w:t>
      </w:r>
      <w:r w:rsidDel="00000000" w:rsidR="00000000" w:rsidRPr="00000000">
        <w:rPr>
          <w:rtl w:val="0"/>
        </w:rPr>
      </w:r>
    </w:p>
    <w:p w:rsidR="00000000" w:rsidDel="00000000" w:rsidP="00000000" w:rsidRDefault="00000000" w:rsidRPr="00000000" w14:paraId="0000011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legal–operational divergence, automated evidence, platform authority, digital identity, infrastructural dependency, procedural burden, contestability, responsibility fragmentation, visibility, remedy, and survival continuity.</w:t>
      </w:r>
      <w:r w:rsidDel="00000000" w:rsidR="00000000" w:rsidRPr="00000000">
        <w:rPr>
          <w:rtl w:val="0"/>
        </w:rPr>
      </w:r>
    </w:p>
    <w:p w:rsidR="00000000" w:rsidDel="00000000" w:rsidP="00000000" w:rsidRDefault="00000000" w:rsidRPr="00000000" w14:paraId="0000011A">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Post-Web Jurisprudence connects Collapse Criminology, the Algorithm Field, SR-CEIDF, Institutional Governance, System Inheritance Studies, Collapse Epistemology, and human-consequence fields.</w:t>
      </w:r>
      <w:r w:rsidDel="00000000" w:rsidR="00000000" w:rsidRPr="00000000">
        <w:rPr>
          <w:rtl w:val="0"/>
        </w:rPr>
      </w:r>
    </w:p>
    <w:tbl>
      <w:tblPr>
        <w:tblStyle w:val="Table25"/>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a full SR field after the later gauntlet. It is empirically grounded in identifiable legal–operational problems; institutional recognition and the evidence status of particular propositions are recorded separately from field identity.</w:t>
            </w:r>
            <w:r w:rsidDel="00000000" w:rsidR="00000000" w:rsidRPr="00000000">
              <w:rPr>
                <w:rtl w:val="0"/>
              </w:rPr>
            </w:r>
          </w:p>
        </w:tc>
      </w:tr>
    </w:tbl>
    <w:p w:rsidR="00000000" w:rsidDel="00000000" w:rsidP="00000000" w:rsidRDefault="00000000" w:rsidRPr="00000000" w14:paraId="0000011C">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1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must contract if existing legal disciplines fully explain its cases without the correspondence architecture, or if its concepts cannot generate reproducible legal analysis, prediction, or remedy design.</w:t>
      </w:r>
      <w:r w:rsidDel="00000000" w:rsidR="00000000" w:rsidRPr="00000000">
        <w:rPr>
          <w:rtl w:val="0"/>
        </w:rPr>
      </w:r>
    </w:p>
    <w:p w:rsidR="00000000" w:rsidDel="00000000" w:rsidP="00000000" w:rsidRDefault="00000000" w:rsidRPr="00000000" w14:paraId="0000011E">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5.21 Collapse Religion</w:t>
      </w:r>
      <w:r w:rsidDel="00000000" w:rsidR="00000000" w:rsidRPr="00000000">
        <w:rPr>
          <w:rtl w:val="0"/>
        </w:rPr>
      </w:r>
    </w:p>
    <w:p w:rsidR="00000000" w:rsidDel="00000000" w:rsidP="00000000" w:rsidRDefault="00000000" w:rsidRPr="00000000" w14:paraId="0000011F">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Religious Adaptation Under Structural Inversion</w:t>
      </w:r>
      <w:r w:rsidDel="00000000" w:rsidR="00000000" w:rsidRPr="00000000">
        <w:rPr>
          <w:rtl w:val="0"/>
        </w:rPr>
      </w:r>
    </w:p>
    <w:p w:rsidR="00000000" w:rsidDel="00000000" w:rsidP="00000000" w:rsidRDefault="00000000" w:rsidRPr="00000000" w14:paraId="0000012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How religious institutions, practices, authority, meaning, coping, resistance, harm, repair, and community functions change under displacement, institutional transformation, social fragmentation, demographic pressure, and technological mediation.</w:t>
      </w:r>
      <w:r w:rsidDel="00000000" w:rsidR="00000000" w:rsidRPr="00000000">
        <w:rPr>
          <w:rtl w:val="0"/>
        </w:rPr>
      </w:r>
    </w:p>
    <w:p w:rsidR="00000000" w:rsidDel="00000000" w:rsidP="00000000" w:rsidRDefault="00000000" w:rsidRPr="00000000" w14:paraId="00000121">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rejects the assumption that religion is one uniformly protective or harmful variable. It separates natural cause, institutional blame, coping branch, visible identity, legal status, credential recognition, language, race, displacement, and institutional position.</w:t>
      </w:r>
      <w:r w:rsidDel="00000000" w:rsidR="00000000" w:rsidRPr="00000000">
        <w:rPr>
          <w:rtl w:val="0"/>
        </w:rPr>
      </w:r>
    </w:p>
    <w:p w:rsidR="00000000" w:rsidDel="00000000" w:rsidP="00000000" w:rsidRDefault="00000000" w:rsidRPr="00000000" w14:paraId="0000012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meaning attribution, positive and negative religious coping, institutional adaptation, portability and recognition, displacement, community buffering, survivance, reckoning, and repair.</w:t>
      </w:r>
      <w:r w:rsidDel="00000000" w:rsidR="00000000" w:rsidRPr="00000000">
        <w:rPr>
          <w:rtl w:val="0"/>
        </w:rPr>
      </w:r>
    </w:p>
    <w:p w:rsidR="00000000" w:rsidDel="00000000" w:rsidP="00000000" w:rsidRDefault="00000000" w:rsidRPr="00000000" w14:paraId="00000123">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Collapse Religion connects anthropology, sociology, demography, migration, psychology, law, education, institutional governance, and recovery.</w:t>
      </w:r>
      <w:r w:rsidDel="00000000" w:rsidR="00000000" w:rsidRPr="00000000">
        <w:rPr>
          <w:rtl w:val="0"/>
        </w:rPr>
      </w:r>
    </w:p>
    <w:tbl>
      <w:tblPr>
        <w:tblStyle w:val="Table26"/>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Final field status: KEEP. Empirically grounded and component-tested interdisciplinary field; substantial component support exists, while integrated predictive performance remains a claim-level research question.</w:t>
            </w:r>
            <w:r w:rsidDel="00000000" w:rsidR="00000000" w:rsidRPr="00000000">
              <w:rPr>
                <w:rtl w:val="0"/>
              </w:rPr>
            </w:r>
          </w:p>
        </w:tc>
      </w:tr>
    </w:tbl>
    <w:p w:rsidR="00000000" w:rsidDel="00000000" w:rsidP="00000000" w:rsidRDefault="00000000" w:rsidRPr="00000000" w14:paraId="00000125">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2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its integrated variables add no value beyond established sociology of religion, psychology of religion, migration, discrimination, and institutional analysis, or if predicted branches fail replication.</w:t>
      </w:r>
      <w:r w:rsidDel="00000000" w:rsidR="00000000" w:rsidRPr="00000000">
        <w:rPr>
          <w:rtl w:val="0"/>
        </w:rPr>
      </w:r>
    </w:p>
    <w:p w:rsidR="00000000" w:rsidDel="00000000" w:rsidP="00000000" w:rsidRDefault="00000000" w:rsidRPr="00000000" w14:paraId="00000127">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5.22 Collapse Economics</w:t>
      </w:r>
      <w:r w:rsidDel="00000000" w:rsidR="00000000" w:rsidRPr="00000000">
        <w:rPr>
          <w:rtl w:val="0"/>
        </w:rPr>
      </w:r>
    </w:p>
    <w:p w:rsidR="00000000" w:rsidDel="00000000" w:rsidP="00000000" w:rsidRDefault="00000000" w:rsidRPr="00000000" w14:paraId="00000128">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Field of Economic Continuity, Reproduction Capacity, and National Loss</w:t>
      </w:r>
      <w:r w:rsidDel="00000000" w:rsidR="00000000" w:rsidRPr="00000000">
        <w:rPr>
          <w:rtl w:val="0"/>
        </w:rPr>
      </w:r>
    </w:p>
    <w:p w:rsidR="00000000" w:rsidDel="00000000" w:rsidP="00000000" w:rsidRDefault="00000000" w:rsidRPr="00000000" w14:paraId="0000012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Conditions in which measured economic continuity or expansion diverges from the material, human, infrastructural, household, ecological, and institutional capacities required to reproduce social and economic life.</w:t>
      </w:r>
      <w:r w:rsidDel="00000000" w:rsidR="00000000" w:rsidRPr="00000000">
        <w:rPr>
          <w:rtl w:val="0"/>
        </w:rPr>
      </w:r>
    </w:p>
    <w:p w:rsidR="00000000" w:rsidDel="00000000" w:rsidP="00000000" w:rsidRDefault="00000000" w:rsidRPr="00000000" w14:paraId="0000012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The field does not declare GDP false or useless. It studies diagnostic inversion, loss stocks, compensatory production, recovery mismatch, aggregation effects, and the difference between market adjustment and restored capability.</w:t>
      </w:r>
      <w:r w:rsidDel="00000000" w:rsidR="00000000" w:rsidRPr="00000000">
        <w:rPr>
          <w:rtl w:val="0"/>
        </w:rPr>
      </w:r>
    </w:p>
    <w:p w:rsidR="00000000" w:rsidDel="00000000" w:rsidP="00000000" w:rsidRDefault="00000000" w:rsidRPr="00000000" w14:paraId="0000012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continuity–capacity divergence, national loss, compensatory production, residual household capacity, human buffering, asynchronous recovery, metric zombification, distributional exposure, and repair obligations.</w:t>
      </w:r>
      <w:r w:rsidDel="00000000" w:rsidR="00000000" w:rsidRPr="00000000">
        <w:rPr>
          <w:rtl w:val="0"/>
        </w:rPr>
      </w:r>
    </w:p>
    <w:p w:rsidR="00000000" w:rsidDel="00000000" w:rsidP="00000000" w:rsidRDefault="00000000" w:rsidRPr="00000000" w14:paraId="0000012C">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Collapse Economics connects governance, political economy, infrastructure, climate, health, households, labour, demography, psychology, and public finance.</w:t>
      </w:r>
      <w:r w:rsidDel="00000000" w:rsidR="00000000" w:rsidRPr="00000000">
        <w:rPr>
          <w:rtl w:val="0"/>
        </w:rPr>
      </w:r>
    </w:p>
    <w:tbl>
      <w:tblPr>
        <w:tblStyle w:val="Table27"/>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Empirically grounded emerging research field. Canadian multi-case evidence supports several descriptive and mechanism-level propositions; predictive superiority and universal causal sequencing remain unestablished.</w:t>
            </w:r>
            <w:r w:rsidDel="00000000" w:rsidR="00000000" w:rsidRPr="00000000">
              <w:rPr>
                <w:rtl w:val="0"/>
              </w:rPr>
            </w:r>
          </w:p>
        </w:tc>
      </w:tr>
    </w:tbl>
    <w:p w:rsidR="00000000" w:rsidDel="00000000" w:rsidP="00000000" w:rsidRDefault="00000000" w:rsidRPr="00000000" w14:paraId="0000012E">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2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weakens if divergences disappear under proper denominators and controls, if compensatory classifications cannot be measured reliably, or if established beyond-GDP and welfare frameworks fully explain the results without its reproduction-capacity architecture.</w:t>
      </w:r>
      <w:r w:rsidDel="00000000" w:rsidR="00000000" w:rsidRPr="00000000">
        <w:rPr>
          <w:rtl w:val="0"/>
        </w:rPr>
      </w:r>
    </w:p>
    <w:p w:rsidR="00000000" w:rsidDel="00000000" w:rsidP="00000000" w:rsidRDefault="00000000" w:rsidRPr="00000000" w14:paraId="00000130">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5.23 Collapse Society</w:t>
      </w:r>
      <w:r w:rsidDel="00000000" w:rsidR="00000000" w:rsidRPr="00000000">
        <w:rPr>
          <w:rtl w:val="0"/>
        </w:rPr>
      </w:r>
    </w:p>
    <w:p w:rsidR="00000000" w:rsidDel="00000000" w:rsidP="00000000" w:rsidRDefault="00000000" w:rsidRPr="00000000" w14:paraId="00000131">
      <w:pPr>
        <w:keepNext w:val="1"/>
        <w:keepLines w:val="0"/>
        <w:spacing w:after="140" w:before="0" w:line="240" w:lineRule="auto"/>
        <w:rPr/>
      </w:pPr>
      <w:r w:rsidDel="00000000" w:rsidR="00000000" w:rsidRPr="00000000">
        <w:rPr>
          <w:rFonts w:ascii="Georgia" w:cs="Georgia" w:eastAsia="Georgia" w:hAnsi="Georgia"/>
          <w:b w:val="0"/>
          <w:bCs w:val="0"/>
          <w:i w:val="1"/>
          <w:iCs w:val="1"/>
          <w:color w:val="1d2833"/>
          <w:sz w:val="22"/>
          <w:szCs w:val="22"/>
          <w:u w:val="none"/>
          <w:rtl w:val="0"/>
        </w:rPr>
        <w:t xml:space="preserve">The Society-Level Synthesis Field of Coupled Structural Erosion and Adaptation</w:t>
      </w:r>
      <w:r w:rsidDel="00000000" w:rsidR="00000000" w:rsidRPr="00000000">
        <w:rPr>
          <w:rtl w:val="0"/>
        </w:rPr>
      </w:r>
    </w:p>
    <w:p w:rsidR="00000000" w:rsidDel="00000000" w:rsidP="00000000" w:rsidRDefault="00000000" w:rsidRPr="00000000" w14:paraId="0000013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field object. </w:t>
      </w:r>
      <w:r w:rsidDel="00000000" w:rsidR="00000000" w:rsidRPr="00000000">
        <w:rPr>
          <w:rFonts w:ascii="Georgia" w:cs="Georgia" w:eastAsia="Georgia" w:hAnsi="Georgia"/>
          <w:b w:val="0"/>
          <w:bCs w:val="0"/>
          <w:i w:val="0"/>
          <w:iCs w:val="0"/>
          <w:color w:val="1d2833"/>
          <w:sz w:val="22"/>
          <w:szCs w:val="22"/>
          <w:rtl w:val="0"/>
        </w:rPr>
        <w:t xml:space="preserve">Society-level configurations in which institutional, economic, infrastructural, epistemic, psychological, demographic, legal, cultural, and ecological processes interact without being reduced to a single variable or inevitable collapse sequence.</w:t>
      </w:r>
      <w:r w:rsidDel="00000000" w:rsidR="00000000" w:rsidRPr="00000000">
        <w:rPr>
          <w:rtl w:val="0"/>
        </w:rPr>
      </w:r>
    </w:p>
    <w:p w:rsidR="00000000" w:rsidDel="00000000" w:rsidP="00000000" w:rsidRDefault="00000000" w:rsidRPr="00000000" w14:paraId="0000013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provenance claim. </w:t>
      </w:r>
      <w:r w:rsidDel="00000000" w:rsidR="00000000" w:rsidRPr="00000000">
        <w:rPr>
          <w:rFonts w:ascii="Georgia" w:cs="Georgia" w:eastAsia="Georgia" w:hAnsi="Georgia"/>
          <w:b w:val="0"/>
          <w:bCs w:val="0"/>
          <w:i w:val="0"/>
          <w:iCs w:val="0"/>
          <w:color w:val="1d2833"/>
          <w:sz w:val="22"/>
          <w:szCs w:val="22"/>
          <w:rtl w:val="0"/>
        </w:rPr>
        <w:t xml:space="preserve">Collapse Society is retained as a synthesis field rather than a license to call every adverse outcome collapse. It organizes supported domain states and bridges into bounded societal cases while preserving the mechanisms, scales, and falsifiers of the component fields.</w:t>
      </w:r>
      <w:r w:rsidDel="00000000" w:rsidR="00000000" w:rsidRPr="00000000">
        <w:rPr>
          <w:rtl w:val="0"/>
        </w:rPr>
      </w:r>
    </w:p>
    <w:p w:rsidR="00000000" w:rsidDel="00000000" w:rsidP="00000000" w:rsidRDefault="00000000" w:rsidRPr="00000000" w14:paraId="0000013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Identifying mechanism vocabulary. </w:t>
      </w:r>
      <w:r w:rsidDel="00000000" w:rsidR="00000000" w:rsidRPr="00000000">
        <w:rPr>
          <w:rFonts w:ascii="Georgia" w:cs="Georgia" w:eastAsia="Georgia" w:hAnsi="Georgia"/>
          <w:b w:val="0"/>
          <w:bCs w:val="0"/>
          <w:i w:val="0"/>
          <w:iCs w:val="0"/>
          <w:color w:val="1d2833"/>
          <w:sz w:val="22"/>
          <w:szCs w:val="22"/>
          <w:rtl w:val="0"/>
        </w:rPr>
        <w:t xml:space="preserve">cross-domain coupling, common shocks, propagation, human buffering, institutional capacity loss, uneven exposure, adaptation, recovery, regime persistence, and reorganization.</w:t>
      </w:r>
      <w:r w:rsidDel="00000000" w:rsidR="00000000" w:rsidRPr="00000000">
        <w:rPr>
          <w:rtl w:val="0"/>
        </w:rPr>
      </w:r>
    </w:p>
    <w:p w:rsidR="00000000" w:rsidDel="00000000" w:rsidP="00000000" w:rsidRDefault="00000000" w:rsidRPr="00000000" w14:paraId="00000135">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interfaces. </w:t>
      </w:r>
      <w:r w:rsidDel="00000000" w:rsidR="00000000" w:rsidRPr="00000000">
        <w:rPr>
          <w:rFonts w:ascii="Georgia" w:cs="Georgia" w:eastAsia="Georgia" w:hAnsi="Georgia"/>
          <w:b w:val="0"/>
          <w:bCs w:val="0"/>
          <w:i w:val="0"/>
          <w:iCs w:val="0"/>
          <w:color w:val="1d2833"/>
          <w:sz w:val="22"/>
          <w:szCs w:val="22"/>
          <w:rtl w:val="0"/>
        </w:rPr>
        <w:t xml:space="preserve">The field is the empirical society-level meeting point of the Multiverse. It receives only supported states and bridges; it cannot create evidence that the component fields do not possess.</w:t>
      </w:r>
      <w:r w:rsidDel="00000000" w:rsidR="00000000" w:rsidRPr="00000000">
        <w:rPr>
          <w:rtl w:val="0"/>
        </w:rPr>
      </w:r>
    </w:p>
    <w:tbl>
      <w:tblPr>
        <w:tblStyle w:val="Table28"/>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Retained as the twenty-third full field in the present canonical inventory, with synthesis status made explicit. Its legitimacy depends on sparse, testable integration rather than totalizing narration.</w:t>
            </w:r>
            <w:r w:rsidDel="00000000" w:rsidR="00000000" w:rsidRPr="00000000">
              <w:rPr>
                <w:rtl w:val="0"/>
              </w:rPr>
            </w:r>
          </w:p>
        </w:tc>
      </w:tr>
    </w:tbl>
    <w:p w:rsidR="00000000" w:rsidDel="00000000" w:rsidP="00000000" w:rsidRDefault="00000000" w:rsidRPr="00000000" w14:paraId="00000137">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in the complete post-gauntlet registry. Earliest conceptual occurrence, first dedicated manuscript, first formal equation, DOI, and public disclosure date require source-specific verification unless separately recorded in Version 1.1.</w:t>
      </w:r>
      <w:r w:rsidDel="00000000" w:rsidR="00000000" w:rsidRPr="00000000">
        <w:rPr>
          <w:rtl w:val="0"/>
        </w:rPr>
      </w:r>
    </w:p>
    <w:p w:rsidR="00000000" w:rsidDel="00000000" w:rsidP="00000000" w:rsidRDefault="00000000" w:rsidRPr="00000000" w14:paraId="0000013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Non-exclusivity and boundary. </w:t>
      </w:r>
      <w:r w:rsidDel="00000000" w:rsidR="00000000" w:rsidRPr="00000000">
        <w:rPr>
          <w:rFonts w:ascii="Georgia" w:cs="Georgia" w:eastAsia="Georgia" w:hAnsi="Georgia"/>
          <w:b w:val="0"/>
          <w:bCs w:val="0"/>
          <w:i w:val="0"/>
          <w:iCs w:val="0"/>
          <w:color w:val="1d2833"/>
          <w:sz w:val="22"/>
          <w:szCs w:val="22"/>
          <w:rtl w:val="0"/>
        </w:rPr>
        <w:t xml:space="preserve">The field fails if coupled models add complexity without explanatory, predictive, diagnostic, or intervention value over independent-domain baselines, or if common shocks account for the apparent integration.</w:t>
      </w:r>
      <w:r w:rsidDel="00000000" w:rsidR="00000000" w:rsidRPr="00000000">
        <w:rPr>
          <w:rtl w:val="0"/>
        </w:rPr>
      </w:r>
    </w:p>
    <w:p w:rsidR="00000000" w:rsidDel="00000000" w:rsidP="00000000" w:rsidRDefault="00000000" w:rsidRPr="00000000" w14:paraId="00000139">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13A">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6. Registry of the Three Specialized Subfields</w:t>
      </w:r>
      <w:r w:rsidDel="00000000" w:rsidR="00000000" w:rsidRPr="00000000">
        <w:rPr>
          <w:rtl w:val="0"/>
        </w:rPr>
      </w:r>
    </w:p>
    <w:p w:rsidR="00000000" w:rsidDel="00000000" w:rsidP="00000000" w:rsidRDefault="00000000" w:rsidRPr="00000000" w14:paraId="0000013B">
      <w:pPr>
        <w:keepNext w:val="0"/>
        <w:keepLines w:val="0"/>
        <w:spacing w:after="8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Subfield status records architectural location rather than inferior scientific value. These entities remain inside the complete field-level count because each possesses a stable object and operational role.</w:t>
      </w:r>
      <w:r w:rsidDel="00000000" w:rsidR="00000000" w:rsidRPr="00000000">
        <w:rPr>
          <w:rtl w:val="0"/>
        </w:rPr>
      </w:r>
    </w:p>
    <w:p w:rsidR="00000000" w:rsidDel="00000000" w:rsidP="00000000" w:rsidRDefault="00000000" w:rsidRPr="00000000" w14:paraId="0000013C">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6.1 The SR Matrix Field</w:t>
      </w:r>
      <w:r w:rsidDel="00000000" w:rsidR="00000000" w:rsidRPr="00000000">
        <w:rPr>
          <w:rtl w:val="0"/>
        </w:rPr>
      </w:r>
    </w:p>
    <w:p w:rsidR="00000000" w:rsidDel="00000000" w:rsidP="00000000" w:rsidRDefault="00000000" w:rsidRPr="00000000" w14:paraId="0000013D">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Parent architecture. </w:t>
      </w:r>
      <w:r w:rsidDel="00000000" w:rsidR="00000000" w:rsidRPr="00000000">
        <w:rPr>
          <w:rFonts w:ascii="Georgia" w:cs="Georgia" w:eastAsia="Georgia" w:hAnsi="Georgia"/>
          <w:b w:val="0"/>
          <w:bCs w:val="0"/>
          <w:i w:val="0"/>
          <w:iCs w:val="0"/>
          <w:color w:val="1d2833"/>
          <w:sz w:val="22"/>
          <w:szCs w:val="22"/>
          <w:rtl w:val="0"/>
        </w:rPr>
        <w:t xml:space="preserve">Causal Separation, Measurement, and Validation.</w:t>
      </w:r>
      <w:r w:rsidDel="00000000" w:rsidR="00000000" w:rsidRPr="00000000">
        <w:rPr>
          <w:rtl w:val="0"/>
        </w:rPr>
      </w:r>
    </w:p>
    <w:p w:rsidR="00000000" w:rsidDel="00000000" w:rsidP="00000000" w:rsidRDefault="00000000" w:rsidRPr="00000000" w14:paraId="0000013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Subfield object. </w:t>
      </w:r>
      <w:r w:rsidDel="00000000" w:rsidR="00000000" w:rsidRPr="00000000">
        <w:rPr>
          <w:rFonts w:ascii="Georgia" w:cs="Georgia" w:eastAsia="Georgia" w:hAnsi="Georgia"/>
          <w:b w:val="0"/>
          <w:bCs w:val="0"/>
          <w:i w:val="0"/>
          <w:iCs w:val="0"/>
          <w:color w:val="1d2833"/>
          <w:sz w:val="22"/>
          <w:szCs w:val="22"/>
          <w:rtl w:val="0"/>
        </w:rPr>
        <w:t xml:space="preserve">Quantitative estimation of observable indicators, latent infrastructural conditions, endogenous states, recursive relationships, structured blindness, temporal accumulation, and cross-domain correspondence.</w:t>
      </w:r>
      <w:r w:rsidDel="00000000" w:rsidR="00000000" w:rsidRPr="00000000">
        <w:rPr>
          <w:rtl w:val="0"/>
        </w:rPr>
      </w:r>
    </w:p>
    <w:p w:rsidR="00000000" w:rsidDel="00000000" w:rsidP="00000000" w:rsidRDefault="00000000" w:rsidRPr="00000000" w14:paraId="0000013F">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role. </w:t>
      </w:r>
      <w:r w:rsidDel="00000000" w:rsidR="00000000" w:rsidRPr="00000000">
        <w:rPr>
          <w:rFonts w:ascii="Georgia" w:cs="Georgia" w:eastAsia="Georgia" w:hAnsi="Georgia"/>
          <w:b w:val="0"/>
          <w:bCs w:val="0"/>
          <w:i w:val="0"/>
          <w:iCs w:val="0"/>
          <w:color w:val="1d2833"/>
          <w:sz w:val="22"/>
          <w:szCs w:val="22"/>
          <w:rtl w:val="0"/>
        </w:rPr>
        <w:t xml:space="preserve">The Matrix supplies a measurement spine for SR without forcing every domain into a single index. Its latent and observed variables occupy domain-specific blocks, and its coefficients remain design-dependent rather than universal constants.</w:t>
      </w:r>
      <w:r w:rsidDel="00000000" w:rsidR="00000000" w:rsidRPr="00000000">
        <w:rPr>
          <w:rtl w:val="0"/>
        </w:rPr>
      </w:r>
    </w:p>
    <w:tbl>
      <w:tblPr>
        <w:tblStyle w:val="Table29"/>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Specialized SR subfield. This classification follows the author's canonical ruling for the new compendium.</w:t>
            </w:r>
            <w:r w:rsidDel="00000000" w:rsidR="00000000" w:rsidRPr="00000000">
              <w:rPr>
                <w:rtl w:val="0"/>
              </w:rPr>
            </w:r>
          </w:p>
        </w:tc>
      </w:tr>
    </w:tbl>
    <w:p w:rsidR="00000000" w:rsidDel="00000000" w:rsidP="00000000" w:rsidRDefault="00000000" w:rsidRPr="00000000" w14:paraId="00000141">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First occurrence, initial manuscript, earliest equation, and public repository record remain subject to the same non-backdating audit used for full fields.</w:t>
      </w:r>
      <w:r w:rsidDel="00000000" w:rsidR="00000000" w:rsidRPr="00000000">
        <w:rPr>
          <w:rtl w:val="0"/>
        </w:rPr>
      </w:r>
    </w:p>
    <w:p w:rsidR="00000000" w:rsidDel="00000000" w:rsidP="00000000" w:rsidRDefault="00000000" w:rsidRPr="00000000" w14:paraId="0000014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Boundary. </w:t>
      </w:r>
      <w:r w:rsidDel="00000000" w:rsidR="00000000" w:rsidRPr="00000000">
        <w:rPr>
          <w:rFonts w:ascii="Georgia" w:cs="Georgia" w:eastAsia="Georgia" w:hAnsi="Georgia"/>
          <w:b w:val="0"/>
          <w:bCs w:val="0"/>
          <w:i w:val="0"/>
          <w:iCs w:val="0"/>
          <w:color w:val="1d2833"/>
          <w:sz w:val="22"/>
          <w:szCs w:val="22"/>
          <w:rtl w:val="0"/>
        </w:rPr>
        <w:t xml:space="preserve">The Matrix weakens where constructs lack measurement validity or invariance, where causal identification is absent, or where simpler models equal or outperform its estimates.</w:t>
      </w:r>
      <w:r w:rsidDel="00000000" w:rsidR="00000000" w:rsidRPr="00000000">
        <w:rPr>
          <w:rtl w:val="0"/>
        </w:rPr>
      </w:r>
    </w:p>
    <w:p w:rsidR="00000000" w:rsidDel="00000000" w:rsidP="00000000" w:rsidRDefault="00000000" w:rsidRPr="00000000" w14:paraId="00000143">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6.2 The SR Policy Substrate Field</w:t>
      </w:r>
      <w:r w:rsidDel="00000000" w:rsidR="00000000" w:rsidRPr="00000000">
        <w:rPr>
          <w:rtl w:val="0"/>
        </w:rPr>
      </w:r>
    </w:p>
    <w:p w:rsidR="00000000" w:rsidDel="00000000" w:rsidP="00000000" w:rsidRDefault="00000000" w:rsidRPr="00000000" w14:paraId="00000144">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Parent architecture. </w:t>
      </w:r>
      <w:r w:rsidDel="00000000" w:rsidR="00000000" w:rsidRPr="00000000">
        <w:rPr>
          <w:rFonts w:ascii="Georgia" w:cs="Georgia" w:eastAsia="Georgia" w:hAnsi="Georgia"/>
          <w:b w:val="0"/>
          <w:bCs w:val="0"/>
          <w:i w:val="0"/>
          <w:iCs w:val="0"/>
          <w:color w:val="1d2833"/>
          <w:sz w:val="22"/>
          <w:szCs w:val="22"/>
          <w:rtl w:val="0"/>
        </w:rPr>
        <w:t xml:space="preserve">Institutional Governance and Policy Architecture.</w:t>
      </w:r>
      <w:r w:rsidDel="00000000" w:rsidR="00000000" w:rsidRPr="00000000">
        <w:rPr>
          <w:rtl w:val="0"/>
        </w:rPr>
      </w:r>
    </w:p>
    <w:p w:rsidR="00000000" w:rsidDel="00000000" w:rsidP="00000000" w:rsidRDefault="00000000" w:rsidRPr="00000000" w14:paraId="0000014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Subfield object. </w:t>
      </w:r>
      <w:r w:rsidDel="00000000" w:rsidR="00000000" w:rsidRPr="00000000">
        <w:rPr>
          <w:rFonts w:ascii="Georgia" w:cs="Georgia" w:eastAsia="Georgia" w:hAnsi="Georgia"/>
          <w:b w:val="0"/>
          <w:bCs w:val="0"/>
          <w:i w:val="0"/>
          <w:iCs w:val="0"/>
          <w:color w:val="1d2833"/>
          <w:sz w:val="22"/>
          <w:szCs w:val="22"/>
          <w:rtl w:val="0"/>
        </w:rPr>
        <w:t xml:space="preserve">The infrastructure, dependency, capacity, incentive, visibility, and exposure conditions through which formal policy is converted—or fails to be converted—into operational outcomes.</w:t>
      </w:r>
      <w:r w:rsidDel="00000000" w:rsidR="00000000" w:rsidRPr="00000000">
        <w:rPr>
          <w:rtl w:val="0"/>
        </w:rPr>
      </w:r>
    </w:p>
    <w:p w:rsidR="00000000" w:rsidDel="00000000" w:rsidP="00000000" w:rsidRDefault="00000000" w:rsidRPr="00000000" w14:paraId="00000146">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role. </w:t>
      </w:r>
      <w:r w:rsidDel="00000000" w:rsidR="00000000" w:rsidRPr="00000000">
        <w:rPr>
          <w:rFonts w:ascii="Georgia" w:cs="Georgia" w:eastAsia="Georgia" w:hAnsi="Georgia"/>
          <w:b w:val="0"/>
          <w:bCs w:val="0"/>
          <w:i w:val="0"/>
          <w:iCs w:val="0"/>
          <w:color w:val="1d2833"/>
          <w:sz w:val="22"/>
          <w:szCs w:val="22"/>
          <w:rtl w:val="0"/>
        </w:rPr>
        <w:t xml:space="preserve">The subfield distinguishes the policy surface from the substrate beneath it. Formal authorization can coexist with implementation gaps, emergency substitution, administrative triage, or invisible transfer of work and risk.</w:t>
      </w:r>
      <w:r w:rsidDel="00000000" w:rsidR="00000000" w:rsidRPr="00000000">
        <w:rPr>
          <w:rtl w:val="0"/>
        </w:rPr>
      </w:r>
    </w:p>
    <w:tbl>
      <w:tblPr>
        <w:tblStyle w:val="Table30"/>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Specialized subfield or research program with a defined object and a cumulative empirical agenda.</w:t>
            </w:r>
            <w:r w:rsidDel="00000000" w:rsidR="00000000" w:rsidRPr="00000000">
              <w:rPr>
                <w:rtl w:val="0"/>
              </w:rPr>
            </w:r>
          </w:p>
        </w:tc>
      </w:tr>
    </w:tbl>
    <w:p w:rsidR="00000000" w:rsidDel="00000000" w:rsidP="00000000" w:rsidRDefault="00000000" w:rsidRPr="00000000" w14:paraId="00000148">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First occurrence, initial manuscript, earliest equation, and public repository record remain subject to the same non-backdating audit used for full fields.</w:t>
      </w:r>
      <w:r w:rsidDel="00000000" w:rsidR="00000000" w:rsidRPr="00000000">
        <w:rPr>
          <w:rtl w:val="0"/>
        </w:rPr>
      </w:r>
    </w:p>
    <w:p w:rsidR="00000000" w:rsidDel="00000000" w:rsidP="00000000" w:rsidRDefault="00000000" w:rsidRPr="00000000" w14:paraId="0000014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Boundary. </w:t>
      </w:r>
      <w:r w:rsidDel="00000000" w:rsidR="00000000" w:rsidRPr="00000000">
        <w:rPr>
          <w:rFonts w:ascii="Georgia" w:cs="Georgia" w:eastAsia="Georgia" w:hAnsi="Georgia"/>
          <w:b w:val="0"/>
          <w:bCs w:val="0"/>
          <w:i w:val="0"/>
          <w:iCs w:val="0"/>
          <w:color w:val="1d2833"/>
          <w:sz w:val="22"/>
          <w:szCs w:val="22"/>
          <w:rtl w:val="0"/>
        </w:rPr>
        <w:t xml:space="preserve">It must remain subordinate to identification and contract if substrate variables add no value beyond established implementation and policy-capacity models.</w:t>
      </w:r>
      <w:r w:rsidDel="00000000" w:rsidR="00000000" w:rsidRPr="00000000">
        <w:rPr>
          <w:rtl w:val="0"/>
        </w:rPr>
      </w:r>
    </w:p>
    <w:p w:rsidR="00000000" w:rsidDel="00000000" w:rsidP="00000000" w:rsidRDefault="00000000" w:rsidRPr="00000000" w14:paraId="0000014A">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6.3 Structural Restoration Dynamics</w:t>
      </w:r>
      <w:r w:rsidDel="00000000" w:rsidR="00000000" w:rsidRPr="00000000">
        <w:rPr>
          <w:rtl w:val="0"/>
        </w:rPr>
      </w:r>
    </w:p>
    <w:p w:rsidR="00000000" w:rsidDel="00000000" w:rsidP="00000000" w:rsidRDefault="00000000" w:rsidRPr="00000000" w14:paraId="0000014B">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Parent architecture. </w:t>
      </w:r>
      <w:r w:rsidDel="00000000" w:rsidR="00000000" w:rsidRPr="00000000">
        <w:rPr>
          <w:rFonts w:ascii="Georgia" w:cs="Georgia" w:eastAsia="Georgia" w:hAnsi="Georgia"/>
          <w:b w:val="0"/>
          <w:bCs w:val="0"/>
          <w:i w:val="0"/>
          <w:iCs w:val="0"/>
          <w:color w:val="1d2833"/>
          <w:sz w:val="22"/>
          <w:szCs w:val="22"/>
          <w:rtl w:val="0"/>
        </w:rPr>
        <w:t xml:space="preserve">Drift, Collapse, and Propagation Dynamics.</w:t>
      </w:r>
      <w:r w:rsidDel="00000000" w:rsidR="00000000" w:rsidRPr="00000000">
        <w:rPr>
          <w:rtl w:val="0"/>
        </w:rPr>
      </w:r>
    </w:p>
    <w:p w:rsidR="00000000" w:rsidDel="00000000" w:rsidP="00000000" w:rsidRDefault="00000000" w:rsidRPr="00000000" w14:paraId="0000014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Subfield object. </w:t>
      </w:r>
      <w:r w:rsidDel="00000000" w:rsidR="00000000" w:rsidRPr="00000000">
        <w:rPr>
          <w:rFonts w:ascii="Georgia" w:cs="Georgia" w:eastAsia="Georgia" w:hAnsi="Georgia"/>
          <w:b w:val="0"/>
          <w:bCs w:val="0"/>
          <w:i w:val="0"/>
          <w:iCs w:val="0"/>
          <w:color w:val="1d2833"/>
          <w:sz w:val="22"/>
          <w:szCs w:val="22"/>
          <w:rtl w:val="0"/>
        </w:rPr>
        <w:t xml:space="preserve">Recovery, repair, substitution, reconfiguration, redundancy, restored visibility, relearning, capacity rebuilding, and the interruption of damaging propagation or recursive deterioration.</w:t>
      </w:r>
      <w:r w:rsidDel="00000000" w:rsidR="00000000" w:rsidRPr="00000000">
        <w:rPr>
          <w:rtl w:val="0"/>
        </w:rPr>
      </w:r>
    </w:p>
    <w:p w:rsidR="00000000" w:rsidDel="00000000" w:rsidP="00000000" w:rsidRDefault="00000000" w:rsidRPr="00000000" w14:paraId="0000014D">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role. </w:t>
      </w:r>
      <w:r w:rsidDel="00000000" w:rsidR="00000000" w:rsidRPr="00000000">
        <w:rPr>
          <w:rFonts w:ascii="Georgia" w:cs="Georgia" w:eastAsia="Georgia" w:hAnsi="Georgia"/>
          <w:b w:val="0"/>
          <w:bCs w:val="0"/>
          <w:i w:val="0"/>
          <w:iCs w:val="0"/>
          <w:color w:val="1d2833"/>
          <w:sz w:val="22"/>
          <w:szCs w:val="22"/>
          <w:rtl w:val="0"/>
        </w:rPr>
        <w:t xml:space="preserve">Restoration supplies the non-collapse science required to test whether pressure can be absorbed, redirected, repaired, or reversed. It converts buffers and recovery from exceptions into measurable system components.</w:t>
      </w:r>
      <w:r w:rsidDel="00000000" w:rsidR="00000000" w:rsidRPr="00000000">
        <w:rPr>
          <w:rtl w:val="0"/>
        </w:rPr>
      </w:r>
    </w:p>
    <w:tbl>
      <w:tblPr>
        <w:tblStyle w:val="Table31"/>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Current canonical status: </w:t>
            </w:r>
            <w:r w:rsidDel="00000000" w:rsidR="00000000" w:rsidRPr="00000000">
              <w:rPr>
                <w:rFonts w:ascii="Georgia" w:cs="Georgia" w:eastAsia="Georgia" w:hAnsi="Georgia"/>
                <w:b w:val="0"/>
                <w:bCs w:val="0"/>
                <w:i w:val="0"/>
                <w:iCs w:val="0"/>
                <w:color w:val="1d2833"/>
                <w:sz w:val="20"/>
                <w:szCs w:val="20"/>
                <w:rtl w:val="0"/>
              </w:rPr>
              <w:t xml:space="preserve">Specialized SR subfield retained inside the drift–collapse–propagation architecture.</w:t>
            </w:r>
            <w:r w:rsidDel="00000000" w:rsidR="00000000" w:rsidRPr="00000000">
              <w:rPr>
                <w:rtl w:val="0"/>
              </w:rPr>
            </w:r>
          </w:p>
        </w:tc>
      </w:tr>
    </w:tbl>
    <w:p w:rsidR="00000000" w:rsidDel="00000000" w:rsidP="00000000" w:rsidRDefault="00000000" w:rsidRPr="00000000" w14:paraId="0000014F">
      <w:pPr>
        <w:keepNext w:val="0"/>
        <w:keepLines w:val="0"/>
        <w:spacing w:after="100" w:before="120" w:line="240" w:lineRule="auto"/>
        <w:rPr/>
      </w:pPr>
      <w:r w:rsidDel="00000000" w:rsidR="00000000" w:rsidRPr="00000000">
        <w:rPr>
          <w:rFonts w:ascii="Georgia" w:cs="Georgia" w:eastAsia="Georgia" w:hAnsi="Georgia"/>
          <w:b w:val="1"/>
          <w:bCs w:val="1"/>
          <w:i w:val="0"/>
          <w:iCs w:val="0"/>
          <w:color w:val="1d2833"/>
          <w:sz w:val="22"/>
          <w:szCs w:val="22"/>
          <w:rtl w:val="0"/>
        </w:rPr>
        <w:t xml:space="preserve">Historical verification status. </w:t>
      </w:r>
      <w:r w:rsidDel="00000000" w:rsidR="00000000" w:rsidRPr="00000000">
        <w:rPr>
          <w:rFonts w:ascii="Georgia" w:cs="Georgia" w:eastAsia="Georgia" w:hAnsi="Georgia"/>
          <w:b w:val="0"/>
          <w:bCs w:val="0"/>
          <w:i w:val="0"/>
          <w:iCs w:val="0"/>
          <w:color w:val="1d2833"/>
          <w:sz w:val="22"/>
          <w:szCs w:val="22"/>
          <w:rtl w:val="0"/>
        </w:rPr>
        <w:t xml:space="preserve">P0 canonical incorporation verified. First occurrence, initial manuscript, earliest equation, and public repository record remain subject to the same non-backdating audit used for full fields.</w:t>
      </w:r>
      <w:r w:rsidDel="00000000" w:rsidR="00000000" w:rsidRPr="00000000">
        <w:rPr>
          <w:rtl w:val="0"/>
        </w:rPr>
      </w:r>
    </w:p>
    <w:p w:rsidR="00000000" w:rsidDel="00000000" w:rsidP="00000000" w:rsidRDefault="00000000" w:rsidRPr="00000000" w14:paraId="0000015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Boundary. </w:t>
      </w:r>
      <w:r w:rsidDel="00000000" w:rsidR="00000000" w:rsidRPr="00000000">
        <w:rPr>
          <w:rFonts w:ascii="Georgia" w:cs="Georgia" w:eastAsia="Georgia" w:hAnsi="Georgia"/>
          <w:b w:val="0"/>
          <w:bCs w:val="0"/>
          <w:i w:val="0"/>
          <w:iCs w:val="0"/>
          <w:color w:val="1d2833"/>
          <w:sz w:val="22"/>
          <w:szCs w:val="22"/>
          <w:rtl w:val="0"/>
        </w:rPr>
        <w:t xml:space="preserve">Its claims fail where proposed restoration mechanisms do not alter exposure, capacity, propagation, recovery time, or recurrence under credible comparison.</w:t>
      </w:r>
      <w:r w:rsidDel="00000000" w:rsidR="00000000" w:rsidRPr="00000000">
        <w:rPr>
          <w:rtl w:val="0"/>
        </w:rPr>
      </w:r>
    </w:p>
    <w:p w:rsidR="00000000" w:rsidDel="00000000" w:rsidP="00000000" w:rsidRDefault="00000000" w:rsidRPr="00000000" w14:paraId="00000151">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152">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7. Verified Core-Construct Registry Preserved From Version 1.1</w:t>
      </w:r>
      <w:r w:rsidDel="00000000" w:rsidR="00000000" w:rsidRPr="00000000">
        <w:rPr>
          <w:rtl w:val="0"/>
        </w:rPr>
      </w:r>
    </w:p>
    <w:p w:rsidR="00000000" w:rsidDel="00000000" w:rsidP="00000000" w:rsidRDefault="00000000" w:rsidRPr="00000000" w14:paraId="00000153">
      <w:pPr>
        <w:keepNext w:val="0"/>
        <w:keepLines w:val="0"/>
        <w:spacing w:after="8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following records retain the verified documentary findings of Core Canon Version 1.1. Dates are preserved as originally established; Version 2.0 does not rewrite them merely because the surrounding field architecture has matured.</w:t>
      </w:r>
      <w:r w:rsidDel="00000000" w:rsidR="00000000" w:rsidRPr="00000000">
        <w:rPr>
          <w:rtl w:val="0"/>
        </w:rPr>
      </w:r>
    </w:p>
    <w:p w:rsidR="00000000" w:rsidDel="00000000" w:rsidP="00000000" w:rsidRDefault="00000000" w:rsidRPr="00000000" w14:paraId="00000154">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7.1 Institutional Shell Syndrome</w:t>
      </w:r>
      <w:r w:rsidDel="00000000" w:rsidR="00000000" w:rsidRPr="00000000">
        <w:rPr>
          <w:rtl w:val="0"/>
        </w:rPr>
      </w:r>
    </w:p>
    <w:p w:rsidR="00000000" w:rsidDel="00000000" w:rsidP="00000000" w:rsidRDefault="00000000" w:rsidRPr="00000000" w14:paraId="00000155">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23 February 2026.</w:t>
      </w:r>
      <w:r w:rsidDel="00000000" w:rsidR="00000000" w:rsidRPr="00000000">
        <w:rPr>
          <w:rtl w:val="0"/>
        </w:rPr>
      </w:r>
    </w:p>
    <w:p w:rsidR="00000000" w:rsidDel="00000000" w:rsidP="00000000" w:rsidRDefault="00000000" w:rsidRPr="00000000" w14:paraId="00000156">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Institutional Shell Syndrome: How Drift Hollowed the Modern Infrastructure.</w:t>
      </w:r>
      <w:r w:rsidDel="00000000" w:rsidR="00000000" w:rsidRPr="00000000">
        <w:rPr>
          <w:rtl w:val="0"/>
        </w:rPr>
      </w:r>
    </w:p>
    <w:p w:rsidR="00000000" w:rsidDel="00000000" w:rsidP="00000000" w:rsidRDefault="00000000" w:rsidRPr="00000000" w14:paraId="00000157">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Formal institutional presence combined with deteriorated effective internal capacity.</w:t>
      </w:r>
      <w:r w:rsidDel="00000000" w:rsidR="00000000" w:rsidRPr="00000000">
        <w:rPr>
          <w:rtl w:val="0"/>
        </w:rPr>
      </w:r>
    </w:p>
    <w:tbl>
      <w:tblPr>
        <w:tblStyle w:val="Table32"/>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361833456"/>
                <w:tag w:val="goog_rdk_0"/>
              </w:sdtPr>
              <w:sdtContent>
                <w:r w:rsidDel="00000000" w:rsidR="00000000" w:rsidRPr="00000000">
                  <w:rPr>
                    <w:rFonts w:ascii="Gungsuh" w:cs="Gungsuh" w:eastAsia="Gungsuh" w:hAnsi="Gungsuh"/>
                    <w:b w:val="0"/>
                    <w:bCs w:val="0"/>
                    <w:i w:val="0"/>
                    <w:iCs w:val="0"/>
                    <w:color w:val="1d2833"/>
                    <w:sz w:val="20"/>
                    <w:szCs w:val="20"/>
                    <w:rtl w:val="0"/>
                  </w:rPr>
                  <w:t xml:space="preserve">Shell Gap: SG = F_formal − F_effective</w:t>
                </w:r>
              </w:sdtContent>
            </w:sdt>
            <w:r w:rsidDel="00000000" w:rsidR="00000000" w:rsidRPr="00000000">
              <w:rPr>
                <w:rtl w:val="0"/>
              </w:rPr>
            </w:r>
          </w:p>
        </w:tc>
      </w:tr>
    </w:tbl>
    <w:p w:rsidR="00000000" w:rsidDel="00000000" w:rsidP="00000000" w:rsidRDefault="00000000" w:rsidRPr="00000000" w14:paraId="00000159">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7.2 Zombie Infrastructure</w:t>
      </w:r>
      <w:r w:rsidDel="00000000" w:rsidR="00000000" w:rsidRPr="00000000">
        <w:rPr>
          <w:rtl w:val="0"/>
        </w:rPr>
      </w:r>
    </w:p>
    <w:p w:rsidR="00000000" w:rsidDel="00000000" w:rsidP="00000000" w:rsidRDefault="00000000" w:rsidRPr="00000000" w14:paraId="0000015A">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18 April 2026.</w:t>
      </w:r>
      <w:r w:rsidDel="00000000" w:rsidR="00000000" w:rsidRPr="00000000">
        <w:rPr>
          <w:rtl w:val="0"/>
        </w:rPr>
      </w:r>
    </w:p>
    <w:p w:rsidR="00000000" w:rsidDel="00000000" w:rsidP="00000000" w:rsidRDefault="00000000" w:rsidRPr="00000000" w14:paraId="0000015B">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Infrastructure: When Systems Outlive the Human Subject.</w:t>
      </w:r>
      <w:r w:rsidDel="00000000" w:rsidR="00000000" w:rsidRPr="00000000">
        <w:rPr>
          <w:rtl w:val="0"/>
        </w:rPr>
      </w:r>
    </w:p>
    <w:p w:rsidR="00000000" w:rsidDel="00000000" w:rsidP="00000000" w:rsidRDefault="00000000" w:rsidRPr="00000000" w14:paraId="0000015C">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Operational socio-technical continuity accompanied by declining meaningful human comprehension, participation, or control.</w:t>
      </w:r>
      <w:r w:rsidDel="00000000" w:rsidR="00000000" w:rsidRPr="00000000">
        <w:rPr>
          <w:rtl w:val="0"/>
        </w:rPr>
      </w:r>
    </w:p>
    <w:tbl>
      <w:tblPr>
        <w:tblStyle w:val="Table33"/>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Ghost Economy proxy: G = Machine-Executed Activity / Total Activity</w:t>
            </w:r>
            <w:r w:rsidDel="00000000" w:rsidR="00000000" w:rsidRPr="00000000">
              <w:rPr>
                <w:rtl w:val="0"/>
              </w:rPr>
            </w:r>
          </w:p>
        </w:tc>
      </w:tr>
    </w:tbl>
    <w:p w:rsidR="00000000" w:rsidDel="00000000" w:rsidP="00000000" w:rsidRDefault="00000000" w:rsidRPr="00000000" w14:paraId="0000015E">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7.3 Ghost Economy</w:t>
      </w:r>
      <w:r w:rsidDel="00000000" w:rsidR="00000000" w:rsidRPr="00000000">
        <w:rPr>
          <w:rtl w:val="0"/>
        </w:rPr>
      </w:r>
    </w:p>
    <w:p w:rsidR="00000000" w:rsidDel="00000000" w:rsidP="00000000" w:rsidRDefault="00000000" w:rsidRPr="00000000" w14:paraId="0000015F">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18 April 2026.</w:t>
      </w:r>
      <w:r w:rsidDel="00000000" w:rsidR="00000000" w:rsidRPr="00000000">
        <w:rPr>
          <w:rtl w:val="0"/>
        </w:rPr>
      </w:r>
    </w:p>
    <w:p w:rsidR="00000000" w:rsidDel="00000000" w:rsidP="00000000" w:rsidRDefault="00000000" w:rsidRPr="00000000" w14:paraId="00000160">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Infrastructure: When Systems Outlive the Human Subject.</w:t>
      </w:r>
      <w:r w:rsidDel="00000000" w:rsidR="00000000" w:rsidRPr="00000000">
        <w:rPr>
          <w:rtl w:val="0"/>
        </w:rPr>
      </w:r>
    </w:p>
    <w:p w:rsidR="00000000" w:rsidDel="00000000" w:rsidP="00000000" w:rsidRDefault="00000000" w:rsidRPr="00000000" w14:paraId="00000161">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Machine-to-machine activity becomes increasingly central while human comprehension and material benefit become less central.</w:t>
      </w:r>
      <w:r w:rsidDel="00000000" w:rsidR="00000000" w:rsidRPr="00000000">
        <w:rPr>
          <w:rtl w:val="0"/>
        </w:rPr>
      </w:r>
    </w:p>
    <w:tbl>
      <w:tblPr>
        <w:tblStyle w:val="Table34"/>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G = Machine-Executed Activity / Total Activity</w:t>
            </w:r>
            <w:r w:rsidDel="00000000" w:rsidR="00000000" w:rsidRPr="00000000">
              <w:rPr>
                <w:rtl w:val="0"/>
              </w:rPr>
            </w:r>
          </w:p>
        </w:tc>
      </w:tr>
    </w:tbl>
    <w:p w:rsidR="00000000" w:rsidDel="00000000" w:rsidP="00000000" w:rsidRDefault="00000000" w:rsidRPr="00000000" w14:paraId="00000163">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7.4 Governance Lag</w:t>
      </w:r>
      <w:r w:rsidDel="00000000" w:rsidR="00000000" w:rsidRPr="00000000">
        <w:rPr>
          <w:rtl w:val="0"/>
        </w:rPr>
      </w:r>
    </w:p>
    <w:p w:rsidR="00000000" w:rsidDel="00000000" w:rsidP="00000000" w:rsidRDefault="00000000" w:rsidRPr="00000000" w14:paraId="00000164">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18 April 2026.</w:t>
      </w:r>
      <w:r w:rsidDel="00000000" w:rsidR="00000000" w:rsidRPr="00000000">
        <w:rPr>
          <w:rtl w:val="0"/>
        </w:rPr>
      </w:r>
    </w:p>
    <w:p w:rsidR="00000000" w:rsidDel="00000000" w:rsidP="00000000" w:rsidRDefault="00000000" w:rsidRPr="00000000" w14:paraId="00000165">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Infrastructure: When Systems Outlive the Human Subject.</w:t>
      </w:r>
      <w:r w:rsidDel="00000000" w:rsidR="00000000" w:rsidRPr="00000000">
        <w:rPr>
          <w:rtl w:val="0"/>
        </w:rPr>
      </w:r>
    </w:p>
    <w:p w:rsidR="00000000" w:rsidDel="00000000" w:rsidP="00000000" w:rsidRDefault="00000000" w:rsidRPr="00000000" w14:paraId="00000166">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Temporal mismatch between system change and slower institutional interpretation, regulation, redesign, or intervention.</w:t>
      </w:r>
      <w:r w:rsidDel="00000000" w:rsidR="00000000" w:rsidRPr="00000000">
        <w:rPr>
          <w:rtl w:val="0"/>
        </w:rPr>
      </w:r>
    </w:p>
    <w:tbl>
      <w:tblPr>
        <w:tblStyle w:val="Table35"/>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53069480"/>
                <w:tag w:val="goog_rdk_1"/>
              </w:sdtPr>
              <w:sdtContent>
                <w:r w:rsidDel="00000000" w:rsidR="00000000" w:rsidRPr="00000000">
                  <w:rPr>
                    <w:rFonts w:ascii="Gungsuh" w:cs="Gungsuh" w:eastAsia="Gungsuh" w:hAnsi="Gungsuh"/>
                    <w:b w:val="0"/>
                    <w:bCs w:val="0"/>
                    <w:i w:val="0"/>
                    <w:iCs w:val="0"/>
                    <w:color w:val="1d2833"/>
                    <w:sz w:val="20"/>
                    <w:szCs w:val="20"/>
                    <w:rtl w:val="0"/>
                  </w:rPr>
                  <w:t xml:space="preserve">Conceptual precursor to T_AI ≪ T_H ≪ T_I</w:t>
                </w:r>
              </w:sdtContent>
            </w:sdt>
            <w:r w:rsidDel="00000000" w:rsidR="00000000" w:rsidRPr="00000000">
              <w:rPr>
                <w:rtl w:val="0"/>
              </w:rPr>
            </w:r>
          </w:p>
        </w:tc>
      </w:tr>
    </w:tbl>
    <w:p w:rsidR="00000000" w:rsidDel="00000000" w:rsidP="00000000" w:rsidRDefault="00000000" w:rsidRPr="00000000" w14:paraId="00000168">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7.5 Eroded Subject</w:t>
      </w:r>
      <w:r w:rsidDel="00000000" w:rsidR="00000000" w:rsidRPr="00000000">
        <w:rPr>
          <w:rtl w:val="0"/>
        </w:rPr>
      </w:r>
    </w:p>
    <w:p w:rsidR="00000000" w:rsidDel="00000000" w:rsidP="00000000" w:rsidRDefault="00000000" w:rsidRPr="00000000" w14:paraId="00000169">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20 April 2026.</w:t>
      </w:r>
      <w:r w:rsidDel="00000000" w:rsidR="00000000" w:rsidRPr="00000000">
        <w:rPr>
          <w:rtl w:val="0"/>
        </w:rPr>
      </w:r>
    </w:p>
    <w:p w:rsidR="00000000" w:rsidDel="00000000" w:rsidP="00000000" w:rsidRDefault="00000000" w:rsidRPr="00000000" w14:paraId="0000016A">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Metrics III: The Eroded Subject.</w:t>
      </w:r>
      <w:r w:rsidDel="00000000" w:rsidR="00000000" w:rsidRPr="00000000">
        <w:rPr>
          <w:rtl w:val="0"/>
        </w:rPr>
      </w:r>
    </w:p>
    <w:p w:rsidR="00000000" w:rsidDel="00000000" w:rsidP="00000000" w:rsidRDefault="00000000" w:rsidRPr="00000000" w14:paraId="0000016B">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Finite human capacity absorbs institutional deficits so that visible system output can persist.</w:t>
      </w:r>
      <w:r w:rsidDel="00000000" w:rsidR="00000000" w:rsidRPr="00000000">
        <w:rPr>
          <w:rtl w:val="0"/>
        </w:rPr>
      </w:r>
    </w:p>
    <w:tbl>
      <w:tblPr>
        <w:tblStyle w:val="Table36"/>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H(t)=C_cognitive+C_emotional+C_physical; dH/dt&lt;0 while output may remain stable</w:t>
            </w:r>
            <w:r w:rsidDel="00000000" w:rsidR="00000000" w:rsidRPr="00000000">
              <w:rPr>
                <w:rtl w:val="0"/>
              </w:rPr>
            </w:r>
          </w:p>
        </w:tc>
      </w:tr>
    </w:tbl>
    <w:p w:rsidR="00000000" w:rsidDel="00000000" w:rsidP="00000000" w:rsidRDefault="00000000" w:rsidRPr="00000000" w14:paraId="0000016D">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7.6 Zombie Society</w:t>
      </w:r>
      <w:r w:rsidDel="00000000" w:rsidR="00000000" w:rsidRPr="00000000">
        <w:rPr>
          <w:rtl w:val="0"/>
        </w:rPr>
      </w:r>
    </w:p>
    <w:p w:rsidR="00000000" w:rsidDel="00000000" w:rsidP="00000000" w:rsidRDefault="00000000" w:rsidRPr="00000000" w14:paraId="0000016E">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20 April 2026.</w:t>
      </w:r>
      <w:r w:rsidDel="00000000" w:rsidR="00000000" w:rsidRPr="00000000">
        <w:rPr>
          <w:rtl w:val="0"/>
        </w:rPr>
      </w:r>
    </w:p>
    <w:p w:rsidR="00000000" w:rsidDel="00000000" w:rsidP="00000000" w:rsidRDefault="00000000" w:rsidRPr="00000000" w14:paraId="0000016F">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Society: A Structural Theory of Post-Functional Governance.</w:t>
      </w:r>
      <w:r w:rsidDel="00000000" w:rsidR="00000000" w:rsidRPr="00000000">
        <w:rPr>
          <w:rtl w:val="0"/>
        </w:rPr>
      </w:r>
    </w:p>
    <w:p w:rsidR="00000000" w:rsidDel="00000000" w:rsidP="00000000" w:rsidRDefault="00000000" w:rsidRPr="00000000" w14:paraId="00000170">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Visible continuity persists while failure is redistributed across institutions and humans.</w:t>
      </w:r>
      <w:r w:rsidDel="00000000" w:rsidR="00000000" w:rsidRPr="00000000">
        <w:rPr>
          <w:rtl w:val="0"/>
        </w:rPr>
      </w:r>
    </w:p>
    <w:tbl>
      <w:tblPr>
        <w:tblStyle w:val="Table37"/>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Qualitative system-state layer measured through Zombie Systems</w:t>
            </w:r>
            <w:r w:rsidDel="00000000" w:rsidR="00000000" w:rsidRPr="00000000">
              <w:rPr>
                <w:rtl w:val="0"/>
              </w:rPr>
            </w:r>
          </w:p>
        </w:tc>
      </w:tr>
    </w:tbl>
    <w:p w:rsidR="00000000" w:rsidDel="00000000" w:rsidP="00000000" w:rsidRDefault="00000000" w:rsidRPr="00000000" w14:paraId="00000172">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7.7 Zombie Systems Theory</w:t>
      </w:r>
      <w:r w:rsidDel="00000000" w:rsidR="00000000" w:rsidRPr="00000000">
        <w:rPr>
          <w:rtl w:val="0"/>
        </w:rPr>
      </w:r>
    </w:p>
    <w:p w:rsidR="00000000" w:rsidDel="00000000" w:rsidP="00000000" w:rsidRDefault="00000000" w:rsidRPr="00000000" w14:paraId="00000173">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20 April 2026.</w:t>
      </w:r>
      <w:r w:rsidDel="00000000" w:rsidR="00000000" w:rsidRPr="00000000">
        <w:rPr>
          <w:rtl w:val="0"/>
        </w:rPr>
      </w:r>
    </w:p>
    <w:p w:rsidR="00000000" w:rsidDel="00000000" w:rsidP="00000000" w:rsidRDefault="00000000" w:rsidRPr="00000000" w14:paraId="00000174">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Systems: A Unified Field Theory of Necromantic Infrastructure, Metric Drift, and Human Capacity Collapse.</w:t>
      </w:r>
      <w:r w:rsidDel="00000000" w:rsidR="00000000" w:rsidRPr="00000000">
        <w:rPr>
          <w:rtl w:val="0"/>
        </w:rPr>
      </w:r>
    </w:p>
    <w:p w:rsidR="00000000" w:rsidDel="00000000" w:rsidP="00000000" w:rsidRDefault="00000000" w:rsidRPr="00000000" w14:paraId="00000175">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Coupled systems preserve output through structural inertia, patching, metric distortion, and human depletion.</w:t>
      </w:r>
      <w:r w:rsidDel="00000000" w:rsidR="00000000" w:rsidRPr="00000000">
        <w:rPr>
          <w:rtl w:val="0"/>
        </w:rPr>
      </w:r>
    </w:p>
    <w:tbl>
      <w:tblPr>
        <w:tblStyle w:val="Table38"/>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dS/dt = A S + D E(t); A S_z = λ_z S_z</w:t>
            </w:r>
            <w:r w:rsidDel="00000000" w:rsidR="00000000" w:rsidRPr="00000000">
              <w:rPr>
                <w:rtl w:val="0"/>
              </w:rPr>
            </w:r>
          </w:p>
        </w:tc>
      </w:tr>
    </w:tbl>
    <w:p w:rsidR="00000000" w:rsidDel="00000000" w:rsidP="00000000" w:rsidRDefault="00000000" w:rsidRPr="00000000" w14:paraId="00000177">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7.8 Necromantic Infrastructure</w:t>
      </w:r>
      <w:r w:rsidDel="00000000" w:rsidR="00000000" w:rsidRPr="00000000">
        <w:rPr>
          <w:rtl w:val="0"/>
        </w:rPr>
      </w:r>
    </w:p>
    <w:p w:rsidR="00000000" w:rsidDel="00000000" w:rsidP="00000000" w:rsidRDefault="00000000" w:rsidRPr="00000000" w14:paraId="00000178">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At least 19–20 April 2026.</w:t>
      </w:r>
      <w:r w:rsidDel="00000000" w:rsidR="00000000" w:rsidRPr="00000000">
        <w:rPr>
          <w:rtl w:val="0"/>
        </w:rPr>
      </w:r>
    </w:p>
    <w:p w:rsidR="00000000" w:rsidDel="00000000" w:rsidP="00000000" w:rsidRDefault="00000000" w:rsidRPr="00000000" w14:paraId="00000179">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Necromantic Infrastructure; formal definition verified in Zombie Systems.</w:t>
      </w:r>
      <w:r w:rsidDel="00000000" w:rsidR="00000000" w:rsidRPr="00000000">
        <w:rPr>
          <w:rtl w:val="0"/>
        </w:rPr>
      </w:r>
    </w:p>
    <w:p w:rsidR="00000000" w:rsidDel="00000000" w:rsidP="00000000" w:rsidRDefault="00000000" w:rsidRPr="00000000" w14:paraId="0000017A">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Legacy systems continue through layering, patching, overrides, and human compensation after functional obsolescence.</w:t>
      </w:r>
      <w:r w:rsidDel="00000000" w:rsidR="00000000" w:rsidRPr="00000000">
        <w:rPr>
          <w:rtl w:val="0"/>
        </w:rPr>
      </w:r>
    </w:p>
    <w:tbl>
      <w:tblPr>
        <w:tblStyle w:val="Table39"/>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880773563"/>
                <w:tag w:val="goog_rdk_2"/>
              </w:sdtPr>
              <w:sdtContent>
                <w:r w:rsidDel="00000000" w:rsidR="00000000" w:rsidRPr="00000000">
                  <w:rPr>
                    <w:rFonts w:ascii="Gungsuh" w:cs="Gungsuh" w:eastAsia="Gungsuh" w:hAnsi="Gungsuh"/>
                    <w:b w:val="0"/>
                    <w:bCs w:val="0"/>
                    <w:i w:val="0"/>
                    <w:iCs w:val="0"/>
                    <w:color w:val="1d2833"/>
                    <w:sz w:val="20"/>
                    <w:szCs w:val="20"/>
                    <w:rtl w:val="0"/>
                  </w:rPr>
                  <w:t xml:space="preserve">I(t)=L(t)+∫P(τ)dτ</w:t>
                </w:r>
              </w:sdtContent>
            </w:sdt>
            <w:r w:rsidDel="00000000" w:rsidR="00000000" w:rsidRPr="00000000">
              <w:rPr>
                <w:rtl w:val="0"/>
              </w:rPr>
            </w:r>
          </w:p>
        </w:tc>
      </w:tr>
    </w:tbl>
    <w:p w:rsidR="00000000" w:rsidDel="00000000" w:rsidP="00000000" w:rsidRDefault="00000000" w:rsidRPr="00000000" w14:paraId="0000017C">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7.9 Human Recovery Slack</w:t>
      </w:r>
      <w:r w:rsidDel="00000000" w:rsidR="00000000" w:rsidRPr="00000000">
        <w:rPr>
          <w:rtl w:val="0"/>
        </w:rPr>
      </w:r>
    </w:p>
    <w:p w:rsidR="00000000" w:rsidDel="00000000" w:rsidP="00000000" w:rsidRDefault="00000000" w:rsidRPr="00000000" w14:paraId="0000017D">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19 August 2026 verified formalization.</w:t>
      </w:r>
      <w:r w:rsidDel="00000000" w:rsidR="00000000" w:rsidRPr="00000000">
        <w:rPr>
          <w:rtl w:val="0"/>
        </w:rPr>
      </w:r>
    </w:p>
    <w:p w:rsidR="00000000" w:rsidDel="00000000" w:rsidP="00000000" w:rsidRDefault="00000000" w:rsidRPr="00000000" w14:paraId="0000017E">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The SR Collapse Warning — Canada &amp; United States.</w:t>
      </w:r>
      <w:r w:rsidDel="00000000" w:rsidR="00000000" w:rsidRPr="00000000">
        <w:rPr>
          <w:rtl w:val="0"/>
        </w:rPr>
      </w:r>
    </w:p>
    <w:p w:rsidR="00000000" w:rsidDel="00000000" w:rsidP="00000000" w:rsidRDefault="00000000" w:rsidRPr="00000000" w14:paraId="0000017F">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Residual adaptive capacity after essential burdens are accounted for.</w:t>
      </w:r>
      <w:r w:rsidDel="00000000" w:rsidR="00000000" w:rsidRPr="00000000">
        <w:rPr>
          <w:rtl w:val="0"/>
        </w:rPr>
      </w:r>
    </w:p>
    <w:tbl>
      <w:tblPr>
        <w:tblStyle w:val="Table40"/>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441108294"/>
                <w:tag w:val="goog_rdk_3"/>
              </w:sdtPr>
              <w:sdtContent>
                <w:r w:rsidDel="00000000" w:rsidR="00000000" w:rsidRPr="00000000">
                  <w:rPr>
                    <w:rFonts w:ascii="Gungsuh" w:cs="Gungsuh" w:eastAsia="Gungsuh" w:hAnsi="Gungsuh"/>
                    <w:b w:val="0"/>
                    <w:bCs w:val="0"/>
                    <w:i w:val="0"/>
                    <w:iCs w:val="0"/>
                    <w:color w:val="1d2833"/>
                    <w:sz w:val="20"/>
                    <w:szCs w:val="20"/>
                    <w:rtl w:val="0"/>
                  </w:rPr>
                  <w:t xml:space="preserve">HRS = weighted capacities − weighted essential burdens</w:t>
                </w:r>
              </w:sdtContent>
            </w:sdt>
            <w:r w:rsidDel="00000000" w:rsidR="00000000" w:rsidRPr="00000000">
              <w:rPr>
                <w:rtl w:val="0"/>
              </w:rPr>
            </w:r>
          </w:p>
        </w:tc>
      </w:tr>
    </w:tbl>
    <w:p w:rsidR="00000000" w:rsidDel="00000000" w:rsidP="00000000" w:rsidRDefault="00000000" w:rsidRPr="00000000" w14:paraId="00000181">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7.10 Recovery Slack</w:t>
      </w:r>
      <w:r w:rsidDel="00000000" w:rsidR="00000000" w:rsidRPr="00000000">
        <w:rPr>
          <w:rtl w:val="0"/>
        </w:rPr>
      </w:r>
    </w:p>
    <w:p w:rsidR="00000000" w:rsidDel="00000000" w:rsidP="00000000" w:rsidRDefault="00000000" w:rsidRPr="00000000" w14:paraId="00000182">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2026 verified; earliest exact occurrence pending.</w:t>
      </w:r>
      <w:r w:rsidDel="00000000" w:rsidR="00000000" w:rsidRPr="00000000">
        <w:rPr>
          <w:rtl w:val="0"/>
        </w:rPr>
      </w:r>
    </w:p>
    <w:p w:rsidR="00000000" w:rsidDel="00000000" w:rsidP="00000000" w:rsidRDefault="00000000" w:rsidRPr="00000000" w14:paraId="00000183">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SR Collapse Warning architecture.</w:t>
      </w:r>
      <w:r w:rsidDel="00000000" w:rsidR="00000000" w:rsidRPr="00000000">
        <w:rPr>
          <w:rtl w:val="0"/>
        </w:rPr>
      </w:r>
    </w:p>
    <w:p w:rsidR="00000000" w:rsidDel="00000000" w:rsidP="00000000" w:rsidRDefault="00000000" w:rsidRPr="00000000" w14:paraId="00000184">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Margin between adaptive or restorative capacity and active structural burden.</w:t>
      </w:r>
      <w:r w:rsidDel="00000000" w:rsidR="00000000" w:rsidRPr="00000000">
        <w:rPr>
          <w:rtl w:val="0"/>
        </w:rPr>
      </w:r>
    </w:p>
    <w:tbl>
      <w:tblPr>
        <w:tblStyle w:val="Table41"/>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905464757"/>
                <w:tag w:val="goog_rdk_4"/>
              </w:sdtPr>
              <w:sdtContent>
                <w:r w:rsidDel="00000000" w:rsidR="00000000" w:rsidRPr="00000000">
                  <w:rPr>
                    <w:rFonts w:ascii="Gungsuh" w:cs="Gungsuh" w:eastAsia="Gungsuh" w:hAnsi="Gungsuh"/>
                    <w:b w:val="0"/>
                    <w:bCs w:val="0"/>
                    <w:i w:val="0"/>
                    <w:iCs w:val="0"/>
                    <w:color w:val="1d2833"/>
                    <w:sz w:val="20"/>
                    <w:szCs w:val="20"/>
                    <w:rtl w:val="0"/>
                  </w:rPr>
                  <w:t xml:space="preserve">RS = Available Adaptive Capacity − Active Structural Burden</w:t>
                </w:r>
              </w:sdtContent>
            </w:sdt>
            <w:r w:rsidDel="00000000" w:rsidR="00000000" w:rsidRPr="00000000">
              <w:rPr>
                <w:rtl w:val="0"/>
              </w:rPr>
            </w:r>
          </w:p>
        </w:tc>
      </w:tr>
    </w:tbl>
    <w:p w:rsidR="00000000" w:rsidDel="00000000" w:rsidP="00000000" w:rsidRDefault="00000000" w:rsidRPr="00000000" w14:paraId="00000186">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7.11 Restoration Efficiency</w:t>
      </w:r>
      <w:r w:rsidDel="00000000" w:rsidR="00000000" w:rsidRPr="00000000">
        <w:rPr>
          <w:rtl w:val="0"/>
        </w:rPr>
      </w:r>
    </w:p>
    <w:p w:rsidR="00000000" w:rsidDel="00000000" w:rsidP="00000000" w:rsidRDefault="00000000" w:rsidRPr="00000000" w14:paraId="00000187">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19 August 2026.</w:t>
      </w:r>
      <w:r w:rsidDel="00000000" w:rsidR="00000000" w:rsidRPr="00000000">
        <w:rPr>
          <w:rtl w:val="0"/>
        </w:rPr>
      </w:r>
    </w:p>
    <w:p w:rsidR="00000000" w:rsidDel="00000000" w:rsidP="00000000" w:rsidRDefault="00000000" w:rsidRPr="00000000" w14:paraId="00000188">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The SR Collapse Warning.</w:t>
      </w:r>
      <w:r w:rsidDel="00000000" w:rsidR="00000000" w:rsidRPr="00000000">
        <w:rPr>
          <w:rtl w:val="0"/>
        </w:rPr>
      </w:r>
    </w:p>
    <w:p w:rsidR="00000000" w:rsidDel="00000000" w:rsidP="00000000" w:rsidRDefault="00000000" w:rsidRPr="00000000" w14:paraId="00000189">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Structural deficit removed per additional unit of intervention effort.</w:t>
      </w:r>
      <w:r w:rsidDel="00000000" w:rsidR="00000000" w:rsidRPr="00000000">
        <w:rPr>
          <w:rtl w:val="0"/>
        </w:rPr>
      </w:r>
    </w:p>
    <w:tbl>
      <w:tblPr>
        <w:tblStyle w:val="Table42"/>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r w:rsidDel="00000000" w:rsidR="00000000" w:rsidRPr="00000000">
              <w:rPr>
                <w:rFonts w:ascii="Georgia" w:cs="Georgia" w:eastAsia="Georgia" w:hAnsi="Georgia"/>
                <w:b w:val="0"/>
                <w:bCs w:val="0"/>
                <w:i w:val="0"/>
                <w:iCs w:val="0"/>
                <w:color w:val="1d2833"/>
                <w:sz w:val="20"/>
                <w:szCs w:val="20"/>
                <w:rtl w:val="0"/>
              </w:rPr>
              <w:t xml:space="preserve">RE = ΔStructuralDeficitReduction / ΔInterventionEffort</w:t>
            </w:r>
            <w:r w:rsidDel="00000000" w:rsidR="00000000" w:rsidRPr="00000000">
              <w:rPr>
                <w:rtl w:val="0"/>
              </w:rPr>
            </w:r>
          </w:p>
        </w:tc>
      </w:tr>
    </w:tbl>
    <w:p w:rsidR="00000000" w:rsidDel="00000000" w:rsidP="00000000" w:rsidRDefault="00000000" w:rsidRPr="00000000" w14:paraId="0000018B">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7.12 Closing Recovery Window</w:t>
      </w:r>
      <w:r w:rsidDel="00000000" w:rsidR="00000000" w:rsidRPr="00000000">
        <w:rPr>
          <w:rtl w:val="0"/>
        </w:rPr>
      </w:r>
    </w:p>
    <w:p w:rsidR="00000000" w:rsidDel="00000000" w:rsidP="00000000" w:rsidRDefault="00000000" w:rsidRPr="00000000" w14:paraId="0000018C">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19 August 2026.</w:t>
      </w:r>
      <w:r w:rsidDel="00000000" w:rsidR="00000000" w:rsidRPr="00000000">
        <w:rPr>
          <w:rtl w:val="0"/>
        </w:rPr>
      </w:r>
    </w:p>
    <w:p w:rsidR="00000000" w:rsidDel="00000000" w:rsidP="00000000" w:rsidRDefault="00000000" w:rsidRPr="00000000" w14:paraId="0000018D">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The SR Collapse Warning.</w:t>
      </w:r>
      <w:r w:rsidDel="00000000" w:rsidR="00000000" w:rsidRPr="00000000">
        <w:rPr>
          <w:rtl w:val="0"/>
        </w:rPr>
      </w:r>
    </w:p>
    <w:p w:rsidR="00000000" w:rsidDel="00000000" w:rsidP="00000000" w:rsidRDefault="00000000" w:rsidRPr="00000000" w14:paraId="0000018E">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Temporal margin between buffer endurance and the maturation time of structural restoration.</w:t>
      </w:r>
      <w:r w:rsidDel="00000000" w:rsidR="00000000" w:rsidRPr="00000000">
        <w:rPr>
          <w:rtl w:val="0"/>
        </w:rPr>
      </w:r>
    </w:p>
    <w:tbl>
      <w:tblPr>
        <w:tblStyle w:val="Table43"/>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006082049"/>
                <w:tag w:val="goog_rdk_5"/>
              </w:sdtPr>
              <w:sdtContent>
                <w:r w:rsidDel="00000000" w:rsidR="00000000" w:rsidRPr="00000000">
                  <w:rPr>
                    <w:rFonts w:ascii="Cardo" w:cs="Cardo" w:eastAsia="Cardo" w:hAnsi="Cardo"/>
                    <w:b w:val="0"/>
                    <w:bCs w:val="0"/>
                    <w:i w:val="0"/>
                    <w:iCs w:val="0"/>
                    <w:color w:val="1d2833"/>
                    <w:sz w:val="20"/>
                    <w:szCs w:val="20"/>
                    <w:rtl w:val="0"/>
                  </w:rPr>
                  <w:t xml:space="preserve">CW = τ_H − τ_R</w:t>
                </w:r>
              </w:sdtContent>
            </w:sdt>
            <w:r w:rsidDel="00000000" w:rsidR="00000000" w:rsidRPr="00000000">
              <w:rPr>
                <w:rtl w:val="0"/>
              </w:rPr>
            </w:r>
          </w:p>
        </w:tc>
      </w:tr>
    </w:tbl>
    <w:p w:rsidR="00000000" w:rsidDel="00000000" w:rsidP="00000000" w:rsidRDefault="00000000" w:rsidRPr="00000000" w14:paraId="00000190">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7.13 Temporal Lock-In</w:t>
      </w:r>
      <w:r w:rsidDel="00000000" w:rsidR="00000000" w:rsidRPr="00000000">
        <w:rPr>
          <w:rtl w:val="0"/>
        </w:rPr>
      </w:r>
    </w:p>
    <w:p w:rsidR="00000000" w:rsidDel="00000000" w:rsidP="00000000" w:rsidRDefault="00000000" w:rsidRPr="00000000" w14:paraId="00000191">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19 August 2026.</w:t>
      </w:r>
      <w:r w:rsidDel="00000000" w:rsidR="00000000" w:rsidRPr="00000000">
        <w:rPr>
          <w:rtl w:val="0"/>
        </w:rPr>
      </w:r>
    </w:p>
    <w:p w:rsidR="00000000" w:rsidDel="00000000" w:rsidP="00000000" w:rsidRDefault="00000000" w:rsidRPr="00000000" w14:paraId="00000192">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The SR Collapse Warning.</w:t>
      </w:r>
      <w:r w:rsidDel="00000000" w:rsidR="00000000" w:rsidRPr="00000000">
        <w:rPr>
          <w:rtl w:val="0"/>
        </w:rPr>
      </w:r>
    </w:p>
    <w:p w:rsidR="00000000" w:rsidDel="00000000" w:rsidP="00000000" w:rsidRDefault="00000000" w:rsidRPr="00000000" w14:paraId="00000193">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Intervention remains possible but is expected to mature after sustaining buffers are exhausted.</w:t>
      </w:r>
      <w:r w:rsidDel="00000000" w:rsidR="00000000" w:rsidRPr="00000000">
        <w:rPr>
          <w:rtl w:val="0"/>
        </w:rPr>
      </w:r>
    </w:p>
    <w:tbl>
      <w:tblPr>
        <w:tblStyle w:val="Table44"/>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978994023"/>
                <w:tag w:val="goog_rdk_6"/>
              </w:sdtPr>
              <w:sdtContent>
                <w:r w:rsidDel="00000000" w:rsidR="00000000" w:rsidRPr="00000000">
                  <w:rPr>
                    <w:rFonts w:ascii="Cardo" w:cs="Cardo" w:eastAsia="Cardo" w:hAnsi="Cardo"/>
                    <w:b w:val="0"/>
                    <w:bCs w:val="0"/>
                    <w:i w:val="0"/>
                    <w:iCs w:val="0"/>
                    <w:color w:val="1d2833"/>
                    <w:sz w:val="20"/>
                    <w:szCs w:val="20"/>
                    <w:rtl w:val="0"/>
                  </w:rPr>
                  <w:t xml:space="preserve">τ_R ≥ τ_H</w:t>
                </w:r>
              </w:sdtContent>
            </w:sdt>
            <w:r w:rsidDel="00000000" w:rsidR="00000000" w:rsidRPr="00000000">
              <w:rPr>
                <w:rtl w:val="0"/>
              </w:rPr>
            </w:r>
          </w:p>
        </w:tc>
      </w:tr>
    </w:tbl>
    <w:p w:rsidR="00000000" w:rsidDel="00000000" w:rsidP="00000000" w:rsidRDefault="00000000" w:rsidRPr="00000000" w14:paraId="00000195">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7.14 AI Pace Asymmetry</w:t>
      </w:r>
      <w:r w:rsidDel="00000000" w:rsidR="00000000" w:rsidRPr="00000000">
        <w:rPr>
          <w:rtl w:val="0"/>
        </w:rPr>
      </w:r>
    </w:p>
    <w:p w:rsidR="00000000" w:rsidDel="00000000" w:rsidP="00000000" w:rsidRDefault="00000000" w:rsidRPr="00000000" w14:paraId="00000196">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18 April 2026 precursor; 19 August 2026 formalization.</w:t>
      </w:r>
      <w:r w:rsidDel="00000000" w:rsidR="00000000" w:rsidRPr="00000000">
        <w:rPr>
          <w:rtl w:val="0"/>
        </w:rPr>
      </w:r>
    </w:p>
    <w:p w:rsidR="00000000" w:rsidDel="00000000" w:rsidP="00000000" w:rsidRDefault="00000000" w:rsidRPr="00000000" w14:paraId="00000197">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Zombie Infrastructure; later SR Collapse Warning.</w:t>
      </w:r>
      <w:r w:rsidDel="00000000" w:rsidR="00000000" w:rsidRPr="00000000">
        <w:rPr>
          <w:rtl w:val="0"/>
        </w:rPr>
      </w:r>
    </w:p>
    <w:p w:rsidR="00000000" w:rsidDel="00000000" w:rsidP="00000000" w:rsidRDefault="00000000" w:rsidRPr="00000000" w14:paraId="00000198">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Velocity gap among AI execution, effective human oversight, and institutional adaptation.</w:t>
      </w:r>
      <w:r w:rsidDel="00000000" w:rsidR="00000000" w:rsidRPr="00000000">
        <w:rPr>
          <w:rtl w:val="0"/>
        </w:rPr>
      </w:r>
    </w:p>
    <w:tbl>
      <w:tblPr>
        <w:tblStyle w:val="Table45"/>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272749531"/>
                <w:tag w:val="goog_rdk_7"/>
              </w:sdtPr>
              <w:sdtContent>
                <w:r w:rsidDel="00000000" w:rsidR="00000000" w:rsidRPr="00000000">
                  <w:rPr>
                    <w:rFonts w:ascii="Gungsuh" w:cs="Gungsuh" w:eastAsia="Gungsuh" w:hAnsi="Gungsuh"/>
                    <w:b w:val="0"/>
                    <w:bCs w:val="0"/>
                    <w:i w:val="0"/>
                    <w:iCs w:val="0"/>
                    <w:color w:val="1d2833"/>
                    <w:sz w:val="20"/>
                    <w:szCs w:val="20"/>
                    <w:rtl w:val="0"/>
                  </w:rPr>
                  <w:t xml:space="preserve">T_AI ≪ T_H ≪ T_I; PM = V_AI / V_effective-oversight</w:t>
                </w:r>
              </w:sdtContent>
            </w:sdt>
            <w:r w:rsidDel="00000000" w:rsidR="00000000" w:rsidRPr="00000000">
              <w:rPr>
                <w:rtl w:val="0"/>
              </w:rPr>
            </w:r>
          </w:p>
        </w:tc>
      </w:tr>
    </w:tbl>
    <w:p w:rsidR="00000000" w:rsidDel="00000000" w:rsidP="00000000" w:rsidRDefault="00000000" w:rsidRPr="00000000" w14:paraId="0000019A">
      <w:pPr>
        <w:pStyle w:val="Heading2"/>
        <w:keepNext w:val="1"/>
        <w:keepLines w:val="1"/>
        <w:spacing w:after="0" w:before="120" w:line="240" w:lineRule="auto"/>
        <w:rPr/>
      </w:pPr>
      <w:r w:rsidDel="00000000" w:rsidR="00000000" w:rsidRPr="00000000">
        <w:rPr>
          <w:rFonts w:ascii="Arial" w:cs="Arial" w:eastAsia="Arial" w:hAnsi="Arial"/>
          <w:b w:val="1"/>
          <w:bCs w:val="1"/>
          <w:color w:val="17324d"/>
          <w:sz w:val="24"/>
          <w:szCs w:val="24"/>
          <w:rtl w:val="0"/>
        </w:rPr>
        <w:t xml:space="preserve">7.15 Green-Dashboard Divergence</w:t>
      </w:r>
      <w:r w:rsidDel="00000000" w:rsidR="00000000" w:rsidRPr="00000000">
        <w:rPr>
          <w:rtl w:val="0"/>
        </w:rPr>
      </w:r>
    </w:p>
    <w:p w:rsidR="00000000" w:rsidDel="00000000" w:rsidP="00000000" w:rsidRDefault="00000000" w:rsidRPr="00000000" w14:paraId="0000019B">
      <w:pPr>
        <w:keepNext w:val="1"/>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occurrence. </w:t>
      </w:r>
      <w:r w:rsidDel="00000000" w:rsidR="00000000" w:rsidRPr="00000000">
        <w:rPr>
          <w:rFonts w:ascii="Georgia" w:cs="Georgia" w:eastAsia="Georgia" w:hAnsi="Georgia"/>
          <w:b w:val="0"/>
          <w:bCs w:val="0"/>
          <w:i w:val="0"/>
          <w:iCs w:val="0"/>
          <w:color w:val="1d2833"/>
          <w:sz w:val="22"/>
          <w:szCs w:val="22"/>
          <w:rtl w:val="0"/>
        </w:rPr>
        <w:t xml:space="preserve">23 February 2026 precursor; August 2026 operational form.</w:t>
      </w:r>
      <w:r w:rsidDel="00000000" w:rsidR="00000000" w:rsidRPr="00000000">
        <w:rPr>
          <w:rtl w:val="0"/>
        </w:rPr>
      </w:r>
    </w:p>
    <w:p w:rsidR="00000000" w:rsidDel="00000000" w:rsidP="00000000" w:rsidRDefault="00000000" w:rsidRPr="00000000" w14:paraId="0000019C">
      <w:pPr>
        <w:keepNext w:val="0"/>
        <w:keepLines w:val="0"/>
        <w:spacing w:after="10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Verified source. </w:t>
      </w:r>
      <w:r w:rsidDel="00000000" w:rsidR="00000000" w:rsidRPr="00000000">
        <w:rPr>
          <w:rFonts w:ascii="Georgia" w:cs="Georgia" w:eastAsia="Georgia" w:hAnsi="Georgia"/>
          <w:b w:val="0"/>
          <w:bCs w:val="0"/>
          <w:i w:val="0"/>
          <w:iCs w:val="0"/>
          <w:color w:val="1d2833"/>
          <w:sz w:val="22"/>
          <w:szCs w:val="22"/>
          <w:rtl w:val="0"/>
        </w:rPr>
        <w:t xml:space="preserve">Institutional Shell Syndrome; Zombie Society; SR Collapse Warning.</w:t>
      </w:r>
      <w:r w:rsidDel="00000000" w:rsidR="00000000" w:rsidRPr="00000000">
        <w:rPr>
          <w:rtl w:val="0"/>
        </w:rPr>
      </w:r>
    </w:p>
    <w:p w:rsidR="00000000" w:rsidDel="00000000" w:rsidP="00000000" w:rsidRDefault="00000000" w:rsidRPr="00000000" w14:paraId="0000019D">
      <w:pPr>
        <w:keepNext w:val="0"/>
        <w:keepLines w:val="0"/>
        <w:spacing w:after="120" w:before="6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meaning. </w:t>
      </w:r>
      <w:r w:rsidDel="00000000" w:rsidR="00000000" w:rsidRPr="00000000">
        <w:rPr>
          <w:rFonts w:ascii="Georgia" w:cs="Georgia" w:eastAsia="Georgia" w:hAnsi="Georgia"/>
          <w:b w:val="0"/>
          <w:bCs w:val="0"/>
          <w:i w:val="0"/>
          <w:iCs w:val="0"/>
          <w:color w:val="1d2833"/>
          <w:sz w:val="22"/>
          <w:szCs w:val="22"/>
          <w:rtl w:val="0"/>
        </w:rPr>
        <w:t xml:space="preserve">Headline indicators remain stable or improve while substrate indicators deteriorate.</w:t>
      </w:r>
      <w:r w:rsidDel="00000000" w:rsidR="00000000" w:rsidRPr="00000000">
        <w:rPr>
          <w:rtl w:val="0"/>
        </w:rPr>
      </w:r>
    </w:p>
    <w:tbl>
      <w:tblPr>
        <w:tblStyle w:val="Table46"/>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Recorded formalism: </w:t>
            </w:r>
            <w:sdt>
              <w:sdtPr>
                <w:id w:val="-117815225"/>
                <w:tag w:val="goog_rdk_8"/>
              </w:sdtPr>
              <w:sdtContent>
                <w:r w:rsidDel="00000000" w:rsidR="00000000" w:rsidRPr="00000000">
                  <w:rPr>
                    <w:rFonts w:ascii="Cardo" w:cs="Cardo" w:eastAsia="Cardo" w:hAnsi="Cardo"/>
                    <w:b w:val="0"/>
                    <w:bCs w:val="0"/>
                    <w:i w:val="0"/>
                    <w:iCs w:val="0"/>
                    <w:color w:val="1d2833"/>
                    <w:sz w:val="20"/>
                    <w:szCs w:val="20"/>
                    <w:rtl w:val="0"/>
                  </w:rPr>
                  <w:t xml:space="preserve">ΔDashboard ≥ 0 while ΔSubstrate &lt; 0</w:t>
                </w:r>
              </w:sdtContent>
            </w:sdt>
            <w:r w:rsidDel="00000000" w:rsidR="00000000" w:rsidRPr="00000000">
              <w:rPr>
                <w:rtl w:val="0"/>
              </w:rPr>
            </w:r>
          </w:p>
        </w:tc>
      </w:tr>
    </w:tbl>
    <w:p w:rsidR="00000000" w:rsidDel="00000000" w:rsidP="00000000" w:rsidRDefault="00000000" w:rsidRPr="00000000" w14:paraId="0000019F">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1A0">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8. Canonical Operators, Frameworks, and Theorems</w:t>
      </w:r>
      <w:r w:rsidDel="00000000" w:rsidR="00000000" w:rsidRPr="00000000">
        <w:rPr>
          <w:rtl w:val="0"/>
        </w:rPr>
      </w:r>
    </w:p>
    <w:p w:rsidR="00000000" w:rsidDel="00000000" w:rsidP="00000000" w:rsidRDefault="00000000" w:rsidRPr="00000000" w14:paraId="000001A1">
      <w:pPr>
        <w:keepNext w:val="0"/>
        <w:keepLines w:val="0"/>
        <w:spacing w:after="8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Version 2.1 records the following as canonical components requiring construct-level provenance entries. Inclusion here establishes present architectural status; it does not invent an unverified historical date.</w:t>
      </w:r>
      <w:r w:rsidDel="00000000" w:rsidR="00000000" w:rsidRPr="00000000">
        <w:rPr>
          <w:rtl w:val="0"/>
        </w:rPr>
      </w:r>
    </w:p>
    <w:p w:rsidR="00000000" w:rsidDel="00000000" w:rsidP="00000000" w:rsidRDefault="00000000" w:rsidRPr="00000000" w14:paraId="000001A2">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8.1 Operator Register</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Drift — canonical; earliest occurrence and first formalization to be recorded separately.</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Propagation and φ-transfer — canonical; earliest occurrence and first formalization to be recorded separately.</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Visibility Lag — canonical; earliest occurrence and first formalization to be recorded separately.</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Compression — canonical; earliest occurrence and first formalization to be recorded separately.</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Exposure Silo Bias — canonical; earliest occurrence and first formalization to be recorded separately.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Administrative Burden — canonical; earliest occurrence and first formalization to be recorded separately.</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Slow Harm — canonical; earliest occurrence and first formalization to be recorded separately.</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Infrastructure Dependency — canonical; earliest occurrence and first formalization to be recorded separately.</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Substitution Capacity — canonical; earliest occurrence and first formalization to be recorded separately.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Regulatory Leverage — canonical; earliest occurrence and first formalization to be recorded separately.</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Structural Power — canonical; earliest occurrence and first formalization to be recorded separately.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Effective Agency — canonical; earliest occurrence and first formalization to be recorded separately.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Amplification — canonical; earliest occurrence and first formalization to be recorded separately.</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Buffering — canonical; earliest occurrence and first formalization to be recorded separately.</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Recovery — canonical; earliest occurrence and first formalization to be recorded separately.</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Structural Recoil — canonical; earliest occurrence and first formalization to be recorded separately.</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Recursive Feedback — canonical; earliest occurrence and first formalization to be recorded separately.</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Institutional Distortion — canonical; earliest occurrence and first formalization to be recorded separately.</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Institutional Drift — canonical; earliest occurrence and first formalization to be recorded separately.</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Oversight Stabilization Failure — canonical; earliest occurrence and first formalization to be recorded separately.</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System Inheritance — canonical; earliest occurrence and first formalization to be recorded separately.</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Diagnostic Blindness — canonical; earliest occurrence and first formalization to be recorded separately.</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Governance Altitude GA1–GA4 — canonical; earliest occurrence and first formalization to be recorded separately.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Collapse boundaries and convergence equations — canonical; earliest occurrence and first formalization to be recorded separately.</w:t>
      </w:r>
    </w:p>
    <w:p w:rsidR="00000000" w:rsidDel="00000000" w:rsidP="00000000" w:rsidRDefault="00000000" w:rsidRPr="00000000" w14:paraId="000001BB">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8.2 Framework and Model Register</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Five Theorems of Institutional Cognition — canonical architecture; documentary priority to be linked to the earliest verified manuscript and public record.</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SR-CAF — canonical architecture; documentary priority to be linked to the earliest verified manuscript and public record.</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SR-CST — canonical architecture; documentary priority to be linked to the earliest verified manuscript and public record.</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Matrix measurement architecture — canonical architecture; documentary priority to be linked to the earliest verified manuscript and public record.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GAUID/GAI — canonical architecture; documentary priority to be linked to the earliest verified manuscript and public record.</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Diagnostic Layer — canonical architecture; documentary priority to be linked to the earliest verified manuscript and public record.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Governance Stack — canonical architecture; documentary priority to be linked to the earliest verified manuscript and public record.</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SR-OPS — canonical architecture; documentary priority to be linked to the earliest verified manuscript and public record.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Collapse Path — canonical architecture; documentary priority to be linked to the earliest verified manuscript and public record.</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Canon and Field Architecture — canonical architecture; documentary priority to be linked to the earliest verified manuscript and public record.</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SR Cross-Field Integration Framework — canonical architecture; documentary priority to be linked to the earliest verified manuscript and public record.</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SignalRupture Multiverse — canonical architecture; documentary priority to be linked to the earliest verified manuscript and public record.</w:t>
      </w:r>
    </w:p>
    <w:p w:rsidR="00000000" w:rsidDel="00000000" w:rsidP="00000000" w:rsidRDefault="00000000" w:rsidRPr="00000000" w14:paraId="000001C8">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8.3 Pressure Ecology Theorem</w:t>
      </w:r>
      <w:r w:rsidDel="00000000" w:rsidR="00000000" w:rsidRPr="00000000">
        <w:rPr>
          <w:rtl w:val="0"/>
        </w:rPr>
      </w:r>
    </w:p>
    <w:p w:rsidR="00000000" w:rsidDel="00000000" w:rsidP="00000000" w:rsidRDefault="00000000" w:rsidRPr="00000000" w14:paraId="000001C9">
      <w:pPr>
        <w:keepNext w:val="1"/>
        <w:keepLines w:val="0"/>
        <w:spacing w:after="100" w:before="60" w:line="240" w:lineRule="auto"/>
        <w:rPr/>
      </w:pPr>
      <w:sdt>
        <w:sdtPr>
          <w:id w:val="1995392813"/>
          <w:tag w:val="goog_rdk_9"/>
        </w:sdtPr>
        <w:sdtContent>
          <w:r w:rsidDel="00000000" w:rsidR="00000000" w:rsidRPr="00000000">
            <w:rPr>
              <w:rFonts w:ascii="Gungsuh" w:cs="Gungsuh" w:eastAsia="Gungsuh" w:hAnsi="Gungsuh"/>
              <w:b w:val="0"/>
              <w:bCs w:val="0"/>
              <w:i w:val="0"/>
              <w:iCs w:val="0"/>
              <w:color w:val="1d2833"/>
              <w:sz w:val="22"/>
              <w:szCs w:val="22"/>
              <w:rtl w:val="0"/>
            </w:rPr>
            <w:t xml:space="preserve">Canonical status. Foundational cross-scale systems theorem and Planetary SR substrate; not counted as an additional full field. Current canonical manuscript: Society as a Pressure Ecology — The Pressure Ecology Theorem. The construct had an earlier documented appearance inside Structural Insulation work under the wording “Society as a Pressure Ecology,” but the standalone theorem formalizes a larger architecture of pressure generation, absorption, transformation, transfer, externalization, temporal displacement, dependency topology, substitution capacity, and planetary propagation. Core canonical distinctions include Pressure Reduction ≠ Pressure Resolution and National Stability Can Be Relational. Historical priority note. The earlier embedded wording and the later standalone theorem must remain separate provenance events; exact first-occurrence verification beyond the presently located Structural Insulation source remains subject to document-level audit. Scientific status. Constituent mechanisms are strongly anchored in established research on interdependence, networks, debt, externalities, and supply-chain dependence; the integrated SR measurement architecture remains partly prospective and is governed by explicit falsification tests.</w:t>
          </w:r>
        </w:sdtContent>
      </w:sdt>
      <w:r w:rsidDel="00000000" w:rsidR="00000000" w:rsidRPr="00000000">
        <w:rPr>
          <w:rtl w:val="0"/>
        </w:rPr>
      </w:r>
    </w:p>
    <w:p w:rsidR="00000000" w:rsidDel="00000000" w:rsidP="00000000" w:rsidRDefault="00000000" w:rsidRPr="00000000" w14:paraId="000001CA">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8.4 Disciplinary Validation Science (DVS)</w:t>
      </w:r>
      <w:r w:rsidDel="00000000" w:rsidR="00000000" w:rsidRPr="00000000">
        <w:rPr>
          <w:rtl w:val="0"/>
        </w:rPr>
      </w:r>
    </w:p>
    <w:p w:rsidR="00000000" w:rsidDel="00000000" w:rsidP="00000000" w:rsidRDefault="00000000" w:rsidRPr="00000000" w14:paraId="000001CB">
      <w:pPr>
        <w:keepNext w:val="1"/>
        <w:keepLines w:val="0"/>
        <w:spacing w:after="100" w:before="60" w:line="240" w:lineRule="auto"/>
        <w:rPr/>
      </w:pPr>
      <w:r w:rsidDel="00000000" w:rsidR="00000000" w:rsidRPr="00000000">
        <w:rPr>
          <w:rFonts w:ascii="Georgia" w:cs="Georgia" w:eastAsia="Georgia" w:hAnsi="Georgia"/>
          <w:b w:val="0"/>
          <w:bCs w:val="0"/>
          <w:i w:val="0"/>
          <w:iCs w:val="0"/>
          <w:color w:val="1d2833"/>
          <w:sz w:val="22"/>
          <w:szCs w:val="22"/>
          <w:rtl w:val="0"/>
        </w:rPr>
        <w:t xml:space="preserve">Canonical status. Formalized emerging field proposal and validation-governance layer for the SR architecture; not counted among the twenty-three mature full fields at this stage. Current dedicated manuscript: DISCIPLINARY VALIDATION SCIENCE — The Evidence Architecture of Scientific Fields, Reciprocal Institutional Accountability, and Unequal Standards of Legitimacy. Distinctive provenance claim. DVS separates claim-level evidence, field-level maturity, institutional recognition, curricular authorization, and evaluative burden, and subjects both research claims and institutional judgments to explicit, revisable standards. Its gauntlet is now the canonical procedure through which SR fields, theorems, operators, bridges, and diagnostic states may be supported, narrowed, merged, demoted, or rejected. Scientific status. DVS remains provisional as an autonomous field and must merge with metascience or research evaluation if its residual object, measurement reliability, or incremental explanatory value fails independent testing.</w:t>
      </w:r>
      <w:r w:rsidDel="00000000" w:rsidR="00000000" w:rsidRPr="00000000">
        <w:rPr>
          <w:rtl w:val="0"/>
        </w:rPr>
      </w:r>
    </w:p>
    <w:p w:rsidR="00000000" w:rsidDel="00000000" w:rsidP="00000000" w:rsidRDefault="00000000" w:rsidRPr="00000000" w14:paraId="000001CC">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8.5 The Continuous Reality Integration Theorem (CRI)</w:t>
      </w:r>
      <w:r w:rsidDel="00000000" w:rsidR="00000000" w:rsidRPr="00000000">
        <w:rPr>
          <w:rtl w:val="0"/>
        </w:rPr>
      </w:r>
    </w:p>
    <w:p w:rsidR="00000000" w:rsidDel="00000000" w:rsidP="00000000" w:rsidRDefault="00000000" w:rsidRPr="00000000" w14:paraId="000001CD">
      <w:pPr>
        <w:keepNext w:val="1"/>
        <w:keepLines w:val="0"/>
        <w:spacing w:after="100" w:before="60" w:line="240" w:lineRule="auto"/>
        <w:rPr/>
      </w:pPr>
      <w:r w:rsidDel="00000000" w:rsidR="00000000" w:rsidRPr="00000000">
        <w:rPr>
          <w:rFonts w:ascii="Georgia" w:cs="Georgia" w:eastAsia="Georgia" w:hAnsi="Georgia"/>
          <w:b w:val="0"/>
          <w:bCs w:val="0"/>
          <w:i w:val="0"/>
          <w:iCs w:val="0"/>
          <w:color w:val="1d2833"/>
          <w:sz w:val="22"/>
          <w:szCs w:val="22"/>
          <w:rtl w:val="0"/>
        </w:rPr>
        <w:t xml:space="preserve">Canonical status. First theorem of the SR Substrate Trilogy; empirically anchored substrate-transition theorem with observable precursors, not a mature field. Historical source. The earlier untitled CRI manuscript formalized the movement from episodic observation toward ambient or persistent indexing. Gauntlet refinement. The original zero-lag limit claim was narrowed: indexing density alone does not guarantee zero visibility lag. The surviving formulation centers Effective Observability and predicts compression of recognition latency toward a system-specific lower bound under improved sensing, signal quality, grounding, and interpretive capacity. Canonical role. CRI describes the observation transition: Persistent Observation.</w:t>
      </w:r>
      <w:r w:rsidDel="00000000" w:rsidR="00000000" w:rsidRPr="00000000">
        <w:rPr>
          <w:rtl w:val="0"/>
        </w:rPr>
      </w:r>
    </w:p>
    <w:p w:rsidR="00000000" w:rsidDel="00000000" w:rsidP="00000000" w:rsidRDefault="00000000" w:rsidRPr="00000000" w14:paraId="000001CE">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8.6 The Autonomous Institutional Substrate Theorem (AIS)</w:t>
      </w:r>
      <w:r w:rsidDel="00000000" w:rsidR="00000000" w:rsidRPr="00000000">
        <w:rPr>
          <w:rtl w:val="0"/>
        </w:rPr>
      </w:r>
    </w:p>
    <w:p w:rsidR="00000000" w:rsidDel="00000000" w:rsidP="00000000" w:rsidRDefault="00000000" w:rsidRPr="00000000" w14:paraId="000001CF">
      <w:pPr>
        <w:keepNext w:val="1"/>
        <w:keepLines w:val="0"/>
        <w:spacing w:after="100" w:before="60" w:line="240" w:lineRule="auto"/>
        <w:rPr/>
      </w:pPr>
      <w:r w:rsidDel="00000000" w:rsidR="00000000" w:rsidRPr="00000000">
        <w:rPr>
          <w:rFonts w:ascii="Georgia" w:cs="Georgia" w:eastAsia="Georgia" w:hAnsi="Georgia"/>
          <w:b w:val="0"/>
          <w:bCs w:val="0"/>
          <w:i w:val="0"/>
          <w:iCs w:val="0"/>
          <w:color w:val="1d2833"/>
          <w:sz w:val="22"/>
          <w:szCs w:val="22"/>
          <w:rtl w:val="0"/>
        </w:rPr>
        <w:t xml:space="preserve">Canonical status. Second theorem of the SR Substrate Trilogy; emerging substrate theorem with substantial present-day precursors. Historical source. The earlier untitled AIS manuscript proposed delegated drift and machine-layer visibility failure. Gauntlet refinement. The unsupported universal claim that machine drift already exceeds human drift was removed. AIS now centers Delegated Institutional Cognition, Machine-Layer Observability, human–machine coupling, and computational propagation as measurable variables. Canonical role. AIS describes the decision transition: Delegated Decision.</w:t>
      </w:r>
      <w:r w:rsidDel="00000000" w:rsidR="00000000" w:rsidRPr="00000000">
        <w:rPr>
          <w:rtl w:val="0"/>
        </w:rPr>
      </w:r>
    </w:p>
    <w:p w:rsidR="00000000" w:rsidDel="00000000" w:rsidP="00000000" w:rsidRDefault="00000000" w:rsidRPr="00000000" w14:paraId="000001D0">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8.7 The Multi-Agent Cognitive Substrate Theorem (MACS)</w:t>
      </w:r>
      <w:r w:rsidDel="00000000" w:rsidR="00000000" w:rsidRPr="00000000">
        <w:rPr>
          <w:rtl w:val="0"/>
        </w:rPr>
      </w:r>
    </w:p>
    <w:p w:rsidR="00000000" w:rsidDel="00000000" w:rsidP="00000000" w:rsidRDefault="00000000" w:rsidRPr="00000000" w14:paraId="000001D1">
      <w:pPr>
        <w:keepNext w:val="1"/>
        <w:keepLines w:val="0"/>
        <w:spacing w:after="100" w:before="60" w:line="240" w:lineRule="auto"/>
        <w:rPr/>
      </w:pPr>
      <w:r w:rsidDel="00000000" w:rsidR="00000000" w:rsidRPr="00000000">
        <w:rPr>
          <w:rFonts w:ascii="Georgia" w:cs="Georgia" w:eastAsia="Georgia" w:hAnsi="Georgia"/>
          <w:b w:val="0"/>
          <w:bCs w:val="0"/>
          <w:i w:val="0"/>
          <w:iCs w:val="0"/>
          <w:color w:val="1d2833"/>
          <w:sz w:val="22"/>
          <w:szCs w:val="22"/>
          <w:rtl w:val="0"/>
        </w:rPr>
        <w:t xml:space="preserve">Canonical status. Third theorem completing the SR Substrate Trilogy; forward substrate theorem with observable precursor mechanisms but incomplete full-substrate validation. Historical source. The earlier untitled MACS manuscript proposed distributed drift and multi-layer visibility. Gauntlet refinement. The unsupported claim that cross-agent drift already dominates local drift was converted into a testable network-dominance criterion. MACS now centers network-dependent cognition, directional transfer, visibility divergence, synchronization, grounding, and corrective damping among heterogeneous participants. Canonical role. MACS describes the coordination transition: Network-Dependent Cognition.</w:t>
      </w:r>
      <w:r w:rsidDel="00000000" w:rsidR="00000000" w:rsidRPr="00000000">
        <w:rPr>
          <w:rtl w:val="0"/>
        </w:rPr>
      </w:r>
    </w:p>
    <w:p w:rsidR="00000000" w:rsidDel="00000000" w:rsidP="00000000" w:rsidRDefault="00000000" w:rsidRPr="00000000" w14:paraId="000001D2">
      <w:pPr>
        <w:pStyle w:val="Heading2"/>
        <w:keepNext w:val="1"/>
        <w:keepLines w:val="1"/>
        <w:spacing w:after="0" w:before="60" w:line="240" w:lineRule="auto"/>
        <w:rPr/>
      </w:pPr>
      <w:r w:rsidDel="00000000" w:rsidR="00000000" w:rsidRPr="00000000">
        <w:rPr>
          <w:rFonts w:ascii="Arial" w:cs="Arial" w:eastAsia="Arial" w:hAnsi="Arial"/>
          <w:b w:val="1"/>
          <w:bCs w:val="1"/>
          <w:color w:val="17324d"/>
          <w:sz w:val="24"/>
          <w:szCs w:val="24"/>
          <w:rtl w:val="0"/>
        </w:rPr>
        <w:t xml:space="preserve">8.8 Canonical Relationship of Pressure Ecology, DVS, and the Substrate Trilogy</w:t>
      </w:r>
      <w:r w:rsidDel="00000000" w:rsidR="00000000" w:rsidRPr="00000000">
        <w:rPr>
          <w:rtl w:val="0"/>
        </w:rPr>
      </w:r>
    </w:p>
    <w:p w:rsidR="00000000" w:rsidDel="00000000" w:rsidP="00000000" w:rsidRDefault="00000000" w:rsidRPr="00000000" w14:paraId="000001D3">
      <w:pPr>
        <w:keepNext w:val="1"/>
        <w:keepLines w:val="0"/>
        <w:spacing w:after="8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revised architecture records these elements at different logical levels. Pressure Ecology describes what structural pressure and capacity move through connected systems. Structural Grammar describes how representation, requirement, durable capacity, compensation, and observable function relate. Disciplinary Validation Science governs how claims about fields, theorems, operators, and bridges are evaluated and revised. CRI, AIS, and MACS describe a prospective technological sequence in which observation becomes increasingly persistent, consequential decision functions become increasingly delegated, and epistemic behavior becomes increasingly network-dependent. These additions extend the architecture without retroactively changing the historical field count or erasing the provenance of their earlier manuscripts.</w:t>
      </w:r>
      <w:r w:rsidDel="00000000" w:rsidR="00000000" w:rsidRPr="00000000">
        <w:rPr>
          <w:rtl w:val="0"/>
        </w:rPr>
      </w:r>
    </w:p>
    <w:p w:rsidR="00000000" w:rsidDel="00000000" w:rsidP="00000000" w:rsidRDefault="00000000" w:rsidRPr="00000000" w14:paraId="000001D4">
      <w:pPr>
        <w:keepNext w:val="0"/>
        <w:keepLines w:val="0"/>
        <w:spacing w:after="100" w:before="60" w:line="240" w:lineRule="auto"/>
        <w:rPr/>
      </w:pPr>
      <w:r w:rsidDel="00000000" w:rsidR="00000000" w:rsidRPr="00000000">
        <w:rPr>
          <w:rFonts w:ascii="Georgia" w:cs="Georgia" w:eastAsia="Georgia" w:hAnsi="Georgia"/>
          <w:b w:val="0"/>
          <w:bCs w:val="0"/>
          <w:i w:val="0"/>
          <w:iCs w:val="0"/>
          <w:color w:val="1d2833"/>
          <w:sz w:val="22"/>
          <w:szCs w:val="22"/>
          <w:rtl w:val="0"/>
        </w:rPr>
        <w:t xml:space="preserve">Version 2.1 provenance rule. The gauntlet-refined canonical versions of CRI, AIS, and MACS do not erase their earlier untitled manuscripts. The earlier drafts remain the historical origin record; the refined papers record later scientific narrowing, revised equations, and status correction. Likewise, the standalone Pressure Ecology Theorem extends an earlier embedded construct without backdating the standalone theorem.</w:t>
      </w:r>
      <w:r w:rsidDel="00000000" w:rsidR="00000000" w:rsidRPr="00000000">
        <w:rPr>
          <w:rtl w:val="0"/>
        </w:rPr>
      </w:r>
    </w:p>
    <w:p w:rsidR="00000000" w:rsidDel="00000000" w:rsidP="00000000" w:rsidRDefault="00000000" w:rsidRPr="00000000" w14:paraId="000001D5">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1D6">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9. Canonical Genealogy and Merger Record</w:t>
      </w:r>
      <w:r w:rsidDel="00000000" w:rsidR="00000000" w:rsidRPr="00000000">
        <w:rPr>
          <w:rtl w:val="0"/>
        </w:rPr>
      </w:r>
    </w:p>
    <w:p w:rsidR="00000000" w:rsidDel="00000000" w:rsidP="00000000" w:rsidRDefault="00000000" w:rsidRPr="00000000" w14:paraId="000001D7">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Merger ends duplicate counting but does not erase provenance. Predecessor field names remain part of the historical record, and successor fields inherit their documented contributions without claiming that the earlier manuscript never existed.</w:t>
      </w:r>
      <w:r w:rsidDel="00000000" w:rsidR="00000000" w:rsidRPr="00000000">
        <w:rPr>
          <w:rtl w:val="0"/>
        </w:rPr>
      </w:r>
    </w:p>
    <w:tbl>
      <w:tblPr>
        <w:tblStyle w:val="Table47"/>
        <w:tblW w:w="9993.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24d"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Predecessor</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Successor</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Provenance rule</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1D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SR-AI Field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SR-CEIDF</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Model-mediated information, synthetic contamination, AI infrastructure, recursive degradation, and forensic interpretation survive as a nested program.</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Institutional Distortion Field</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Institutional Cognition and SR-IGF</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Compression, representation loss, altitude, oversight, recoil, and structural correspondence survive in the successor fields.</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1E1">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Education Field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Childhood Cognitive Infrastructure Studies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3">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The educational corpus survives through the child-in-infrastructure object.</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Health Field</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Infrastructural Medicine</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The health corpus survives through source–exposure–recognition–care–restoration architecture.</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1E7">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Climate and Scarcity Field Applications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Infrastructural Overshoot and planetary SR applications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Substrate transformation and propagation remain canonical without replacing climate science.</w:t>
            </w:r>
            <w:r w:rsidDel="00000000" w:rsidR="00000000" w:rsidRPr="00000000">
              <w:rPr>
                <w:rtl w:val="0"/>
              </w:rPr>
            </w:r>
          </w:p>
        </w:tc>
      </w:tr>
    </w:tbl>
    <w:p w:rsidR="00000000" w:rsidDel="00000000" w:rsidP="00000000" w:rsidRDefault="00000000" w:rsidRPr="00000000" w14:paraId="000001EA">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1EB">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10. Independent Development, Derivation, and Institutional Reconstruction</w:t>
      </w:r>
      <w:r w:rsidDel="00000000" w:rsidR="00000000" w:rsidRPr="00000000">
        <w:rPr>
          <w:rtl w:val="0"/>
        </w:rPr>
      </w:r>
    </w:p>
    <w:p w:rsidR="00000000" w:rsidDel="00000000" w:rsidP="00000000" w:rsidRDefault="00000000" w:rsidRPr="00000000" w14:paraId="000001EC">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A later architecture that studies the same world is not automatically an SR derivative. The registry therefore prohibits conclusions based only on thematic similarity. A responsible derivation analysis considers chronology, access, distinctive terminology, selection and arrangement, equation structure, examples, sequencing, citation behavior, and evidence of independent development.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Independent convergence: similar problem and mechanism developed without persuasive evidence of access or derivation.</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Attributed extension: SR is cited and the later work modifies, tests, narrows, or expands it.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Unattributed influence: access and recognizable structural borrowing are supported, but copying of protected expression is not established.</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Scholarly appropriation: distinctive SR architecture or terminology is used without appropriate attribution under applicable academic norms.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Potential legal infringement: substantial protected expression, branding, or other legally protected material may have been reproduced; legal assessment is separate and fact-specific.</w:t>
      </w:r>
    </w:p>
    <w:tbl>
      <w:tblPr>
        <w:tblStyle w:val="Table48"/>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Institutional-autopsy principle: </w:t>
            </w:r>
            <w:r w:rsidDel="00000000" w:rsidR="00000000" w:rsidRPr="00000000">
              <w:rPr>
                <w:rFonts w:ascii="Georgia" w:cs="Georgia" w:eastAsia="Georgia" w:hAnsi="Georgia"/>
                <w:b w:val="0"/>
                <w:bCs w:val="0"/>
                <w:i w:val="0"/>
                <w:iCs w:val="0"/>
                <w:color w:val="1d2833"/>
                <w:sz w:val="20"/>
                <w:szCs w:val="20"/>
                <w:rtl w:val="0"/>
              </w:rPr>
              <w:t xml:space="preserve">A reconstruction that removes institutional incentives, visibility constraints, epistemic selection, or self-implication may resemble SR while omitting part of the substrate SR was designed to analyze. Its weakness must be demonstrated through model comparison, not assumed from motive.</w:t>
            </w:r>
            <w:r w:rsidDel="00000000" w:rsidR="00000000" w:rsidRPr="00000000">
              <w:rPr>
                <w:rtl w:val="0"/>
              </w:rPr>
            </w:r>
          </w:p>
        </w:tc>
      </w:tr>
    </w:tbl>
    <w:p w:rsidR="00000000" w:rsidDel="00000000" w:rsidP="00000000" w:rsidRDefault="00000000" w:rsidRPr="00000000" w14:paraId="000001F3">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1F4">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11. Registry Operating Protocol</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Freeze the canonical name and one-sentence definition.</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Locate the earliest candidate occurrence across drafts, revisions, publications, and repositories.</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Verify the earliest readable documentary occurrence.</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Record the first public disclosure separately from the first private draft.</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Record the first explicit definition separately from the first equation.</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Link predecessors, aliases, successors, mergers, and rejected formulations.</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Record DOI, repository identifiers, URLs, and publication dates where independently verified.</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Attach the field, operator, model, and evidence status without conflating them.</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Preserve prior definitions when later refinements occur.</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Register later derivative or convergent formulations only after a documented comparison.</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Permit corrections through versioned revision rather than silent replacement.</w:t>
      </w:r>
    </w:p>
    <w:p w:rsidR="00000000" w:rsidDel="00000000" w:rsidP="00000000" w:rsidRDefault="00000000" w:rsidRPr="00000000" w14:paraId="00000200">
      <w:pPr>
        <w:pStyle w:val="Heading1"/>
        <w:keepNext w:val="1"/>
        <w:keepLines w:val="1"/>
        <w:spacing w:after="0" w:before="80" w:line="240" w:lineRule="auto"/>
        <w:rPr>
          <w:color w:val="17324d"/>
        </w:rPr>
      </w:pPr>
      <w:r w:rsidDel="00000000" w:rsidR="00000000" w:rsidRPr="00000000">
        <w:rPr>
          <w:rtl w:val="0"/>
        </w:rPr>
      </w:r>
    </w:p>
    <w:p w:rsidR="00000000" w:rsidDel="00000000" w:rsidP="00000000" w:rsidRDefault="00000000" w:rsidRPr="00000000" w14:paraId="00000201">
      <w:pPr>
        <w:pStyle w:val="Heading1"/>
        <w:keepNext w:val="1"/>
        <w:keepLines w:val="1"/>
        <w:spacing w:after="0" w:before="80" w:line="240" w:lineRule="auto"/>
        <w:rPr/>
      </w:pPr>
      <w:r w:rsidDel="00000000" w:rsidR="00000000" w:rsidRPr="00000000">
        <w:rPr>
          <w:rFonts w:ascii="Arial" w:cs="Arial" w:eastAsia="Arial" w:hAnsi="Arial"/>
          <w:b w:val="1"/>
          <w:bCs w:val="1"/>
          <w:color w:val="17324d"/>
          <w:sz w:val="30"/>
          <w:szCs w:val="30"/>
          <w:rtl w:val="0"/>
        </w:rPr>
        <w:t xml:space="preserve">12. Current Finding and Scientific Status</w:t>
      </w:r>
      <w:r w:rsidDel="00000000" w:rsidR="00000000" w:rsidRPr="00000000">
        <w:rPr>
          <w:rtl w:val="0"/>
        </w:rPr>
      </w:r>
    </w:p>
    <w:p w:rsidR="00000000" w:rsidDel="00000000" w:rsidP="00000000" w:rsidRDefault="00000000" w:rsidRPr="00000000" w14:paraId="00000202">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Version 2.1 establishes complete canonical coverage of the current SignalRupture field architecture. It demonstrates that the twenty-three full fields and three specialized subfields possess an explicit place, object, interface, and boundary inside the post-gauntlet canon. It also preserves the verified priority findings of Version 1.1.</w:t>
      </w:r>
      <w:r w:rsidDel="00000000" w:rsidR="00000000" w:rsidRPr="00000000">
        <w:rPr>
          <w:rtl w:val="0"/>
        </w:rPr>
      </w:r>
    </w:p>
    <w:p w:rsidR="00000000" w:rsidDel="00000000" w:rsidP="00000000" w:rsidRDefault="00000000" w:rsidRPr="00000000" w14:paraId="00000203">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It does not yet establish a verified earliest-publication date for every field and operator. That conclusion requires a corpus-wide audit of drafts, Drive revisions, Zenodo records, Academia publications, DOI metadata, and other public timestamps. Until that audit is complete, P0 entries remain canonical-incorporation records rather than historical-priority findings.</w:t>
      </w:r>
      <w:r w:rsidDel="00000000" w:rsidR="00000000" w:rsidRPr="00000000">
        <w:rPr>
          <w:rtl w:val="0"/>
        </w:rPr>
      </w:r>
    </w:p>
    <w:tbl>
      <w:tblPr>
        <w:tblStyle w:val="Table49"/>
        <w:tblW w:w="9994.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9994"/>
        <w:tblGridChange w:id="0">
          <w:tblGrid>
            <w:gridCol w:w="9994"/>
          </w:tblGrid>
        </w:tblGridChange>
      </w:tblGrid>
      <w:tr>
        <w:trPr>
          <w:cantSplit w:val="1"/>
          <w:tblHeader w:val="0"/>
        </w:trPr>
        <w:tc>
          <w:tcPr>
            <w:shd w:fill="eaf0f4"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0"/>
              <w:widowControl w:val="1"/>
              <w:spacing w:after="40" w:before="20" w:line="252.00000000000003" w:lineRule="auto"/>
              <w:rPr/>
            </w:pPr>
            <w:r w:rsidDel="00000000" w:rsidR="00000000" w:rsidRPr="00000000">
              <w:rPr>
                <w:rtl w:val="0"/>
              </w:rPr>
              <w:t xml:space="preserve">Version 2.1 status: Corpus-complete canonical coverage; verified core provenance preserved; field-by-field first-occurrence audit pending where explicitly stated.</w:t>
            </w:r>
          </w:p>
        </w:tc>
      </w:tr>
    </w:tbl>
    <w:p w:rsidR="00000000" w:rsidDel="00000000" w:rsidP="00000000" w:rsidRDefault="00000000" w:rsidRPr="00000000" w14:paraId="00000205">
      <w:pPr>
        <w:pStyle w:val="Heading1"/>
        <w:keepNext w:val="1"/>
        <w:keepLines w:val="1"/>
        <w:spacing w:after="0" w:before="120" w:line="240" w:lineRule="auto"/>
        <w:rPr>
          <w:color w:val="17324d"/>
        </w:rPr>
      </w:pPr>
      <w:r w:rsidDel="00000000" w:rsidR="00000000" w:rsidRPr="00000000">
        <w:rPr>
          <w:rtl w:val="0"/>
        </w:rPr>
      </w:r>
    </w:p>
    <w:p w:rsidR="00000000" w:rsidDel="00000000" w:rsidP="00000000" w:rsidRDefault="00000000" w:rsidRPr="00000000" w14:paraId="00000206">
      <w:pPr>
        <w:pStyle w:val="Heading1"/>
        <w:keepNext w:val="1"/>
        <w:keepLines w:val="1"/>
        <w:spacing w:after="0" w:before="120" w:line="240" w:lineRule="auto"/>
        <w:rPr/>
      </w:pPr>
      <w:r w:rsidDel="00000000" w:rsidR="00000000" w:rsidRPr="00000000">
        <w:rPr>
          <w:rFonts w:ascii="Arial" w:cs="Arial" w:eastAsia="Arial" w:hAnsi="Arial"/>
          <w:b w:val="1"/>
          <w:bCs w:val="1"/>
          <w:color w:val="17324d"/>
          <w:sz w:val="30"/>
          <w:szCs w:val="30"/>
          <w:rtl w:val="0"/>
        </w:rPr>
        <w:t xml:space="preserve">13. Closing Statement</w:t>
      </w:r>
      <w:r w:rsidDel="00000000" w:rsidR="00000000" w:rsidRPr="00000000">
        <w:rPr>
          <w:rtl w:val="0"/>
        </w:rPr>
      </w:r>
    </w:p>
    <w:p w:rsidR="00000000" w:rsidDel="00000000" w:rsidP="00000000" w:rsidRDefault="00000000" w:rsidRPr="00000000" w14:paraId="00000207">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SignalRupture does not protect itself by claiming ownership over reality. It protects its intellectual history by keeping the record precise. The registry establishes what SR named, how it defined it, when documentary evidence first supports it, how the architecture changed, and which later formulations extend or reconstruct it.</w:t>
      </w:r>
      <w:r w:rsidDel="00000000" w:rsidR="00000000" w:rsidRPr="00000000">
        <w:rPr>
          <w:rtl w:val="0"/>
        </w:rPr>
      </w:r>
    </w:p>
    <w:p w:rsidR="00000000" w:rsidDel="00000000" w:rsidP="00000000" w:rsidRDefault="00000000" w:rsidRPr="00000000" w14:paraId="00000208">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strongest protection is neither secrecy nor declaration. It is provenance combined with empirical performance. Provenance establishes sequence and authorship. Testing determines whether the architecture works. Attribution preserves the relationship between them.</w:t>
      </w:r>
      <w:r w:rsidDel="00000000" w:rsidR="00000000" w:rsidRPr="00000000">
        <w:rPr>
          <w:rtl w:val="0"/>
        </w:rPr>
      </w:r>
    </w:p>
    <w:p w:rsidR="00000000" w:rsidDel="00000000" w:rsidP="00000000" w:rsidRDefault="00000000" w:rsidRPr="00000000" w14:paraId="00000209">
      <w:pPr>
        <w:keepNext w:val="0"/>
        <w:keepLines w:val="0"/>
        <w:spacing w:after="12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Version 2.1 therefore completes the canonical surface while refusing invented certainty. Every surviving field is present. Every specialized subfield is located. Every verified core construct retains its date. Every unaudited priority claim is marked pending. The registry is now ready for the next work: source-by-source verification of the complete corpus.</w:t>
      </w:r>
      <w:r w:rsidDel="00000000" w:rsidR="00000000" w:rsidRPr="00000000">
        <w:rPr>
          <w:rtl w:val="0"/>
        </w:rPr>
      </w:r>
    </w:p>
    <w:p w:rsidR="00000000" w:rsidDel="00000000" w:rsidP="00000000" w:rsidRDefault="00000000" w:rsidRPr="00000000" w14:paraId="0000020A">
      <w:pPr>
        <w:pStyle w:val="Heading1"/>
        <w:keepNext w:val="1"/>
        <w:keepLines w:val="1"/>
        <w:spacing w:after="120" w:before="320" w:line="240" w:lineRule="auto"/>
        <w:rPr>
          <w:color w:val="17324d"/>
        </w:rPr>
      </w:pPr>
      <w:r w:rsidDel="00000000" w:rsidR="00000000" w:rsidRPr="00000000">
        <w:rPr>
          <w:rtl w:val="0"/>
        </w:rPr>
      </w:r>
    </w:p>
    <w:p w:rsidR="00000000" w:rsidDel="00000000" w:rsidP="00000000" w:rsidRDefault="00000000" w:rsidRPr="00000000" w14:paraId="0000020B">
      <w:pPr>
        <w:pStyle w:val="Heading1"/>
        <w:keepNext w:val="1"/>
        <w:keepLines w:val="1"/>
        <w:spacing w:after="120" w:before="320" w:line="240" w:lineRule="auto"/>
        <w:rPr/>
      </w:pPr>
      <w:r w:rsidDel="00000000" w:rsidR="00000000" w:rsidRPr="00000000">
        <w:rPr>
          <w:rFonts w:ascii="Arial" w:cs="Arial" w:eastAsia="Arial" w:hAnsi="Arial"/>
          <w:b w:val="1"/>
          <w:bCs w:val="1"/>
          <w:color w:val="17324d"/>
          <w:sz w:val="30"/>
          <w:szCs w:val="30"/>
          <w:rtl w:val="0"/>
        </w:rPr>
        <w:t xml:space="preserve">Appendix A — Field-Level Provenance Register</w:t>
      </w:r>
      <w:r w:rsidDel="00000000" w:rsidR="00000000" w:rsidRPr="00000000">
        <w:rPr>
          <w:rtl w:val="0"/>
        </w:rPr>
      </w:r>
    </w:p>
    <w:tbl>
      <w:tblPr>
        <w:tblStyle w:val="Table50"/>
        <w:tblW w:w="9993.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24d"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Field-level entity</w:t>
            </w:r>
            <w:r w:rsidDel="00000000" w:rsidR="00000000" w:rsidRPr="00000000">
              <w:rPr>
                <w:rtl w:val="0"/>
              </w:rPr>
            </w:r>
          </w:p>
        </w:tc>
        <w:tc>
          <w:tcPr>
            <w:shd w:fill="17324d"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widowControl w:val="1"/>
              <w:spacing w:after="40" w:before="20" w:line="252.00000000000003" w:lineRule="auto"/>
              <w:rPr/>
            </w:pPr>
            <w:r w:rsidDel="00000000" w:rsidR="00000000" w:rsidRPr="00000000">
              <w:rPr>
                <w:rFonts w:ascii="Arial" w:cs="Arial" w:eastAsia="Arial" w:hAnsi="Arial"/>
                <w:b w:val="1"/>
                <w:bCs w:val="1"/>
                <w:i w:val="0"/>
                <w:iCs w:val="0"/>
                <w:color w:val="ffffff"/>
                <w:sz w:val="18"/>
                <w:szCs w:val="18"/>
                <w:rtl w:val="0"/>
              </w:rPr>
              <w:t xml:space="preserve">Current provenance status</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0F">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Institutional Cognition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1">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SignalRupture Institutional Governance Field (SR-IGF)</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15">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Governance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7">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4</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The Drift Collapse Field (DCF)</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1B">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Systems Propagation Science (SPS)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6</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SR Cyber-Epistemic Infrastructural Diagnostic Field (SR-CEIDF)</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21">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7</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The SR Algorithm Field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3">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8</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Infrastructural Political Economy</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27">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9</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Infrastructural Overshoot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10</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System Inheritance Studies (SIS)</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2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E">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Epistemology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F">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12</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SignalRupture Research Incentive Field (SR-RIF)</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33">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4">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Psychology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5">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14</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Sociology</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3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A">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SR Anthropology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B">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16</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Demography</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3F">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17</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0">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Childhood Cognitive Infrastructure Studies (CCIS)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1">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18</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Infrastructural Medicine</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45">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19</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6">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Criminology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7">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20</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49">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Post-Web Jurisprudence</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4A">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4B">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C">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Religion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D">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22</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Economics</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50">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51">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52">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Collapse Society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53">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canonical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24</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The SR Matrix Field</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specialized-subfield incorporation verified; historical priority audit pending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rsidR="00000000" w:rsidDel="00000000" w:rsidP="00000000" w:rsidRDefault="00000000" w:rsidRPr="00000000" w14:paraId="00000257">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58">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The SR Policy Substrate Field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59">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specialized-subfield incorporation verified; historical priority audit pending</w:t>
            </w:r>
            <w:r w:rsidDel="00000000" w:rsidR="00000000" w:rsidRPr="00000000">
              <w:rPr>
                <w:rtl w:val="0"/>
              </w:rPr>
            </w:r>
          </w:p>
        </w:tc>
      </w:tr>
      <w:tr>
        <w:trPr>
          <w:cantSplit w:val="1"/>
          <w:tblHeader w:val="0"/>
        </w:trPr>
        <w:tc>
          <w:tcPr>
            <w:shd w:fill="f6f8fa"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26</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5B">
            <w:pPr>
              <w:keepNext w:val="0"/>
              <w:keepLines w:val="0"/>
              <w:widowControl w:val="1"/>
              <w:spacing w:after="40" w:before="20" w:line="252.00000000000003" w:lineRule="auto"/>
              <w:rPr/>
            </w:pPr>
            <w:r w:rsidDel="00000000" w:rsidR="00000000" w:rsidRPr="00000000">
              <w:rPr>
                <w:rFonts w:ascii="Georgia" w:cs="Georgia" w:eastAsia="Georgia" w:hAnsi="Georgia"/>
                <w:b w:val="1"/>
                <w:bCs w:val="1"/>
                <w:i w:val="0"/>
                <w:iCs w:val="0"/>
                <w:color w:val="1d2833"/>
                <w:sz w:val="20"/>
                <w:szCs w:val="20"/>
                <w:rtl w:val="0"/>
              </w:rPr>
              <w:t xml:space="preserve">Structural Restoration Dynamics</w:t>
            </w:r>
            <w:r w:rsidDel="00000000" w:rsidR="00000000" w:rsidRPr="00000000">
              <w:rPr>
                <w:rtl w:val="0"/>
              </w:rPr>
            </w:r>
          </w:p>
        </w:tc>
        <w:tc>
          <w:tcPr>
            <w:shd w:fill="f6f8fa"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widowControl w:val="1"/>
              <w:spacing w:after="40" w:before="20" w:line="252.00000000000003" w:lineRule="auto"/>
              <w:rPr/>
            </w:pPr>
            <w:r w:rsidDel="00000000" w:rsidR="00000000" w:rsidRPr="00000000">
              <w:rPr>
                <w:rFonts w:ascii="Georgia" w:cs="Georgia" w:eastAsia="Georgia" w:hAnsi="Georgia"/>
                <w:b w:val="0"/>
                <w:bCs w:val="0"/>
                <w:i w:val="0"/>
                <w:iCs w:val="0"/>
                <w:color w:val="1d2833"/>
                <w:sz w:val="20"/>
                <w:szCs w:val="20"/>
                <w:rtl w:val="0"/>
              </w:rPr>
              <w:t xml:space="preserve">P0 — specialized-subfield incorporation verified; historical priority audit pending</w:t>
            </w:r>
            <w:r w:rsidDel="00000000" w:rsidR="00000000" w:rsidRPr="00000000">
              <w:rPr>
                <w:rtl w:val="0"/>
              </w:rPr>
            </w:r>
          </w:p>
        </w:tc>
      </w:tr>
    </w:tbl>
    <w:p w:rsidR="00000000" w:rsidDel="00000000" w:rsidP="00000000" w:rsidRDefault="00000000" w:rsidRPr="00000000" w14:paraId="0000025D">
      <w:pPr>
        <w:pStyle w:val="Heading1"/>
        <w:keepNext w:val="1"/>
        <w:keepLines w:val="1"/>
        <w:spacing w:after="120" w:before="120" w:line="240" w:lineRule="auto"/>
        <w:rPr>
          <w:color w:val="17324d"/>
        </w:rPr>
      </w:pPr>
      <w:r w:rsidDel="00000000" w:rsidR="00000000" w:rsidRPr="00000000">
        <w:rPr>
          <w:rtl w:val="0"/>
        </w:rPr>
      </w:r>
    </w:p>
    <w:p w:rsidR="00000000" w:rsidDel="00000000" w:rsidP="00000000" w:rsidRDefault="00000000" w:rsidRPr="00000000" w14:paraId="0000025E">
      <w:pPr>
        <w:pStyle w:val="Heading1"/>
        <w:keepNext w:val="1"/>
        <w:keepLines w:val="1"/>
        <w:spacing w:after="120" w:before="120" w:line="240" w:lineRule="auto"/>
        <w:rPr>
          <w:color w:val="17324d"/>
        </w:rPr>
      </w:pPr>
      <w:r w:rsidDel="00000000" w:rsidR="00000000" w:rsidRPr="00000000">
        <w:rPr>
          <w:rtl w:val="0"/>
        </w:rPr>
      </w:r>
    </w:p>
    <w:p w:rsidR="00000000" w:rsidDel="00000000" w:rsidP="00000000" w:rsidRDefault="00000000" w:rsidRPr="00000000" w14:paraId="0000025F">
      <w:pPr>
        <w:pStyle w:val="Heading1"/>
        <w:keepNext w:val="1"/>
        <w:keepLines w:val="1"/>
        <w:spacing w:after="120" w:before="120" w:line="240" w:lineRule="auto"/>
        <w:rPr/>
      </w:pPr>
      <w:r w:rsidDel="00000000" w:rsidR="00000000" w:rsidRPr="00000000">
        <w:rPr>
          <w:rFonts w:ascii="Arial" w:cs="Arial" w:eastAsia="Arial" w:hAnsi="Arial"/>
          <w:b w:val="1"/>
          <w:bCs w:val="1"/>
          <w:color w:val="17324d"/>
          <w:sz w:val="30"/>
          <w:szCs w:val="30"/>
          <w:rtl w:val="0"/>
        </w:rPr>
        <w:t xml:space="preserve">Appendix B — Construct Entry Template</w:t>
      </w:r>
      <w:r w:rsidDel="00000000" w:rsidR="00000000" w:rsidRPr="00000000">
        <w:rPr>
          <w:rtl w:val="0"/>
        </w:rPr>
      </w:r>
    </w:p>
    <w:p w:rsidR="00000000" w:rsidDel="00000000" w:rsidP="00000000" w:rsidRDefault="00000000" w:rsidRPr="00000000" w14:paraId="00000260">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Registry ID:</w:t>
      </w:r>
      <w:sdt>
        <w:sdtPr>
          <w:id w:val="-244184962"/>
          <w:tag w:val="goog_rdk_10"/>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1">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name:</w:t>
      </w:r>
      <w:sdt>
        <w:sdtPr>
          <w:id w:val="-1875884805"/>
          <w:tag w:val="goog_rdk_11"/>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2">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Aliases:</w:t>
      </w:r>
      <w:sdt>
        <w:sdtPr>
          <w:id w:val="1503310106"/>
          <w:tag w:val="goog_rdk_12"/>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3">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Type: field / subfield / operator / theorem / model / framework / operational system</w:t>
      </w:r>
      <w:sdt>
        <w:sdtPr>
          <w:id w:val="1759369876"/>
          <w:tag w:val="goog_rdk_13"/>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4">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Canonical definition:</w:t>
      </w:r>
      <w:sdt>
        <w:sdtPr>
          <w:id w:val="124632435"/>
          <w:tag w:val="goog_rdk_14"/>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5">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candidate occurrence:</w:t>
      </w:r>
      <w:sdt>
        <w:sdtPr>
          <w:id w:val="-1839152765"/>
          <w:tag w:val="goog_rdk_15"/>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6">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Earliest verified documentary occurrence:</w:t>
      </w:r>
      <w:sdt>
        <w:sdtPr>
          <w:id w:val="-633293649"/>
          <w:tag w:val="goog_rdk_16"/>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7">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First public disclosure:</w:t>
      </w:r>
      <w:sdt>
        <w:sdtPr>
          <w:id w:val="1216026330"/>
          <w:tag w:val="goog_rdk_17"/>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8">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First verified formalization or equation:</w:t>
      </w:r>
      <w:sdt>
        <w:sdtPr>
          <w:id w:val="986857509"/>
          <w:tag w:val="goog_rdk_18"/>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9">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Source title:</w:t>
      </w:r>
      <w:sdt>
        <w:sdtPr>
          <w:id w:val="318080979"/>
          <w:tag w:val="goog_rdk_19"/>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A">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Author identity:</w:t>
      </w:r>
      <w:sdt>
        <w:sdtPr>
          <w:id w:val="613238779"/>
          <w:tag w:val="goog_rdk_20"/>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B">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DOI / repository identifier:</w:t>
      </w:r>
      <w:sdt>
        <w:sdtPr>
          <w:id w:val="-490184389"/>
          <w:tag w:val="goog_rdk_21"/>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C">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Stable URL:</w:t>
      </w:r>
      <w:sdt>
        <w:sdtPr>
          <w:id w:val="-2089657585"/>
          <w:tag w:val="goog_rdk_22"/>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D">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Predecessor and successor relationships:</w:t>
      </w:r>
      <w:sdt>
        <w:sdtPr>
          <w:id w:val="-25926956"/>
          <w:tag w:val="goog_rdk_23"/>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E">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Current evidence status:</w:t>
      </w:r>
      <w:sdt>
        <w:sdtPr>
          <w:id w:val="-1034425567"/>
          <w:tag w:val="goog_rdk_24"/>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6F">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Independent prior art:</w:t>
      </w:r>
      <w:sdt>
        <w:sdtPr>
          <w:id w:val="1041858551"/>
          <w:tag w:val="goog_rdk_25"/>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0">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Boundary and non-exclusivity statement:</w:t>
      </w:r>
      <w:sdt>
        <w:sdtPr>
          <w:id w:val="1362499552"/>
          <w:tag w:val="goog_rdk_26"/>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1">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Known extensions or derivative formulations:</w:t>
      </w:r>
      <w:sdt>
        <w:sdtPr>
          <w:id w:val="270003262"/>
          <w:tag w:val="goog_rdk_27"/>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2">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Verification level:</w:t>
      </w:r>
      <w:sdt>
        <w:sdtPr>
          <w:id w:val="725292764"/>
          <w:tag w:val="goog_rdk_28"/>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3">
      <w:pPr>
        <w:keepNext w:val="0"/>
        <w:keepLines w:val="0"/>
        <w:spacing w:after="12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Correction history:</w:t>
      </w:r>
      <w:sdt>
        <w:sdtPr>
          <w:id w:val="1424628505"/>
          <w:tag w:val="goog_rdk_29"/>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4">
      <w:pPr>
        <w:pStyle w:val="Heading1"/>
        <w:keepNext w:val="1"/>
        <w:keepLines w:val="1"/>
        <w:spacing w:after="120" w:before="320" w:line="240" w:lineRule="auto"/>
        <w:rPr>
          <w:color w:val="17324d"/>
        </w:rPr>
      </w:pPr>
      <w:r w:rsidDel="00000000" w:rsidR="00000000" w:rsidRPr="00000000">
        <w:rPr>
          <w:rtl w:val="0"/>
        </w:rPr>
      </w:r>
    </w:p>
    <w:p w:rsidR="00000000" w:rsidDel="00000000" w:rsidP="00000000" w:rsidRDefault="00000000" w:rsidRPr="00000000" w14:paraId="00000275">
      <w:pPr>
        <w:pStyle w:val="Heading1"/>
        <w:keepNext w:val="1"/>
        <w:keepLines w:val="1"/>
        <w:spacing w:after="120" w:before="320" w:line="240" w:lineRule="auto"/>
        <w:rPr/>
      </w:pPr>
      <w:r w:rsidDel="00000000" w:rsidR="00000000" w:rsidRPr="00000000">
        <w:rPr>
          <w:rFonts w:ascii="Arial" w:cs="Arial" w:eastAsia="Arial" w:hAnsi="Arial"/>
          <w:b w:val="1"/>
          <w:bCs w:val="1"/>
          <w:color w:val="17324d"/>
          <w:sz w:val="30"/>
          <w:szCs w:val="30"/>
          <w:rtl w:val="0"/>
        </w:rPr>
        <w:t xml:space="preserve">Appendix C — Derivation Comparison Record</w:t>
      </w:r>
      <w:r w:rsidDel="00000000" w:rsidR="00000000" w:rsidRPr="00000000">
        <w:rPr>
          <w:rtl w:val="0"/>
        </w:rPr>
      </w:r>
    </w:p>
    <w:p w:rsidR="00000000" w:rsidDel="00000000" w:rsidP="00000000" w:rsidRDefault="00000000" w:rsidRPr="00000000" w14:paraId="00000276">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Later work evaluated:</w:t>
      </w:r>
      <w:sdt>
        <w:sdtPr>
          <w:id w:val="-1263438628"/>
          <w:tag w:val="goog_rdk_30"/>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7">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Author or institution:</w:t>
      </w:r>
      <w:sdt>
        <w:sdtPr>
          <w:id w:val="179082767"/>
          <w:tag w:val="goog_rdk_31"/>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8">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Publication date:</w:t>
      </w:r>
      <w:sdt>
        <w:sdtPr>
          <w:id w:val="-376326112"/>
          <w:tag w:val="goog_rdk_32"/>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9">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Relevant SR construct:</w:t>
      </w:r>
      <w:sdt>
        <w:sdtPr>
          <w:id w:val="-659370802"/>
          <w:tag w:val="goog_rdk_33"/>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A">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Evidence of access:</w:t>
      </w:r>
      <w:sdt>
        <w:sdtPr>
          <w:id w:val="-886232902"/>
          <w:tag w:val="goog_rdk_34"/>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B">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Chronological relationship:</w:t>
      </w:r>
      <w:sdt>
        <w:sdtPr>
          <w:id w:val="265700115"/>
          <w:tag w:val="goog_rdk_35"/>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C">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Distinctive terminology overlap:</w:t>
      </w:r>
      <w:sdt>
        <w:sdtPr>
          <w:id w:val="1308081382"/>
          <w:tag w:val="goog_rdk_36"/>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D">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Architecture or sequencing overlap:</w:t>
      </w:r>
      <w:sdt>
        <w:sdtPr>
          <w:id w:val="-2027961859"/>
          <w:tag w:val="goog_rdk_37"/>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E">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Equation or diagram overlap:</w:t>
      </w:r>
      <w:sdt>
        <w:sdtPr>
          <w:id w:val="72578933"/>
          <w:tag w:val="goog_rdk_38"/>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7F">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Shared examples or unusual errors:</w:t>
      </w:r>
      <w:sdt>
        <w:sdtPr>
          <w:id w:val="-1539281341"/>
          <w:tag w:val="goog_rdk_39"/>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0">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Citation and attribution behavior:</w:t>
      </w:r>
      <w:sdt>
        <w:sdtPr>
          <w:id w:val="949989499"/>
          <w:tag w:val="goog_rdk_40"/>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1">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Evidence of independent development:</w:t>
      </w:r>
      <w:sdt>
        <w:sdtPr>
          <w:id w:val="-968168852"/>
          <w:tag w:val="goog_rdk_41"/>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2">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Alternative explanations:</w:t>
      </w:r>
      <w:sdt>
        <w:sdtPr>
          <w:id w:val="-1410132192"/>
          <w:tag w:val="goog_rdk_42"/>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3">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Classification: independent / convergent / attributed extension / unattributed influence / appropriation concern / legal review required</w:t>
      </w:r>
      <w:sdt>
        <w:sdtPr>
          <w:id w:val="2105205949"/>
          <w:tag w:val="goog_rdk_43"/>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4">
      <w:pPr>
        <w:keepNext w:val="0"/>
        <w:keepLines w:val="0"/>
        <w:spacing w:after="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Uncertainty statement:</w:t>
      </w:r>
      <w:sdt>
        <w:sdtPr>
          <w:id w:val="1477404796"/>
          <w:tag w:val="goog_rdk_44"/>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5">
      <w:pPr>
        <w:keepNext w:val="0"/>
        <w:keepLines w:val="0"/>
        <w:spacing w:after="120" w:before="0" w:line="240" w:lineRule="auto"/>
        <w:rPr/>
      </w:pPr>
      <w:r w:rsidDel="00000000" w:rsidR="00000000" w:rsidRPr="00000000">
        <w:rPr>
          <w:rFonts w:ascii="Georgia" w:cs="Georgia" w:eastAsia="Georgia" w:hAnsi="Georgia"/>
          <w:b w:val="1"/>
          <w:bCs w:val="1"/>
          <w:i w:val="0"/>
          <w:iCs w:val="0"/>
          <w:color w:val="1d2833"/>
          <w:sz w:val="22"/>
          <w:szCs w:val="22"/>
          <w:rtl w:val="0"/>
        </w:rPr>
        <w:t xml:space="preserve">Correction or response pathway:</w:t>
      </w:r>
      <w:sdt>
        <w:sdtPr>
          <w:id w:val="1859893694"/>
          <w:tag w:val="goog_rdk_45"/>
        </w:sdtPr>
        <w:sdtContent>
          <w:r w:rsidDel="00000000" w:rsidR="00000000" w:rsidRPr="00000000">
            <w:rPr>
              <w:rFonts w:ascii="Gungsuh" w:cs="Gungsuh" w:eastAsia="Gungsuh" w:hAnsi="Gungsuh"/>
              <w:b w:val="0"/>
              <w:bCs w:val="0"/>
              <w:i w:val="0"/>
              <w:iCs w:val="0"/>
              <w:color w:val="1d2833"/>
              <w:sz w:val="22"/>
              <w:szCs w:val="22"/>
              <w:rtl w:val="0"/>
            </w:rPr>
            <w:t xml:space="preserve"> ────────────────────────────────────────────</w:t>
          </w:r>
        </w:sdtContent>
      </w:sdt>
      <w:r w:rsidDel="00000000" w:rsidR="00000000" w:rsidRPr="00000000">
        <w:rPr>
          <w:rtl w:val="0"/>
        </w:rPr>
      </w:r>
    </w:p>
    <w:p w:rsidR="00000000" w:rsidDel="00000000" w:rsidP="00000000" w:rsidRDefault="00000000" w:rsidRPr="00000000" w14:paraId="00000286">
      <w:pPr>
        <w:pStyle w:val="Heading1"/>
        <w:keepNext w:val="1"/>
        <w:keepLines w:val="1"/>
        <w:spacing w:after="120" w:before="320" w:line="240" w:lineRule="auto"/>
        <w:rPr>
          <w:color w:val="17324d"/>
        </w:rPr>
      </w:pPr>
      <w:r w:rsidDel="00000000" w:rsidR="00000000" w:rsidRPr="00000000">
        <w:rPr>
          <w:rtl w:val="0"/>
        </w:rPr>
      </w:r>
    </w:p>
    <w:p w:rsidR="00000000" w:rsidDel="00000000" w:rsidP="00000000" w:rsidRDefault="00000000" w:rsidRPr="00000000" w14:paraId="00000287">
      <w:pPr>
        <w:pStyle w:val="Heading1"/>
        <w:keepNext w:val="1"/>
        <w:keepLines w:val="1"/>
        <w:spacing w:after="120" w:before="320" w:line="240" w:lineRule="auto"/>
        <w:rPr/>
      </w:pPr>
      <w:r w:rsidDel="00000000" w:rsidR="00000000" w:rsidRPr="00000000">
        <w:rPr>
          <w:rFonts w:ascii="Arial" w:cs="Arial" w:eastAsia="Arial" w:hAnsi="Arial"/>
          <w:b w:val="1"/>
          <w:bCs w:val="1"/>
          <w:color w:val="17324d"/>
          <w:sz w:val="30"/>
          <w:szCs w:val="30"/>
          <w:rtl w:val="0"/>
        </w:rPr>
        <w:t xml:space="preserve">Appendix D — Priority-Verification Queue</w:t>
      </w:r>
      <w:r w:rsidDel="00000000" w:rsidR="00000000" w:rsidRPr="00000000">
        <w:rPr>
          <w:rtl w:val="0"/>
        </w:rPr>
      </w:r>
    </w:p>
    <w:p w:rsidR="00000000" w:rsidDel="00000000" w:rsidP="00000000" w:rsidRDefault="00000000" w:rsidRPr="00000000" w14:paraId="00000288">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next audit should proceed in source-verification order rather than rhetorical importance. Every completed entry must identify the earliest readable source, first public disclosure, first formalization, and stable repository record.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Drift</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Propagation and φ-transfer</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Visibility Lag</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Compression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Exposure Silo Bias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Administrative Burden</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Slow Harm</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Infrastructure Dependency</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Substitution Capacity</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Regulatory Leverage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Structural Power</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Effective Agency</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Amplification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Buffering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Recovery</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Structural Recoil</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Recursive Feedback</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Institutional Distortion</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Institutional Drift</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Oversight Stabilization Failure</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System Inheritance</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Diagnostic Blindness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Governance Altitude GA1–GA4</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Collapse boundaries and convergence equations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Five Theorems of Institutional Cognition</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SR-CAF</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SR-CST</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Matrix measurement architecture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GAUID/GAI</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Diagnostic Layer</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Governance Stack</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SR-OPS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SR Collapse Path</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Canon and Field Architecture</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SR Cross-Field Integration Framework</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17" w:right="0" w:hanging="187"/>
        <w:jc w:val="left"/>
        <w:rPr/>
      </w:pPr>
      <w:r w:rsidDel="00000000" w:rsidR="00000000" w:rsidRPr="00000000">
        <w:rPr>
          <w:rFonts w:ascii="Georgia" w:cs="Georgia" w:eastAsia="Georgia" w:hAnsi="Georgia"/>
          <w:b w:val="0"/>
          <w:bCs w:val="0"/>
          <w:i w:val="0"/>
          <w:iCs w:val="0"/>
          <w:smallCaps w:val="0"/>
          <w:strike w:val="0"/>
          <w:color w:val="1d2833"/>
          <w:sz w:val="22"/>
          <w:szCs w:val="22"/>
          <w:u w:val="none"/>
          <w:shd w:fill="auto" w:val="clear"/>
          <w:vertAlign w:val="baseline"/>
          <w:rtl w:val="0"/>
        </w:rPr>
        <w:t xml:space="preserve">The SignalRupture Multiverse</w:t>
      </w:r>
    </w:p>
    <w:p w:rsidR="00000000" w:rsidDel="00000000" w:rsidP="00000000" w:rsidRDefault="00000000" w:rsidRPr="00000000" w14:paraId="000002AD">
      <w:pPr>
        <w:keepNext w:val="0"/>
        <w:keepLines w:val="0"/>
        <w:spacing w:after="0" w:before="0" w:line="240" w:lineRule="auto"/>
        <w:rPr/>
      </w:pPr>
      <w:r w:rsidDel="00000000" w:rsidR="00000000" w:rsidRPr="00000000">
        <w:rPr>
          <w:rFonts w:ascii="Georgia" w:cs="Georgia" w:eastAsia="Georgia" w:hAnsi="Georgia"/>
          <w:b w:val="0"/>
          <w:bCs w:val="0"/>
          <w:i w:val="0"/>
          <w:iCs w:val="0"/>
          <w:color w:val="1d2833"/>
          <w:sz w:val="22"/>
          <w:szCs w:val="22"/>
          <w:rtl w:val="0"/>
        </w:rPr>
        <w:t xml:space="preserve">The field-level audit should then verify the first dedicated manuscript and earliest operational definition for all twenty-three full fields and three specialized subfields listed in Appendix A.</w:t>
      </w:r>
      <w:r w:rsidDel="00000000" w:rsidR="00000000" w:rsidRPr="00000000">
        <w:rPr>
          <w:rtl w:val="0"/>
        </w:rPr>
      </w:r>
    </w:p>
    <w:sectPr>
      <w:headerReference r:id="rId7" w:type="default"/>
      <w:footerReference r:id="rId8" w:type="default"/>
      <w:pgSz w:h="15840" w:w="12240" w:orient="portrait"/>
      <w:pgMar w:bottom="1123" w:top="1123" w:left="1238" w:right="1238"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1d28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8636d"/>
        <w:sz w:val="17"/>
        <w:szCs w:val="17"/>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58636d"/>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1"/>
      <w:pBdr>
        <w:top w:space="0" w:sz="0" w:val="nil"/>
        <w:left w:space="0" w:sz="0" w:val="nil"/>
        <w:bottom w:color="d8e1e8" w:space="2"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1d28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8636d"/>
        <w:sz w:val="16"/>
        <w:szCs w:val="16"/>
        <w:u w:val="none"/>
        <w:shd w:fill="auto" w:val="clear"/>
        <w:vertAlign w:val="baseline"/>
        <w:rtl w:val="0"/>
      </w:rPr>
      <w:t xml:space="preserve">SIGNALRUPTURE | PROVENANCE REGISTRY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d2833"/>
        <w:sz w:val="22"/>
        <w:szCs w:val="22"/>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252.00000000000003"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100" w:before="280" w:line="252.00000000000003" w:lineRule="auto"/>
    </w:pPr>
    <w:rPr>
      <w:rFonts w:ascii="Arial" w:cs="Arial" w:eastAsia="Arial" w:hAnsi="Arial"/>
      <w:b w:val="1"/>
      <w:bCs w:val="1"/>
      <w:color w:val="000000"/>
      <w:sz w:val="25"/>
      <w:szCs w:val="25"/>
    </w:rPr>
  </w:style>
  <w:style w:type="paragraph" w:styleId="Heading3">
    <w:name w:val="heading 3"/>
    <w:basedOn w:val="Normal"/>
    <w:next w:val="Normal"/>
    <w:pPr>
      <w:keepNext w:val="1"/>
      <w:keepLines w:val="1"/>
      <w:spacing w:after="40" w:before="160" w:line="24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widowControl w:val="1"/>
      <w:numPr>
        <w:numId w:val="1"/>
      </w:numPr>
      <w:spacing w:after="60" w:before="0" w:line="264" w:lineRule="auto"/>
      <w:contextualSpacing w:val="1"/>
    </w:pPr>
    <w:rPr>
      <w:rFonts w:ascii="Georgia" w:eastAsia="Georgia" w:hAnsi="Georgia"/>
      <w:color w:val="1d28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widowControl w:val="1"/>
      <w:numPr>
        <w:numId w:val="5"/>
      </w:numPr>
      <w:spacing w:after="60" w:before="0" w:line="264" w:lineRule="auto"/>
      <w:contextualSpacing w:val="1"/>
    </w:pPr>
    <w:rPr>
      <w:rFonts w:ascii="Georgia" w:eastAsia="Georgia" w:hAnsi="Georgia"/>
      <w:color w:val="1d2833"/>
      <w:sz w:val="22"/>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KOW77SCBRN3z94jcf2GcuQcMw==">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