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right"/>
        <w:rPr>
          <w:color w:val="5a5a5a"/>
          <w:sz w:val="27"/>
          <w:szCs w:val="27"/>
        </w:rPr>
      </w:pPr>
      <w:r w:rsidDel="00000000" w:rsidR="00000000" w:rsidRPr="00000000">
        <w:rPr>
          <w:color w:val="5a5a5a"/>
          <w:sz w:val="27"/>
          <w:szCs w:val="27"/>
          <w:rtl w:val="0"/>
        </w:rPr>
        <w:t xml:space="preserve">INFRASTRUCTURAL POLITICAL ECONOMY FIELD | SR</w:t>
      </w:r>
    </w:p>
    <w:p w:rsidR="00000000" w:rsidDel="00000000" w:rsidP="00000000" w:rsidRDefault="00000000" w:rsidRPr="00000000" w14:paraId="00000002">
      <w:pPr>
        <w:pStyle w:val="Heading1"/>
        <w:spacing w:after="240" w:before="1800" w:line="331.2" w:lineRule="auto"/>
        <w:jc w:val="center"/>
        <w:rPr>
          <w:sz w:val="40"/>
          <w:szCs w:val="40"/>
        </w:rPr>
      </w:pPr>
      <w:bookmarkStart w:colFirst="0" w:colLast="0" w:name="_heading=h.ajzsvr9v97c9" w:id="0"/>
      <w:bookmarkEnd w:id="0"/>
      <w:r w:rsidDel="00000000" w:rsidR="00000000" w:rsidRPr="00000000">
        <w:rPr>
          <w:sz w:val="40"/>
          <w:szCs w:val="40"/>
          <w:rtl w:val="0"/>
        </w:rPr>
        <w:t xml:space="preserve">Infrastructural Political Economy Field:</w:t>
        <w:br w:type="textWrapping"/>
        <w:t xml:space="preserve">Government Agency Under Infrastructure Dependency</w:t>
      </w:r>
    </w:p>
    <w:p w:rsidR="00000000" w:rsidDel="00000000" w:rsidP="00000000" w:rsidRDefault="00000000" w:rsidRPr="00000000" w14:paraId="00000003">
      <w:pPr>
        <w:pStyle w:val="Heading1"/>
        <w:spacing w:after="100" w:line="331.2" w:lineRule="auto"/>
        <w:jc w:val="center"/>
        <w:rPr>
          <w:sz w:val="40"/>
          <w:szCs w:val="40"/>
        </w:rPr>
      </w:pPr>
      <w:bookmarkStart w:colFirst="0" w:colLast="0" w:name="_heading=h.triyfvcsyapk" w:id="1"/>
      <w:bookmarkEnd w:id="1"/>
      <w:r w:rsidDel="00000000" w:rsidR="00000000" w:rsidRPr="00000000">
        <w:rPr>
          <w:sz w:val="40"/>
          <w:szCs w:val="40"/>
          <w:rtl w:val="0"/>
        </w:rPr>
        <w:t xml:space="preserve">A Structural, Mathematical, and Empirically Testable Framework</w:t>
      </w:r>
    </w:p>
    <w:p w:rsidR="00000000" w:rsidDel="00000000" w:rsidP="00000000" w:rsidRDefault="00000000" w:rsidRPr="00000000" w14:paraId="00000004">
      <w:pPr>
        <w:pStyle w:val="Heading1"/>
        <w:spacing w:after="100" w:before="540" w:line="331.2" w:lineRule="auto"/>
        <w:jc w:val="center"/>
        <w:rPr>
          <w:sz w:val="40"/>
          <w:szCs w:val="40"/>
        </w:rPr>
      </w:pPr>
      <w:bookmarkStart w:colFirst="0" w:colLast="0" w:name="_heading=h.p3wt0i5tmv" w:id="2"/>
      <w:bookmarkEnd w:id="2"/>
      <w:r w:rsidDel="00000000" w:rsidR="00000000" w:rsidRPr="00000000">
        <w:rPr>
          <w:sz w:val="40"/>
          <w:szCs w:val="40"/>
          <w:rtl w:val="0"/>
        </w:rPr>
        <w:t xml:space="preserve">By SR</w:t>
      </w:r>
    </w:p>
    <w:p w:rsidR="00000000" w:rsidDel="00000000" w:rsidP="00000000" w:rsidRDefault="00000000" w:rsidRPr="00000000" w14:paraId="00000005">
      <w:pPr>
        <w:spacing w:after="100" w:before="1660" w:line="331.2" w:lineRule="auto"/>
        <w:jc w:val="center"/>
        <w:rPr>
          <w:sz w:val="27"/>
          <w:szCs w:val="27"/>
        </w:rPr>
      </w:pPr>
      <w:r w:rsidDel="00000000" w:rsidR="00000000" w:rsidRPr="00000000">
        <w:rPr>
          <w:sz w:val="27"/>
          <w:szCs w:val="27"/>
          <w:rtl w:val="0"/>
        </w:rPr>
        <w:t xml:space="preserve">FIRST EDITION | EMPIRICALLY REFINED | 2026</w:t>
      </w:r>
    </w:p>
    <w:p w:rsidR="00000000" w:rsidDel="00000000" w:rsidP="00000000" w:rsidRDefault="00000000" w:rsidRPr="00000000" w14:paraId="00000006">
      <w:pPr>
        <w:spacing w:after="100" w:before="160" w:line="331.2" w:lineRule="auto"/>
        <w:rPr>
          <w:b w:val="1"/>
          <w:bCs w:val="1"/>
          <w:sz w:val="27"/>
          <w:szCs w:val="27"/>
        </w:rPr>
      </w:pPr>
      <w:r w:rsidDel="00000000" w:rsidR="00000000" w:rsidRPr="00000000">
        <w:rPr>
          <w:b w:val="1"/>
          <w:bCs w:val="1"/>
          <w:sz w:val="27"/>
          <w:szCs w:val="27"/>
          <w:rtl w:val="0"/>
        </w:rPr>
        <w:t xml:space="preserve">Author’s Note</w:t>
      </w:r>
    </w:p>
    <w:p w:rsidR="00000000" w:rsidDel="00000000" w:rsidP="00000000" w:rsidRDefault="00000000" w:rsidRPr="00000000" w14:paraId="00000007">
      <w:pPr>
        <w:spacing w:after="100" w:line="331.2" w:lineRule="auto"/>
        <w:rPr>
          <w:sz w:val="27"/>
          <w:szCs w:val="27"/>
        </w:rPr>
      </w:pPr>
      <w:r w:rsidDel="00000000" w:rsidR="00000000" w:rsidRPr="00000000">
        <w:rPr>
          <w:sz w:val="27"/>
          <w:szCs w:val="27"/>
          <w:rtl w:val="0"/>
        </w:rPr>
        <w:t xml:space="preserve">This monograph establishes Infrastructural Political Economy (IPE) as an empirically active SR field and Government Agency Under Infrastructure Dependency (GAUID) as its core causal theory. It does not present GAUID as a validated national scoring standard. The empirical gauntlet removes that overclaim. Every number in this edition is classified as an observed statistic, a transparent transformation, an estimated association, or an unidentified parameter. Researcher-coded demonstration values are retained only where they explain a measurement procedure and are never reported as national facts.</w:t>
      </w:r>
    </w:p>
    <w:p w:rsidR="00000000" w:rsidDel="00000000" w:rsidP="00000000" w:rsidRDefault="00000000" w:rsidRPr="00000000" w14:paraId="00000008">
      <w:pPr>
        <w:spacing w:after="100" w:line="331.2" w:lineRule="auto"/>
        <w:rPr>
          <w:sz w:val="27"/>
          <w:szCs w:val="27"/>
        </w:rPr>
      </w:pPr>
      <w:r w:rsidDel="00000000" w:rsidR="00000000" w:rsidRPr="00000000">
        <w:rPr>
          <w:sz w:val="27"/>
          <w:szCs w:val="27"/>
          <w:rtl w:val="0"/>
        </w:rPr>
        <w:t xml:space="preserve">The field’s residual object begins downstream of the established proposition that infrastructures and network concentration matter. IPE asks whether essential-infrastructure configuration changes the executable range of government action and the allocation of adjustment burdens. That claim must survive comparison with state-capacity theory, industrial organization, energy economics, network power, regulatory governance, resilience analysis, and conventional incidence models.</w:t>
      </w:r>
    </w:p>
    <w:p w:rsidR="00000000" w:rsidDel="00000000" w:rsidP="00000000" w:rsidRDefault="00000000" w:rsidRPr="00000000" w14:paraId="00000009">
      <w:pPr>
        <w:spacing w:after="100" w:before="160" w:line="331.2" w:lineRule="auto"/>
        <w:rPr>
          <w:b w:val="1"/>
          <w:bCs w:val="1"/>
          <w:sz w:val="27"/>
          <w:szCs w:val="27"/>
        </w:rPr>
      </w:pPr>
      <w:r w:rsidDel="00000000" w:rsidR="00000000" w:rsidRPr="00000000">
        <w:rPr>
          <w:b w:val="1"/>
          <w:bCs w:val="1"/>
          <w:sz w:val="27"/>
          <w:szCs w:val="27"/>
          <w:rtl w:val="0"/>
        </w:rPr>
        <w:t xml:space="preserve">Empirical Standing and Field Boundary</w:t>
      </w:r>
    </w:p>
    <w:p w:rsidR="00000000" w:rsidDel="00000000" w:rsidP="00000000" w:rsidRDefault="00000000" w:rsidRPr="00000000" w14:paraId="0000000A">
      <w:pPr>
        <w:spacing w:after="100" w:before="80" w:line="331.2" w:lineRule="auto"/>
        <w:rPr>
          <w:sz w:val="27"/>
          <w:szCs w:val="27"/>
        </w:rPr>
      </w:pPr>
      <w:r w:rsidDel="00000000" w:rsidR="00000000" w:rsidRPr="00000000">
        <w:rPr>
          <w:sz w:val="27"/>
          <w:szCs w:val="27"/>
          <w:rtl w:val="0"/>
        </w:rPr>
        <w:t xml:space="preserve">CURRENT SCIENTIFIC STATUS: FULL SR FIELD — EMPIRICALLY ACTIVE, EMPIRICALLY GROUNDED, NOT YET FULLY VALIDATED.</w:t>
      </w:r>
    </w:p>
    <w:p w:rsidR="00000000" w:rsidDel="00000000" w:rsidP="00000000" w:rsidRDefault="00000000" w:rsidRPr="00000000" w14:paraId="0000000B">
      <w:pPr>
        <w:spacing w:after="100" w:line="331.2" w:lineRule="auto"/>
        <w:rPr>
          <w:sz w:val="27"/>
          <w:szCs w:val="27"/>
        </w:rPr>
      </w:pPr>
      <w:r w:rsidDel="00000000" w:rsidR="00000000" w:rsidRPr="00000000">
        <w:rPr>
          <w:sz w:val="27"/>
          <w:szCs w:val="27"/>
          <w:rtl w:val="0"/>
        </w:rPr>
        <w:t xml:space="preserve">The field survives as a bounded research program because it identifies a distinct dependent variable—effective executable agency—and a distinct downstream mechanism: dependency becomes politically consequential when control is asymmetric, exit is costly, substitution is slow, and adjustment burdens are transferred. It does not survive as a claim that privatization automatically eliminates sovereignty or that a single composite score can establish national agency.</w:t>
      </w:r>
    </w:p>
    <w:p w:rsidR="00000000" w:rsidDel="00000000" w:rsidP="00000000" w:rsidRDefault="00000000" w:rsidRPr="00000000" w14:paraId="0000000C">
      <w:pPr>
        <w:spacing w:after="100" w:before="80" w:line="331.2" w:lineRule="auto"/>
        <w:ind w:left="380" w:firstLine="0"/>
        <w:rPr>
          <w:sz w:val="27"/>
          <w:szCs w:val="27"/>
        </w:rPr>
      </w:pPr>
      <w:sdt>
        <w:sdtPr>
          <w:id w:val="274011419"/>
          <w:tag w:val="goog_rdk_0"/>
        </w:sdtPr>
        <w:sdtContent>
          <w:r w:rsidDel="00000000" w:rsidR="00000000" w:rsidRPr="00000000">
            <w:rPr>
              <w:rFonts w:ascii="Arial Unicode MS" w:cs="Arial Unicode MS" w:eastAsia="Arial Unicode MS" w:hAnsi="Arial Unicode MS"/>
              <w:sz w:val="27"/>
              <w:szCs w:val="27"/>
              <w:rtl w:val="0"/>
            </w:rPr>
            <w:t xml:space="preserve">Dependency → Control asymmetry → Exit constraint → Effective-agency compression → Adjustment → Burden allocation</w:t>
          </w:r>
        </w:sdtContent>
      </w:sdt>
    </w:p>
    <w:p w:rsidR="00000000" w:rsidDel="00000000" w:rsidP="00000000" w:rsidRDefault="00000000" w:rsidRPr="00000000" w14:paraId="0000000D">
      <w:pPr>
        <w:spacing w:after="100" w:before="80" w:line="331.2" w:lineRule="auto"/>
        <w:ind w:left="380" w:firstLine="0"/>
        <w:rPr>
          <w:sz w:val="27"/>
          <w:szCs w:val="27"/>
        </w:rPr>
      </w:pPr>
      <w:sdt>
        <w:sdtPr>
          <w:id w:val="-1680146200"/>
          <w:tag w:val="goog_rdk_1"/>
        </w:sdtPr>
        <w:sdtContent>
          <w:r w:rsidDel="00000000" w:rsidR="00000000" w:rsidRPr="00000000">
            <w:rPr>
              <w:rFonts w:ascii="Arial Unicode MS" w:cs="Arial Unicode MS" w:eastAsia="Arial Unicode MS" w:hAnsi="Arial Unicode MS"/>
              <w:sz w:val="27"/>
              <w:szCs w:val="27"/>
              <w:rtl w:val="0"/>
            </w:rPr>
            <w:t xml:space="preserve">Dependency ≠ agency loss ≠ burden     |     Formal authority ≠ effective executable agency</w:t>
          </w:r>
        </w:sdtContent>
      </w:sdt>
    </w:p>
    <w:p w:rsidR="00000000" w:rsidDel="00000000" w:rsidP="00000000" w:rsidRDefault="00000000" w:rsidRPr="00000000" w14:paraId="0000000E">
      <w:pPr>
        <w:spacing w:after="100" w:before="160" w:line="331.2" w:lineRule="auto"/>
        <w:rPr>
          <w:b w:val="1"/>
          <w:bCs w:val="1"/>
          <w:sz w:val="27"/>
          <w:szCs w:val="27"/>
        </w:rPr>
      </w:pPr>
      <w:r w:rsidDel="00000000" w:rsidR="00000000" w:rsidRPr="00000000">
        <w:rPr>
          <w:b w:val="1"/>
          <w:bCs w:val="1"/>
          <w:sz w:val="27"/>
          <w:szCs w:val="27"/>
          <w:rtl w:val="0"/>
        </w:rPr>
        <w:t xml:space="preserve">Executive Summary</w:t>
      </w:r>
    </w:p>
    <w:p w:rsidR="00000000" w:rsidDel="00000000" w:rsidP="00000000" w:rsidRDefault="00000000" w:rsidRPr="00000000" w14:paraId="0000000F">
      <w:pPr>
        <w:spacing w:after="100" w:line="331.2" w:lineRule="auto"/>
        <w:rPr>
          <w:sz w:val="27"/>
          <w:szCs w:val="27"/>
        </w:rPr>
      </w:pPr>
      <w:r w:rsidDel="00000000" w:rsidR="00000000" w:rsidRPr="00000000">
        <w:rPr>
          <w:sz w:val="27"/>
          <w:szCs w:val="27"/>
          <w:rtl w:val="0"/>
        </w:rPr>
        <w:t xml:space="preserve">The gauntlet produces five decisive corrections. First, the manuscript’s earlier GAUID sector numbers were illustrative codings, not empirical estimates; they are removed from substantive conclusions. Second, the earlier text reversed the direction of Substitution Capacity and Regulatory Leverage in several constraint equations. This edition fixes directionality. Third, GAI is reserved for an agency score and PCC for a private-control constraint score; the two are never substituted for each other. Fourth, no universal 0.40, 0.45, 0.60, or 0.70 threshold is presented as fact. Thresholds must be estimated from independent outcomes. Fifth, the European gas shock rejects exposure-only determinism: pre-shock Russian-gas exposure did not robustly predict failure to reduce demand or the magnitude of fiscal buffering in the exploratory tests supplied to this monograph.</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010">
            <w:pPr>
              <w:spacing w:after="100" w:line="331.2" w:lineRule="auto"/>
              <w:rPr>
                <w:sz w:val="18"/>
                <w:szCs w:val="18"/>
              </w:rPr>
            </w:pPr>
            <w:r w:rsidDel="00000000" w:rsidR="00000000" w:rsidRPr="00000000">
              <w:rPr>
                <w:sz w:val="18"/>
                <w:szCs w:val="18"/>
                <w:rtl w:val="0"/>
              </w:rPr>
              <w:t xml:space="preserve">Gauntlet question</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011">
            <w:pPr>
              <w:spacing w:after="100" w:line="331.2" w:lineRule="auto"/>
              <w:rPr>
                <w:sz w:val="18"/>
                <w:szCs w:val="18"/>
              </w:rPr>
            </w:pPr>
            <w:r w:rsidDel="00000000" w:rsidR="00000000" w:rsidRPr="00000000">
              <w:rPr>
                <w:sz w:val="18"/>
                <w:szCs w:val="18"/>
                <w:rtl w:val="0"/>
              </w:rPr>
              <w:t xml:space="preserve">Result</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012">
            <w:pPr>
              <w:spacing w:after="100" w:line="331.2" w:lineRule="auto"/>
              <w:rPr>
                <w:sz w:val="18"/>
                <w:szCs w:val="18"/>
              </w:rPr>
            </w:pPr>
            <w:r w:rsidDel="00000000" w:rsidR="00000000" w:rsidRPr="00000000">
              <w:rPr>
                <w:sz w:val="18"/>
                <w:szCs w:val="18"/>
                <w:rtl w:val="0"/>
              </w:rPr>
              <w:t xml:space="preserve">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40" w:line="288" w:lineRule="auto"/>
              <w:rPr>
                <w:sz w:val="18"/>
                <w:szCs w:val="18"/>
              </w:rPr>
            </w:pPr>
            <w:r w:rsidDel="00000000" w:rsidR="00000000" w:rsidRPr="00000000">
              <w:rPr>
                <w:sz w:val="18"/>
                <w:szCs w:val="18"/>
                <w:rtl w:val="0"/>
              </w:rPr>
              <w:t xml:space="preserve">Is the field redundant with existing political 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40" w:line="288" w:lineRule="auto"/>
              <w:rPr>
                <w:sz w:val="18"/>
                <w:szCs w:val="18"/>
              </w:rPr>
            </w:pPr>
            <w:r w:rsidDel="00000000" w:rsidR="00000000" w:rsidRPr="00000000">
              <w:rPr>
                <w:sz w:val="18"/>
                <w:szCs w:val="18"/>
                <w:rtl w:val="0"/>
              </w:rPr>
              <w:t xml:space="preserve">Partly, at the level of dependency and network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40" w:line="288" w:lineRule="auto"/>
              <w:rPr>
                <w:sz w:val="18"/>
                <w:szCs w:val="18"/>
              </w:rPr>
            </w:pPr>
            <w:r w:rsidDel="00000000" w:rsidR="00000000" w:rsidRPr="00000000">
              <w:rPr>
                <w:sz w:val="18"/>
                <w:szCs w:val="18"/>
                <w:rtl w:val="0"/>
              </w:rPr>
              <w:t xml:space="preserve">The field survives only at the agency-compression and burden-allocation stage.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40" w:line="288" w:lineRule="auto"/>
              <w:rPr>
                <w:sz w:val="18"/>
                <w:szCs w:val="18"/>
              </w:rPr>
            </w:pPr>
            <w:r w:rsidDel="00000000" w:rsidR="00000000" w:rsidRPr="00000000">
              <w:rPr>
                <w:sz w:val="18"/>
                <w:szCs w:val="18"/>
                <w:rtl w:val="0"/>
              </w:rPr>
              <w:t xml:space="preserve">Are the Canada scores empirical national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40" w:line="288" w:lineRule="auto"/>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40" w:line="288" w:lineRule="auto"/>
              <w:rPr>
                <w:sz w:val="18"/>
                <w:szCs w:val="18"/>
              </w:rPr>
            </w:pPr>
            <w:r w:rsidDel="00000000" w:rsidR="00000000" w:rsidRPr="00000000">
              <w:rPr>
                <w:sz w:val="18"/>
                <w:szCs w:val="18"/>
                <w:rtl w:val="0"/>
              </w:rPr>
              <w:t xml:space="preserve">They are removed as findings and retained only as examples of coding that must be replaced.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40" w:line="288" w:lineRule="auto"/>
              <w:rPr>
                <w:sz w:val="18"/>
                <w:szCs w:val="18"/>
              </w:rPr>
            </w:pPr>
            <w:r w:rsidDel="00000000" w:rsidR="00000000" w:rsidRPr="00000000">
              <w:rPr>
                <w:sz w:val="18"/>
                <w:szCs w:val="18"/>
                <w:rtl w:val="0"/>
              </w:rPr>
              <w:t xml:space="preserve">Does exposure alone predict failed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40" w:line="288" w:lineRule="auto"/>
              <w:rPr>
                <w:sz w:val="18"/>
                <w:szCs w:val="18"/>
              </w:rPr>
            </w:pPr>
            <w:r w:rsidDel="00000000" w:rsidR="00000000" w:rsidRPr="00000000">
              <w:rPr>
                <w:sz w:val="18"/>
                <w:szCs w:val="18"/>
                <w:rtl w:val="0"/>
              </w:rPr>
              <w:t xml:space="preserve">No robust support in the first gas-shock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40" w:line="288" w:lineRule="auto"/>
              <w:rPr>
                <w:sz w:val="18"/>
                <w:szCs w:val="18"/>
              </w:rPr>
            </w:pPr>
            <w:r w:rsidDel="00000000" w:rsidR="00000000" w:rsidRPr="00000000">
              <w:rPr>
                <w:sz w:val="18"/>
                <w:szCs w:val="18"/>
                <w:rtl w:val="0"/>
              </w:rPr>
              <w:t xml:space="preserve">Dependency cannot be treated as incapacity.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40" w:line="288" w:lineRule="auto"/>
              <w:rPr>
                <w:sz w:val="18"/>
                <w:szCs w:val="18"/>
              </w:rPr>
            </w:pPr>
            <w:r w:rsidDel="00000000" w:rsidR="00000000" w:rsidRPr="00000000">
              <w:rPr>
                <w:sz w:val="18"/>
                <w:szCs w:val="18"/>
                <w:rtl w:val="0"/>
              </w:rPr>
              <w:t xml:space="preserve">Does exposure alone predict fiscal buffering?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40" w:line="288" w:lineRule="auto"/>
              <w:rPr>
                <w:sz w:val="18"/>
                <w:szCs w:val="18"/>
              </w:rPr>
            </w:pPr>
            <w:r w:rsidDel="00000000" w:rsidR="00000000" w:rsidRPr="00000000">
              <w:rPr>
                <w:sz w:val="18"/>
                <w:szCs w:val="18"/>
                <w:rtl w:val="0"/>
              </w:rPr>
              <w:t xml:space="preserve">Positive but weak and non-robust association.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40" w:line="288" w:lineRule="auto"/>
              <w:rPr>
                <w:sz w:val="18"/>
                <w:szCs w:val="18"/>
              </w:rPr>
            </w:pPr>
            <w:r w:rsidDel="00000000" w:rsidR="00000000" w:rsidRPr="00000000">
              <w:rPr>
                <w:sz w:val="18"/>
                <w:szCs w:val="18"/>
                <w:rtl w:val="0"/>
              </w:rPr>
              <w:t xml:space="preserve">Fiscal capacity, institutions, prices, and policy choice must enter the model.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40" w:line="288" w:lineRule="auto"/>
              <w:rPr>
                <w:sz w:val="18"/>
                <w:szCs w:val="18"/>
              </w:rPr>
            </w:pPr>
            <w:r w:rsidDel="00000000" w:rsidR="00000000" w:rsidRPr="00000000">
              <w:rPr>
                <w:sz w:val="18"/>
                <w:szCs w:val="18"/>
                <w:rtl w:val="0"/>
              </w:rPr>
              <w:t xml:space="preserve">Is GAI identified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40" w:line="288" w:lineRule="auto"/>
              <w:rPr>
                <w:sz w:val="18"/>
                <w:szCs w:val="18"/>
              </w:rPr>
            </w:pPr>
            <w:r w:rsidDel="00000000" w:rsidR="00000000" w:rsidRPr="00000000">
              <w:rPr>
                <w:sz w:val="18"/>
                <w:szCs w:val="18"/>
                <w:rtl w:val="0"/>
              </w:rPr>
              <w:t xml:space="preserve">Not cross-nationally.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40" w:line="288" w:lineRule="auto"/>
              <w:rPr>
                <w:sz w:val="18"/>
                <w:szCs w:val="18"/>
              </w:rPr>
            </w:pPr>
            <w:r w:rsidDel="00000000" w:rsidR="00000000" w:rsidRPr="00000000">
              <w:rPr>
                <w:sz w:val="18"/>
                <w:szCs w:val="18"/>
                <w:rtl w:val="0"/>
              </w:rPr>
              <w:t xml:space="preserve">Build direct outcome measures before publishing country rankings.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40" w:line="288" w:lineRule="auto"/>
              <w:rPr>
                <w:sz w:val="18"/>
                <w:szCs w:val="18"/>
              </w:rPr>
            </w:pPr>
            <w:r w:rsidDel="00000000" w:rsidR="00000000" w:rsidRPr="00000000">
              <w:rPr>
                <w:sz w:val="18"/>
                <w:szCs w:val="18"/>
                <w:rtl w:val="0"/>
              </w:rPr>
              <w:t xml:space="preserve">Does the field survive?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40" w:line="288" w:lineRule="auto"/>
              <w:rPr>
                <w:sz w:val="18"/>
                <w:szCs w:val="18"/>
              </w:rPr>
            </w:pPr>
            <w:r w:rsidDel="00000000" w:rsidR="00000000" w:rsidRPr="00000000">
              <w:rPr>
                <w:sz w:val="18"/>
                <w:szCs w:val="18"/>
                <w:rtl w:val="0"/>
              </w:rPr>
              <w:t xml:space="preserve">Yes, conditionally.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40" w:line="288" w:lineRule="auto"/>
              <w:rPr>
                <w:sz w:val="18"/>
                <w:szCs w:val="18"/>
              </w:rPr>
            </w:pPr>
            <w:r w:rsidDel="00000000" w:rsidR="00000000" w:rsidRPr="00000000">
              <w:rPr>
                <w:sz w:val="18"/>
                <w:szCs w:val="18"/>
                <w:rtl w:val="0"/>
              </w:rPr>
              <w:t xml:space="preserve">Survival depends on incremental held-out performance over strong baselines.</w:t>
            </w:r>
          </w:p>
        </w:tc>
      </w:tr>
    </w:tbl>
    <w:p w:rsidR="00000000" w:rsidDel="00000000" w:rsidP="00000000" w:rsidRDefault="00000000" w:rsidRPr="00000000" w14:paraId="00000025">
      <w:pPr>
        <w:spacing w:after="100"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026">
      <w:pPr>
        <w:spacing w:after="100" w:before="160" w:line="331.2" w:lineRule="auto"/>
        <w:rPr>
          <w:b w:val="1"/>
          <w:bCs w:val="1"/>
          <w:sz w:val="27"/>
          <w:szCs w:val="27"/>
        </w:rPr>
      </w:pPr>
      <w:r w:rsidDel="00000000" w:rsidR="00000000" w:rsidRPr="00000000">
        <w:rPr>
          <w:b w:val="1"/>
          <w:bCs w:val="1"/>
          <w:sz w:val="27"/>
          <w:szCs w:val="27"/>
          <w:rtl w:val="0"/>
        </w:rPr>
        <w:t xml:space="preserve">Evidence Classification Used Throughout</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4"/>
        <w:gridCol w:w="4824"/>
        <w:tblGridChange w:id="0">
          <w:tblGrid>
            <w:gridCol w:w="4824"/>
            <w:gridCol w:w="48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027">
            <w:pPr>
              <w:spacing w:after="100" w:line="331.2" w:lineRule="auto"/>
              <w:rPr>
                <w:sz w:val="18"/>
                <w:szCs w:val="18"/>
              </w:rPr>
            </w:pPr>
            <w:r w:rsidDel="00000000" w:rsidR="00000000" w:rsidRPr="00000000">
              <w:rPr>
                <w:sz w:val="18"/>
                <w:szCs w:val="18"/>
                <w:rtl w:val="0"/>
              </w:rPr>
              <w:t xml:space="preserve">Label</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028">
            <w:pPr>
              <w:spacing w:after="100" w:line="331.2" w:lineRule="auto"/>
              <w:rPr>
                <w:sz w:val="18"/>
                <w:szCs w:val="18"/>
              </w:rPr>
            </w:pPr>
            <w:r w:rsidDel="00000000" w:rsidR="00000000" w:rsidRPr="00000000">
              <w:rPr>
                <w:sz w:val="18"/>
                <w:szCs w:val="18"/>
                <w:rtl w:val="0"/>
              </w:rPr>
              <w:t xml:space="preserve">Meaning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40" w:line="288" w:lineRule="auto"/>
              <w:rPr>
                <w:sz w:val="18"/>
                <w:szCs w:val="18"/>
              </w:rPr>
            </w:pPr>
            <w:r w:rsidDel="00000000" w:rsidR="00000000" w:rsidRPr="00000000">
              <w:rPr>
                <w:sz w:val="18"/>
                <w:szCs w:val="18"/>
                <w:rtl w:val="0"/>
              </w:rPr>
              <w:t xml:space="preserve">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40" w:line="288" w:lineRule="auto"/>
              <w:rPr>
                <w:sz w:val="18"/>
                <w:szCs w:val="18"/>
              </w:rPr>
            </w:pPr>
            <w:r w:rsidDel="00000000" w:rsidR="00000000" w:rsidRPr="00000000">
              <w:rPr>
                <w:sz w:val="18"/>
                <w:szCs w:val="18"/>
                <w:rtl w:val="0"/>
              </w:rPr>
              <w:t xml:space="preserve">Directly reported statistic from an official or peer-reviewed source.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40" w:line="288" w:lineRule="auto"/>
              <w:rPr>
                <w:sz w:val="18"/>
                <w:szCs w:val="18"/>
              </w:rPr>
            </w:pPr>
            <w:r w:rsidDel="00000000" w:rsidR="00000000" w:rsidRPr="00000000">
              <w:rPr>
                <w:sz w:val="18"/>
                <w:szCs w:val="18"/>
                <w:rtl w:val="0"/>
              </w:rPr>
              <w:t xml:space="preserve">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40" w:line="288" w:lineRule="auto"/>
              <w:rPr>
                <w:sz w:val="18"/>
                <w:szCs w:val="18"/>
              </w:rPr>
            </w:pPr>
            <w:r w:rsidDel="00000000" w:rsidR="00000000" w:rsidRPr="00000000">
              <w:rPr>
                <w:sz w:val="18"/>
                <w:szCs w:val="18"/>
                <w:rtl w:val="0"/>
              </w:rPr>
              <w:t xml:space="preserve">Transparent transformation of reported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40" w:line="288" w:lineRule="auto"/>
              <w:rPr>
                <w:sz w:val="18"/>
                <w:szCs w:val="18"/>
              </w:rPr>
            </w:pPr>
            <w:r w:rsidDel="00000000" w:rsidR="00000000" w:rsidRPr="00000000">
              <w:rPr>
                <w:sz w:val="18"/>
                <w:szCs w:val="18"/>
                <w:rtl w:val="0"/>
              </w:rPr>
              <w:t xml:space="preserve">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40" w:line="288" w:lineRule="auto"/>
              <w:rPr>
                <w:sz w:val="18"/>
                <w:szCs w:val="18"/>
              </w:rPr>
            </w:pPr>
            <w:r w:rsidDel="00000000" w:rsidR="00000000" w:rsidRPr="00000000">
              <w:rPr>
                <w:sz w:val="18"/>
                <w:szCs w:val="18"/>
                <w:rtl w:val="0"/>
              </w:rPr>
              <w:t xml:space="preserve">Statistical estimate with a stated sample, model, uncertainty, and source.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40" w:line="288" w:lineRule="auto"/>
              <w:rPr>
                <w:sz w:val="18"/>
                <w:szCs w:val="18"/>
              </w:rPr>
            </w:pPr>
            <w:r w:rsidDel="00000000" w:rsidR="00000000" w:rsidRPr="00000000">
              <w:rPr>
                <w:sz w:val="18"/>
                <w:szCs w:val="18"/>
                <w:rtl w:val="0"/>
              </w:rPr>
              <w:t xml:space="preserve">SR-OP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40" w:line="288" w:lineRule="auto"/>
              <w:rPr>
                <w:sz w:val="18"/>
                <w:szCs w:val="18"/>
              </w:rPr>
            </w:pPr>
            <w:r w:rsidDel="00000000" w:rsidR="00000000" w:rsidRPr="00000000">
              <w:rPr>
                <w:sz w:val="18"/>
                <w:szCs w:val="18"/>
                <w:rtl w:val="0"/>
              </w:rPr>
              <w:t xml:space="preserve">SR operationalization or coding rule; not an observed fact.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40" w:line="288" w:lineRule="auto"/>
              <w:rPr>
                <w:sz w:val="18"/>
                <w:szCs w:val="18"/>
              </w:rPr>
            </w:pPr>
            <w:r w:rsidDel="00000000" w:rsidR="00000000" w:rsidRPr="00000000">
              <w:rPr>
                <w:sz w:val="18"/>
                <w:szCs w:val="18"/>
                <w:rtl w:val="0"/>
              </w:rPr>
              <w:t xml:space="preserve">HYP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40" w:line="288" w:lineRule="auto"/>
              <w:rPr>
                <w:sz w:val="18"/>
                <w:szCs w:val="18"/>
              </w:rPr>
            </w:pPr>
            <w:r w:rsidDel="00000000" w:rsidR="00000000" w:rsidRPr="00000000">
              <w:rPr>
                <w:sz w:val="18"/>
                <w:szCs w:val="18"/>
                <w:rtl w:val="0"/>
              </w:rPr>
              <w:t xml:space="preserve">Falsifiable hypothesis or predicted sign.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40" w:line="288" w:lineRule="auto"/>
              <w:rPr>
                <w:sz w:val="18"/>
                <w:szCs w:val="18"/>
              </w:rPr>
            </w:pPr>
            <w:r w:rsidDel="00000000" w:rsidR="00000000" w:rsidRPr="00000000">
              <w:rPr>
                <w:sz w:val="18"/>
                <w:szCs w:val="18"/>
                <w:rtl w:val="0"/>
              </w:rPr>
              <w:t xml:space="preserve">UNID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40" w:line="288" w:lineRule="auto"/>
              <w:rPr>
                <w:sz w:val="18"/>
                <w:szCs w:val="18"/>
              </w:rPr>
            </w:pPr>
            <w:r w:rsidDel="00000000" w:rsidR="00000000" w:rsidRPr="00000000">
              <w:rPr>
                <w:sz w:val="18"/>
                <w:szCs w:val="18"/>
                <w:rtl w:val="0"/>
              </w:rPr>
              <w:t xml:space="preserve">Not identified with the current data.</w:t>
            </w:r>
          </w:p>
        </w:tc>
      </w:tr>
    </w:tbl>
    <w:p w:rsidR="00000000" w:rsidDel="00000000" w:rsidP="00000000" w:rsidRDefault="00000000" w:rsidRPr="00000000" w14:paraId="00000035">
      <w:pPr>
        <w:spacing w:after="100"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036">
      <w:pPr>
        <w:spacing w:after="100" w:before="160" w:line="331.2" w:lineRule="auto"/>
        <w:rPr>
          <w:b w:val="1"/>
          <w:bCs w:val="1"/>
          <w:sz w:val="27"/>
          <w:szCs w:val="27"/>
        </w:rPr>
      </w:pPr>
      <w:r w:rsidDel="00000000" w:rsidR="00000000" w:rsidRPr="00000000">
        <w:rPr>
          <w:b w:val="1"/>
          <w:bCs w:val="1"/>
          <w:sz w:val="27"/>
          <w:szCs w:val="27"/>
          <w:rtl w:val="0"/>
        </w:rPr>
        <w:t xml:space="preserve">Chapter 1 — Introduction: The Problem of Modern Agency</w:t>
      </w:r>
    </w:p>
    <w:p w:rsidR="00000000" w:rsidDel="00000000" w:rsidP="00000000" w:rsidRDefault="00000000" w:rsidRPr="00000000" w14:paraId="0000003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38">
      <w:pPr>
        <w:spacing w:after="100" w:line="331.2" w:lineRule="auto"/>
        <w:rPr>
          <w:sz w:val="27"/>
          <w:szCs w:val="27"/>
        </w:rPr>
      </w:pPr>
      <w:r w:rsidDel="00000000" w:rsidR="00000000" w:rsidRPr="00000000">
        <w:rPr>
          <w:sz w:val="27"/>
          <w:szCs w:val="27"/>
          <w:rtl w:val="0"/>
        </w:rPr>
        <w:t xml:space="preserve">This chapter examines how government decisions are executed through privately, publicly, and jointly governed infrastructures. The empirical question is not whether the relevant infrastructure exists or matters. The question is whether measurable variation in its configuration changes effective executable agency after comparison with constitutional authority, administrative staffing, and fiscal resources.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39">
      <w:pPr>
        <w:spacing w:after="100" w:line="331.2" w:lineRule="auto"/>
        <w:rPr>
          <w:sz w:val="27"/>
          <w:szCs w:val="27"/>
        </w:rPr>
      </w:pPr>
      <w:r w:rsidDel="00000000" w:rsidR="00000000" w:rsidRPr="00000000">
        <w:rPr>
          <w:sz w:val="27"/>
          <w:szCs w:val="27"/>
          <w:rtl w:val="0"/>
        </w:rPr>
        <w:t xml:space="preserve">The surviving claim is that formal authority may remain intact while feasible execution narrows.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3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3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3C">
      <w:pPr>
        <w:spacing w:after="100" w:before="80" w:line="331.2" w:lineRule="auto"/>
        <w:ind w:left="380" w:firstLine="0"/>
        <w:rPr>
          <w:sz w:val="27"/>
          <w:szCs w:val="27"/>
        </w:rPr>
      </w:pPr>
      <w:sdt>
        <w:sdtPr>
          <w:id w:val="596343307"/>
          <w:tag w:val="goog_rdk_2"/>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3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3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3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4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4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4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4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44">
      <w:pPr>
        <w:spacing w:after="100" w:before="80" w:line="331.2" w:lineRule="auto"/>
        <w:ind w:left="380" w:firstLine="0"/>
        <w:rPr>
          <w:sz w:val="27"/>
          <w:szCs w:val="27"/>
        </w:rPr>
      </w:pPr>
      <w:sdt>
        <w:sdtPr>
          <w:id w:val="938248869"/>
          <w:tag w:val="goog_rdk_3"/>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4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4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4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4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4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formal authority may remain intact while feasible execution narrows.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4A">
      <w:pPr>
        <w:spacing w:after="100" w:before="160" w:line="331.2" w:lineRule="auto"/>
        <w:rPr>
          <w:b w:val="1"/>
          <w:bCs w:val="1"/>
          <w:sz w:val="27"/>
          <w:szCs w:val="27"/>
        </w:rPr>
      </w:pPr>
      <w:r w:rsidDel="00000000" w:rsidR="00000000" w:rsidRPr="00000000">
        <w:rPr>
          <w:b w:val="1"/>
          <w:bCs w:val="1"/>
          <w:sz w:val="27"/>
          <w:szCs w:val="27"/>
          <w:rtl w:val="0"/>
        </w:rPr>
        <w:t xml:space="preserve">Chapter 2 — Field Positioning: Infrastructural Political Economy</w:t>
      </w:r>
    </w:p>
    <w:p w:rsidR="00000000" w:rsidDel="00000000" w:rsidP="00000000" w:rsidRDefault="00000000" w:rsidRPr="00000000" w14:paraId="0000004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4C">
      <w:pPr>
        <w:spacing w:after="100" w:line="331.2" w:lineRule="auto"/>
        <w:rPr>
          <w:sz w:val="27"/>
          <w:szCs w:val="27"/>
        </w:rPr>
      </w:pPr>
      <w:r w:rsidDel="00000000" w:rsidR="00000000" w:rsidRPr="00000000">
        <w:rPr>
          <w:sz w:val="27"/>
          <w:szCs w:val="27"/>
          <w:rtl w:val="0"/>
        </w:rPr>
        <w:t xml:space="preserve">This chapter examines the field’s relationship to comparative political economy, regulatory capitalism, network power, and resilience. The empirical question is not whether the relevant infrastructure exists or matters. The question is whether measurable variation in its configuration changes effective executable agency after comparison with state capacity, market concentration, network centrality, and import exposure.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4D">
      <w:pPr>
        <w:spacing w:after="100" w:line="331.2" w:lineRule="auto"/>
        <w:rPr>
          <w:sz w:val="27"/>
          <w:szCs w:val="27"/>
        </w:rPr>
      </w:pPr>
      <w:r w:rsidDel="00000000" w:rsidR="00000000" w:rsidRPr="00000000">
        <w:rPr>
          <w:sz w:val="27"/>
          <w:szCs w:val="27"/>
          <w:rtl w:val="0"/>
        </w:rPr>
        <w:t xml:space="preserve">The surviving claim is that novelty lies downstream in measurable agency compression and burden allocation.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4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4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50">
      <w:pPr>
        <w:spacing w:after="100" w:before="80" w:line="331.2" w:lineRule="auto"/>
        <w:ind w:left="380" w:firstLine="0"/>
        <w:rPr>
          <w:sz w:val="27"/>
          <w:szCs w:val="27"/>
        </w:rPr>
      </w:pPr>
      <w:sdt>
        <w:sdtPr>
          <w:id w:val="-2014330101"/>
          <w:tag w:val="goog_rdk_4"/>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5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5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5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5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5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5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5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58">
      <w:pPr>
        <w:spacing w:after="100" w:before="80" w:line="331.2" w:lineRule="auto"/>
        <w:ind w:left="380" w:firstLine="0"/>
        <w:rPr>
          <w:sz w:val="27"/>
          <w:szCs w:val="27"/>
        </w:rPr>
      </w:pPr>
      <w:sdt>
        <w:sdtPr>
          <w:id w:val="-259029956"/>
          <w:tag w:val="goog_rdk_5"/>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5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5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5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5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5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novelty lies downstream in measurable agency compression and burden allocation.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5E">
      <w:pPr>
        <w:spacing w:after="100" w:before="160" w:line="331.2" w:lineRule="auto"/>
        <w:rPr>
          <w:b w:val="1"/>
          <w:bCs w:val="1"/>
          <w:sz w:val="27"/>
          <w:szCs w:val="27"/>
        </w:rPr>
      </w:pPr>
      <w:r w:rsidDel="00000000" w:rsidR="00000000" w:rsidRPr="00000000">
        <w:rPr>
          <w:b w:val="1"/>
          <w:bCs w:val="1"/>
          <w:sz w:val="27"/>
          <w:szCs w:val="27"/>
          <w:rtl w:val="0"/>
        </w:rPr>
        <w:t xml:space="preserve">Chapter 3 — Classical Theories and the Limits of Institutional Agency</w:t>
      </w:r>
    </w:p>
    <w:p w:rsidR="00000000" w:rsidDel="00000000" w:rsidP="00000000" w:rsidRDefault="00000000" w:rsidRPr="00000000" w14:paraId="0000005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60">
      <w:pPr>
        <w:spacing w:after="100" w:line="331.2" w:lineRule="auto"/>
        <w:rPr>
          <w:sz w:val="27"/>
          <w:szCs w:val="27"/>
        </w:rPr>
      </w:pPr>
      <w:r w:rsidDel="00000000" w:rsidR="00000000" w:rsidRPr="00000000">
        <w:rPr>
          <w:sz w:val="27"/>
          <w:szCs w:val="27"/>
          <w:rtl w:val="0"/>
        </w:rPr>
        <w:t xml:space="preserve">This chapter examines Weberian bureaucracy, embedded autonomy, implementation capacity, and infrastructural mediation. The empirical question is not whether the relevant infrastructure exists or matters. The question is whether measurable variation in its configuration changes effective executable agency after comparison with bureaucratic quality, fiscal capacity, and institutional quality.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61">
      <w:pPr>
        <w:spacing w:after="100" w:line="331.2" w:lineRule="auto"/>
        <w:rPr>
          <w:sz w:val="27"/>
          <w:szCs w:val="27"/>
        </w:rPr>
      </w:pPr>
      <w:r w:rsidDel="00000000" w:rsidR="00000000" w:rsidRPr="00000000">
        <w:rPr>
          <w:sz w:val="27"/>
          <w:szCs w:val="27"/>
          <w:rtl w:val="0"/>
        </w:rPr>
        <w:t xml:space="preserve">The surviving claim is that capacity is neither wholly internal nor wholly external.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6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6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64">
      <w:pPr>
        <w:spacing w:after="100" w:before="80" w:line="331.2" w:lineRule="auto"/>
        <w:ind w:left="380" w:firstLine="0"/>
        <w:rPr>
          <w:sz w:val="27"/>
          <w:szCs w:val="27"/>
        </w:rPr>
      </w:pPr>
      <w:sdt>
        <w:sdtPr>
          <w:id w:val="380708619"/>
          <w:tag w:val="goog_rdk_6"/>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6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6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67">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6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6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6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6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6C">
      <w:pPr>
        <w:spacing w:after="100" w:before="80" w:line="331.2" w:lineRule="auto"/>
        <w:ind w:left="380" w:firstLine="0"/>
        <w:rPr>
          <w:sz w:val="27"/>
          <w:szCs w:val="27"/>
        </w:rPr>
      </w:pPr>
      <w:sdt>
        <w:sdtPr>
          <w:id w:val="-1168801842"/>
          <w:tag w:val="goog_rdk_7"/>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6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6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6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7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7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capacity is neither wholly internal nor wholly external.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72">
      <w:pPr>
        <w:spacing w:after="100" w:before="160" w:line="331.2" w:lineRule="auto"/>
        <w:rPr>
          <w:b w:val="1"/>
          <w:bCs w:val="1"/>
          <w:sz w:val="27"/>
          <w:szCs w:val="27"/>
        </w:rPr>
      </w:pPr>
      <w:r w:rsidDel="00000000" w:rsidR="00000000" w:rsidRPr="00000000">
        <w:rPr>
          <w:b w:val="1"/>
          <w:bCs w:val="1"/>
          <w:sz w:val="27"/>
          <w:szCs w:val="27"/>
          <w:rtl w:val="0"/>
        </w:rPr>
        <w:t xml:space="preserve">Chapter 4 — Conceptual Architecture of GAUID</w:t>
      </w:r>
    </w:p>
    <w:p w:rsidR="00000000" w:rsidDel="00000000" w:rsidP="00000000" w:rsidRDefault="00000000" w:rsidRPr="00000000" w14:paraId="0000007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74">
      <w:pPr>
        <w:spacing w:after="100" w:line="331.2" w:lineRule="auto"/>
        <w:rPr>
          <w:sz w:val="27"/>
          <w:szCs w:val="27"/>
        </w:rPr>
      </w:pPr>
      <w:r w:rsidDel="00000000" w:rsidR="00000000" w:rsidRPr="00000000">
        <w:rPr>
          <w:sz w:val="27"/>
          <w:szCs w:val="27"/>
          <w:rtl w:val="0"/>
        </w:rPr>
        <w:t xml:space="preserve">This chapter examines dependency, substitutability, leverage, control asymmetry, exit cost, and structural power. The empirical question is not whether the relevant infrastructure exists or matters. The question is whether measurable variation in its configuration changes effective executable agency after comparison with ownership form, concentration, interoperability, and emergency powers.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75">
      <w:pPr>
        <w:spacing w:after="100" w:line="331.2" w:lineRule="auto"/>
        <w:rPr>
          <w:sz w:val="27"/>
          <w:szCs w:val="27"/>
        </w:rPr>
      </w:pPr>
      <w:r w:rsidDel="00000000" w:rsidR="00000000" w:rsidRPr="00000000">
        <w:rPr>
          <w:sz w:val="27"/>
          <w:szCs w:val="27"/>
          <w:rtl w:val="0"/>
        </w:rPr>
        <w:t xml:space="preserve">The surviving claim is that dependency is conditional rather than deterministic.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7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7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78">
      <w:pPr>
        <w:spacing w:after="100" w:before="80" w:line="331.2" w:lineRule="auto"/>
        <w:ind w:left="380" w:firstLine="0"/>
        <w:rPr>
          <w:sz w:val="27"/>
          <w:szCs w:val="27"/>
        </w:rPr>
      </w:pPr>
      <w:sdt>
        <w:sdtPr>
          <w:id w:val="-1547161830"/>
          <w:tag w:val="goog_rdk_8"/>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7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7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7B">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7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7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7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7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80">
      <w:pPr>
        <w:spacing w:after="100" w:before="80" w:line="331.2" w:lineRule="auto"/>
        <w:ind w:left="380" w:firstLine="0"/>
        <w:rPr>
          <w:sz w:val="27"/>
          <w:szCs w:val="27"/>
        </w:rPr>
      </w:pPr>
      <w:sdt>
        <w:sdtPr>
          <w:id w:val="-957674537"/>
          <w:tag w:val="goog_rdk_9"/>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8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8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8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8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8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dependency is conditional rather than deterministic.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86">
      <w:pPr>
        <w:spacing w:after="100" w:before="160" w:line="331.2" w:lineRule="auto"/>
        <w:rPr>
          <w:b w:val="1"/>
          <w:bCs w:val="1"/>
          <w:sz w:val="27"/>
          <w:szCs w:val="27"/>
        </w:rPr>
      </w:pPr>
      <w:r w:rsidDel="00000000" w:rsidR="00000000" w:rsidRPr="00000000">
        <w:rPr>
          <w:b w:val="1"/>
          <w:bCs w:val="1"/>
          <w:sz w:val="27"/>
          <w:szCs w:val="27"/>
          <w:rtl w:val="0"/>
        </w:rPr>
        <w:t xml:space="preserve">Chapter 5 — Mathematical Reconstruction</w:t>
      </w:r>
    </w:p>
    <w:p w:rsidR="00000000" w:rsidDel="00000000" w:rsidP="00000000" w:rsidRDefault="00000000" w:rsidRPr="00000000" w14:paraId="0000008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88">
      <w:pPr>
        <w:spacing w:after="100" w:line="331.2" w:lineRule="auto"/>
        <w:rPr>
          <w:sz w:val="27"/>
          <w:szCs w:val="27"/>
        </w:rPr>
      </w:pPr>
      <w:r w:rsidDel="00000000" w:rsidR="00000000" w:rsidRPr="00000000">
        <w:rPr>
          <w:sz w:val="27"/>
          <w:szCs w:val="27"/>
          <w:rtl w:val="0"/>
        </w:rPr>
        <w:t xml:space="preserve">This chapter examines directionally coherent variables, separated scores, interactions, and estimable thresholds. The empirical question is not whether the relevant infrastructure exists or matters. The question is whether measurable variation in its configuration changes effective executable agency after comparison with simple additive indices and arbitrary cut points.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89">
      <w:pPr>
        <w:spacing w:after="100" w:line="331.2" w:lineRule="auto"/>
        <w:rPr>
          <w:sz w:val="27"/>
          <w:szCs w:val="27"/>
        </w:rPr>
      </w:pPr>
      <w:r w:rsidDel="00000000" w:rsidR="00000000" w:rsidRPr="00000000">
        <w:rPr>
          <w:sz w:val="27"/>
          <w:szCs w:val="27"/>
          <w:rtl w:val="0"/>
        </w:rPr>
        <w:t xml:space="preserve">The surviving claim is that agency and constraint cannot share one mislabeled scale.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8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8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8C">
      <w:pPr>
        <w:spacing w:after="100" w:before="80" w:line="331.2" w:lineRule="auto"/>
        <w:ind w:left="380" w:firstLine="0"/>
        <w:rPr>
          <w:sz w:val="27"/>
          <w:szCs w:val="27"/>
        </w:rPr>
      </w:pPr>
      <w:sdt>
        <w:sdtPr>
          <w:id w:val="1881899376"/>
          <w:tag w:val="goog_rdk_10"/>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8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8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8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9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9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9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9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94">
      <w:pPr>
        <w:spacing w:after="100" w:before="80" w:line="331.2" w:lineRule="auto"/>
        <w:ind w:left="380" w:firstLine="0"/>
        <w:rPr>
          <w:sz w:val="27"/>
          <w:szCs w:val="27"/>
        </w:rPr>
      </w:pPr>
      <w:sdt>
        <w:sdtPr>
          <w:id w:val="1245238618"/>
          <w:tag w:val="goog_rdk_11"/>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9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9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9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9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9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agency and constraint cannot share one mislabeled scale.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9A">
      <w:pPr>
        <w:spacing w:after="100" w:before="160" w:line="331.2" w:lineRule="auto"/>
        <w:rPr>
          <w:b w:val="1"/>
          <w:bCs w:val="1"/>
          <w:sz w:val="27"/>
          <w:szCs w:val="27"/>
        </w:rPr>
      </w:pPr>
      <w:r w:rsidDel="00000000" w:rsidR="00000000" w:rsidRPr="00000000">
        <w:rPr>
          <w:b w:val="1"/>
          <w:bCs w:val="1"/>
          <w:sz w:val="27"/>
          <w:szCs w:val="27"/>
          <w:rtl w:val="0"/>
        </w:rPr>
        <w:t xml:space="preserve">Chapter 6 — Measurement Strategy and Empirical Architecture</w:t>
      </w:r>
    </w:p>
    <w:p w:rsidR="00000000" w:rsidDel="00000000" w:rsidP="00000000" w:rsidRDefault="00000000" w:rsidRPr="00000000" w14:paraId="0000009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9C">
      <w:pPr>
        <w:spacing w:after="100" w:line="331.2" w:lineRule="auto"/>
        <w:rPr>
          <w:sz w:val="27"/>
          <w:szCs w:val="27"/>
        </w:rPr>
      </w:pPr>
      <w:r w:rsidDel="00000000" w:rsidR="00000000" w:rsidRPr="00000000">
        <w:rPr>
          <w:sz w:val="27"/>
          <w:szCs w:val="27"/>
          <w:rtl w:val="0"/>
        </w:rPr>
        <w:t xml:space="preserve">This chapter examines observable indicators, preregistered coding, measurement invariance, and independent outcomes. The empirical question is not whether the relevant infrastructure exists or matters. The question is whether measurable variation in its configuration changes effective executable agency after comparison with country reputations and narrative impressions.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9D">
      <w:pPr>
        <w:spacing w:after="100" w:line="331.2" w:lineRule="auto"/>
        <w:rPr>
          <w:sz w:val="27"/>
          <w:szCs w:val="27"/>
        </w:rPr>
      </w:pPr>
      <w:r w:rsidDel="00000000" w:rsidR="00000000" w:rsidRPr="00000000">
        <w:rPr>
          <w:sz w:val="27"/>
          <w:szCs w:val="27"/>
          <w:rtl w:val="0"/>
        </w:rPr>
        <w:t xml:space="preserve">The surviving claim is that researcher judgment must be visible and auditable.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9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9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A0">
      <w:pPr>
        <w:spacing w:after="100" w:before="80" w:line="331.2" w:lineRule="auto"/>
        <w:ind w:left="380" w:firstLine="0"/>
        <w:rPr>
          <w:sz w:val="27"/>
          <w:szCs w:val="27"/>
        </w:rPr>
      </w:pPr>
      <w:sdt>
        <w:sdtPr>
          <w:id w:val="692243639"/>
          <w:tag w:val="goog_rdk_12"/>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A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A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A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A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A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A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A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A8">
      <w:pPr>
        <w:spacing w:after="100" w:before="80" w:line="331.2" w:lineRule="auto"/>
        <w:ind w:left="380" w:firstLine="0"/>
        <w:rPr>
          <w:sz w:val="27"/>
          <w:szCs w:val="27"/>
        </w:rPr>
      </w:pPr>
      <w:sdt>
        <w:sdtPr>
          <w:id w:val="-215109112"/>
          <w:tag w:val="goog_rdk_13"/>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A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A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A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A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A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researcher judgment must be visible and auditable.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AE">
      <w:pPr>
        <w:spacing w:after="100" w:before="160" w:line="331.2" w:lineRule="auto"/>
        <w:rPr>
          <w:b w:val="1"/>
          <w:bCs w:val="1"/>
          <w:sz w:val="27"/>
          <w:szCs w:val="27"/>
        </w:rPr>
      </w:pPr>
      <w:r w:rsidDel="00000000" w:rsidR="00000000" w:rsidRPr="00000000">
        <w:rPr>
          <w:b w:val="1"/>
          <w:bCs w:val="1"/>
          <w:sz w:val="27"/>
          <w:szCs w:val="27"/>
          <w:rtl w:val="0"/>
        </w:rPr>
        <w:t xml:space="preserve">Chapter 7 — Telecommunications</w:t>
      </w:r>
    </w:p>
    <w:p w:rsidR="00000000" w:rsidDel="00000000" w:rsidP="00000000" w:rsidRDefault="00000000" w:rsidRPr="00000000" w14:paraId="000000A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B0">
      <w:pPr>
        <w:spacing w:after="100" w:line="331.2" w:lineRule="auto"/>
        <w:rPr>
          <w:sz w:val="27"/>
          <w:szCs w:val="27"/>
        </w:rPr>
      </w:pPr>
      <w:r w:rsidDel="00000000" w:rsidR="00000000" w:rsidRPr="00000000">
        <w:rPr>
          <w:sz w:val="27"/>
          <w:szCs w:val="27"/>
          <w:rtl w:val="0"/>
        </w:rPr>
        <w:t xml:space="preserve">This chapter examines carrier concentration, emergency communications, roaming, redundancy, outage exposure, and restoration. The empirical question is not whether the relevant infrastructure exists or matters. The question is whether measurable variation in its configuration changes effective executable agency after comparison with market shares, geographic coverage, and administrative capacity.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B1">
      <w:pPr>
        <w:spacing w:after="100" w:line="331.2" w:lineRule="auto"/>
        <w:rPr>
          <w:sz w:val="27"/>
          <w:szCs w:val="27"/>
        </w:rPr>
      </w:pPr>
      <w:r w:rsidDel="00000000" w:rsidR="00000000" w:rsidRPr="00000000">
        <w:rPr>
          <w:sz w:val="27"/>
          <w:szCs w:val="27"/>
          <w:rtl w:val="0"/>
        </w:rPr>
        <w:t xml:space="preserve">The surviving claim is that network concentration may raise switching friction without proving agency loss.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B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B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B4">
      <w:pPr>
        <w:spacing w:after="100" w:before="80" w:line="331.2" w:lineRule="auto"/>
        <w:ind w:left="380" w:firstLine="0"/>
        <w:rPr>
          <w:sz w:val="27"/>
          <w:szCs w:val="27"/>
        </w:rPr>
      </w:pPr>
      <w:sdt>
        <w:sdtPr>
          <w:id w:val="1236497498"/>
          <w:tag w:val="goog_rdk_14"/>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B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B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B7">
      <w:pPr>
        <w:spacing w:after="100" w:line="331.2" w:lineRule="auto"/>
        <w:rPr>
          <w:sz w:val="27"/>
          <w:szCs w:val="27"/>
        </w:rPr>
      </w:pPr>
      <w:r w:rsidDel="00000000" w:rsidR="00000000" w:rsidRPr="00000000">
        <w:rPr>
          <w:sz w:val="27"/>
          <w:szCs w:val="27"/>
          <w:rtl w:val="0"/>
        </w:rPr>
        <w:t xml:space="preserve">Canada’s CRTC reports that large incumbent telecommunications service providers accounted for 56.5% of total telecommunications revenues in 2024, cable-based carriers 35.8%, and other providers 7.7% (CRTC, 2026). This is an observed market-structure fact, not a direct agency score.</w:t>
      </w:r>
    </w:p>
    <w:p w:rsidR="00000000" w:rsidDel="00000000" w:rsidP="00000000" w:rsidRDefault="00000000" w:rsidRPr="00000000" w14:paraId="000000B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B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B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B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BC">
      <w:pPr>
        <w:spacing w:after="100" w:before="80" w:line="331.2" w:lineRule="auto"/>
        <w:ind w:left="380" w:firstLine="0"/>
        <w:rPr>
          <w:sz w:val="27"/>
          <w:szCs w:val="27"/>
        </w:rPr>
      </w:pPr>
      <w:sdt>
        <w:sdtPr>
          <w:id w:val="-1410344588"/>
          <w:tag w:val="goog_rdk_15"/>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B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B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B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C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C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network concentration may raise switching friction without proving agency loss.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C2">
      <w:pPr>
        <w:spacing w:after="100" w:before="160" w:line="331.2" w:lineRule="auto"/>
        <w:rPr>
          <w:b w:val="1"/>
          <w:bCs w:val="1"/>
          <w:sz w:val="27"/>
          <w:szCs w:val="27"/>
        </w:rPr>
      </w:pPr>
      <w:r w:rsidDel="00000000" w:rsidR="00000000" w:rsidRPr="00000000">
        <w:rPr>
          <w:b w:val="1"/>
          <w:bCs w:val="1"/>
          <w:sz w:val="27"/>
          <w:szCs w:val="27"/>
          <w:rtl w:val="0"/>
        </w:rPr>
        <w:t xml:space="preserve">Chapter 8 — Cloud and Public-Sector Application Hosting</w:t>
      </w:r>
    </w:p>
    <w:p w:rsidR="00000000" w:rsidDel="00000000" w:rsidP="00000000" w:rsidRDefault="00000000" w:rsidRPr="00000000" w14:paraId="000000C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C4">
      <w:pPr>
        <w:spacing w:after="100" w:line="331.2" w:lineRule="auto"/>
        <w:rPr>
          <w:sz w:val="27"/>
          <w:szCs w:val="27"/>
        </w:rPr>
      </w:pPr>
      <w:r w:rsidDel="00000000" w:rsidR="00000000" w:rsidRPr="00000000">
        <w:rPr>
          <w:sz w:val="27"/>
          <w:szCs w:val="27"/>
          <w:rtl w:val="0"/>
        </w:rPr>
        <w:t xml:space="preserve">This chapter examines workload concentration, exit plans, data portability, interoperability, and recovery tests. The empirical question is not whether the relevant infrastructure exists or matters. The question is whether measurable variation in its configuration changes effective executable agency after comparison with digital-government maturity and general cybersecurity risk.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C5">
      <w:pPr>
        <w:spacing w:after="100" w:line="331.2" w:lineRule="auto"/>
        <w:rPr>
          <w:sz w:val="27"/>
          <w:szCs w:val="27"/>
        </w:rPr>
      </w:pPr>
      <w:r w:rsidDel="00000000" w:rsidR="00000000" w:rsidRPr="00000000">
        <w:rPr>
          <w:sz w:val="27"/>
          <w:szCs w:val="27"/>
          <w:rtl w:val="0"/>
        </w:rPr>
        <w:t xml:space="preserve">The surviving claim is that procurement dependency must be measured at workload and service level.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C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C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C8">
      <w:pPr>
        <w:spacing w:after="100" w:before="80" w:line="331.2" w:lineRule="auto"/>
        <w:ind w:left="380" w:firstLine="0"/>
        <w:rPr>
          <w:sz w:val="27"/>
          <w:szCs w:val="27"/>
        </w:rPr>
      </w:pPr>
      <w:sdt>
        <w:sdtPr>
          <w:id w:val="1664672646"/>
          <w:tag w:val="goog_rdk_16"/>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C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C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CB">
      <w:pPr>
        <w:spacing w:after="100" w:line="331.2" w:lineRule="auto"/>
        <w:rPr>
          <w:sz w:val="27"/>
          <w:szCs w:val="27"/>
        </w:rPr>
      </w:pPr>
      <w:r w:rsidDel="00000000" w:rsidR="00000000" w:rsidRPr="00000000">
        <w:rPr>
          <w:sz w:val="27"/>
          <w:szCs w:val="27"/>
          <w:rtl w:val="0"/>
        </w:rPr>
        <w:t xml:space="preserve">The Treasury Board of Canada Secretariat’s 2024 Application Hosting Strategy documents federal use of government-managed and commercial hosting environments. The empirical unit must therefore be the workload, service dependency, tested exit path, and recovery objective—not an unsupported national cloud-dependency decimal.</w:t>
      </w:r>
    </w:p>
    <w:p w:rsidR="00000000" w:rsidDel="00000000" w:rsidP="00000000" w:rsidRDefault="00000000" w:rsidRPr="00000000" w14:paraId="000000C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C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C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C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D0">
      <w:pPr>
        <w:spacing w:after="100" w:before="80" w:line="331.2" w:lineRule="auto"/>
        <w:ind w:left="380" w:firstLine="0"/>
        <w:rPr>
          <w:sz w:val="27"/>
          <w:szCs w:val="27"/>
        </w:rPr>
      </w:pPr>
      <w:sdt>
        <w:sdtPr>
          <w:id w:val="-1135359431"/>
          <w:tag w:val="goog_rdk_17"/>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D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D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D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D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D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procurement dependency must be measured at workload and service level.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D6">
      <w:pPr>
        <w:spacing w:after="100" w:before="160" w:line="331.2" w:lineRule="auto"/>
        <w:rPr>
          <w:b w:val="1"/>
          <w:bCs w:val="1"/>
          <w:sz w:val="27"/>
          <w:szCs w:val="27"/>
        </w:rPr>
      </w:pPr>
      <w:r w:rsidDel="00000000" w:rsidR="00000000" w:rsidRPr="00000000">
        <w:rPr>
          <w:b w:val="1"/>
          <w:bCs w:val="1"/>
          <w:sz w:val="27"/>
          <w:szCs w:val="27"/>
          <w:rtl w:val="0"/>
        </w:rPr>
        <w:t xml:space="preserve">Chapter 9 — Logistics and Freight Corridors</w:t>
      </w:r>
    </w:p>
    <w:p w:rsidR="00000000" w:rsidDel="00000000" w:rsidP="00000000" w:rsidRDefault="00000000" w:rsidRPr="00000000" w14:paraId="000000D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D8">
      <w:pPr>
        <w:spacing w:after="100" w:line="331.2" w:lineRule="auto"/>
        <w:rPr>
          <w:sz w:val="27"/>
          <w:szCs w:val="27"/>
        </w:rPr>
      </w:pPr>
      <w:r w:rsidDel="00000000" w:rsidR="00000000" w:rsidRPr="00000000">
        <w:rPr>
          <w:sz w:val="27"/>
          <w:szCs w:val="27"/>
          <w:rtl w:val="0"/>
        </w:rPr>
        <w:t xml:space="preserve">This chapter examines port, rail, trucking, warehouse, and corridor substitution under disruption. The empirical question is not whether the relevant infrastructure exists or matters. The question is whether measurable variation in its configuration changes effective executable agency after comparison with trade exposure, inventory policy, and industrial composition.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D9">
      <w:pPr>
        <w:spacing w:after="100" w:line="331.2" w:lineRule="auto"/>
        <w:rPr>
          <w:sz w:val="27"/>
          <w:szCs w:val="27"/>
        </w:rPr>
      </w:pPr>
      <w:r w:rsidDel="00000000" w:rsidR="00000000" w:rsidRPr="00000000">
        <w:rPr>
          <w:sz w:val="27"/>
          <w:szCs w:val="27"/>
          <w:rtl w:val="0"/>
        </w:rPr>
        <w:t xml:space="preserve">The surviving claim is that physical alternatives are time-, geography-, and capacity-specific.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D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D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DC">
      <w:pPr>
        <w:spacing w:after="100" w:before="80" w:line="331.2" w:lineRule="auto"/>
        <w:ind w:left="380" w:firstLine="0"/>
        <w:rPr>
          <w:sz w:val="27"/>
          <w:szCs w:val="27"/>
        </w:rPr>
      </w:pPr>
      <w:sdt>
        <w:sdtPr>
          <w:id w:val="-2014008666"/>
          <w:tag w:val="goog_rdk_18"/>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D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D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D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E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E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E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E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E4">
      <w:pPr>
        <w:spacing w:after="100" w:before="80" w:line="331.2" w:lineRule="auto"/>
        <w:ind w:left="380" w:firstLine="0"/>
        <w:rPr>
          <w:sz w:val="27"/>
          <w:szCs w:val="27"/>
        </w:rPr>
      </w:pPr>
      <w:sdt>
        <w:sdtPr>
          <w:id w:val="1515956114"/>
          <w:tag w:val="goog_rdk_19"/>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E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E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E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E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E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physical alternatives are time-, geography-, and capacity-specific.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EA">
      <w:pPr>
        <w:spacing w:after="100" w:before="160" w:line="331.2" w:lineRule="auto"/>
        <w:rPr>
          <w:b w:val="1"/>
          <w:bCs w:val="1"/>
          <w:sz w:val="27"/>
          <w:szCs w:val="27"/>
        </w:rPr>
      </w:pPr>
      <w:r w:rsidDel="00000000" w:rsidR="00000000" w:rsidRPr="00000000">
        <w:rPr>
          <w:b w:val="1"/>
          <w:bCs w:val="1"/>
          <w:sz w:val="27"/>
          <w:szCs w:val="27"/>
          <w:rtl w:val="0"/>
        </w:rPr>
        <w:t xml:space="preserve">Chapter 10 — Payment and Settlement Systems</w:t>
      </w:r>
    </w:p>
    <w:p w:rsidR="00000000" w:rsidDel="00000000" w:rsidP="00000000" w:rsidRDefault="00000000" w:rsidRPr="00000000" w14:paraId="000000E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0EC">
      <w:pPr>
        <w:spacing w:after="100" w:line="331.2" w:lineRule="auto"/>
        <w:rPr>
          <w:sz w:val="27"/>
          <w:szCs w:val="27"/>
        </w:rPr>
      </w:pPr>
      <w:r w:rsidDel="00000000" w:rsidR="00000000" w:rsidRPr="00000000">
        <w:rPr>
          <w:sz w:val="27"/>
          <w:szCs w:val="27"/>
          <w:rtl w:val="0"/>
        </w:rPr>
        <w:t xml:space="preserve">This chapter examines benefit delivery, payroll, settlement, retail rails, and contingency channels. The empirical question is not whether the relevant infrastructure exists or matters. The question is whether measurable variation in its configuration changes effective executable agency after comparison with financial depth, bank concentration, and fiscal capacity.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0ED">
      <w:pPr>
        <w:spacing w:after="100" w:line="331.2" w:lineRule="auto"/>
        <w:rPr>
          <w:sz w:val="27"/>
          <w:szCs w:val="27"/>
        </w:rPr>
      </w:pPr>
      <w:r w:rsidDel="00000000" w:rsidR="00000000" w:rsidRPr="00000000">
        <w:rPr>
          <w:sz w:val="27"/>
          <w:szCs w:val="27"/>
          <w:rtl w:val="0"/>
        </w:rPr>
        <w:t xml:space="preserve">The surviving claim is that financial continuity depends on both regulated infrastructure and central-bank/public backstops.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0E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0E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0F0">
      <w:pPr>
        <w:spacing w:after="100" w:before="80" w:line="331.2" w:lineRule="auto"/>
        <w:ind w:left="380" w:firstLine="0"/>
        <w:rPr>
          <w:sz w:val="27"/>
          <w:szCs w:val="27"/>
        </w:rPr>
      </w:pPr>
      <w:sdt>
        <w:sdtPr>
          <w:id w:val="-1044330088"/>
          <w:tag w:val="goog_rdk_20"/>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0F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0F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0F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0F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0F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0F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0F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0F8">
      <w:pPr>
        <w:spacing w:after="100" w:before="80" w:line="331.2" w:lineRule="auto"/>
        <w:ind w:left="380" w:firstLine="0"/>
        <w:rPr>
          <w:sz w:val="27"/>
          <w:szCs w:val="27"/>
        </w:rPr>
      </w:pPr>
      <w:sdt>
        <w:sdtPr>
          <w:id w:val="1735003502"/>
          <w:tag w:val="goog_rdk_21"/>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0F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0F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0F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0F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0F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financial continuity depends on both regulated infrastructure and central-bank/public backstops.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0FE">
      <w:pPr>
        <w:spacing w:after="100" w:before="160" w:line="331.2" w:lineRule="auto"/>
        <w:rPr>
          <w:b w:val="1"/>
          <w:bCs w:val="1"/>
          <w:sz w:val="27"/>
          <w:szCs w:val="27"/>
        </w:rPr>
      </w:pPr>
      <w:r w:rsidDel="00000000" w:rsidR="00000000" w:rsidRPr="00000000">
        <w:rPr>
          <w:b w:val="1"/>
          <w:bCs w:val="1"/>
          <w:sz w:val="27"/>
          <w:szCs w:val="27"/>
          <w:rtl w:val="0"/>
        </w:rPr>
        <w:t xml:space="preserve">Chapter 11 — Wage-Setting as a Conditional Subsystem</w:t>
      </w:r>
    </w:p>
    <w:p w:rsidR="00000000" w:rsidDel="00000000" w:rsidP="00000000" w:rsidRDefault="00000000" w:rsidRPr="00000000" w14:paraId="000000F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00">
      <w:pPr>
        <w:spacing w:after="100" w:line="331.2" w:lineRule="auto"/>
        <w:rPr>
          <w:sz w:val="27"/>
          <w:szCs w:val="27"/>
        </w:rPr>
      </w:pPr>
      <w:r w:rsidDel="00000000" w:rsidR="00000000" w:rsidRPr="00000000">
        <w:rPr>
          <w:sz w:val="27"/>
          <w:szCs w:val="27"/>
          <w:rtl w:val="0"/>
        </w:rPr>
        <w:t xml:space="preserve">This chapter examines critical-sector staffing, bargaining institutions, retention, and continuity agreements. The empirical question is not whether the relevant infrastructure exists or matters. The question is whether measurable variation in its configuration changes effective executable agency after comparison with ordinary labour-market bargaining and distributional conflict.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01">
      <w:pPr>
        <w:spacing w:after="100" w:line="331.2" w:lineRule="auto"/>
        <w:rPr>
          <w:sz w:val="27"/>
          <w:szCs w:val="27"/>
        </w:rPr>
      </w:pPr>
      <w:r w:rsidDel="00000000" w:rsidR="00000000" w:rsidRPr="00000000">
        <w:rPr>
          <w:sz w:val="27"/>
          <w:szCs w:val="27"/>
          <w:rtl w:val="0"/>
        </w:rPr>
        <w:t xml:space="preserve">The surviving claim is that wage-setting qualifies only when disruption measurably constrains critical execution.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0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0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04">
      <w:pPr>
        <w:spacing w:after="100" w:before="80" w:line="331.2" w:lineRule="auto"/>
        <w:ind w:left="380" w:firstLine="0"/>
        <w:rPr>
          <w:sz w:val="27"/>
          <w:szCs w:val="27"/>
        </w:rPr>
      </w:pPr>
      <w:sdt>
        <w:sdtPr>
          <w:id w:val="-103756044"/>
          <w:tag w:val="goog_rdk_22"/>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0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0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07">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0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0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0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0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0C">
      <w:pPr>
        <w:spacing w:after="100" w:before="80" w:line="331.2" w:lineRule="auto"/>
        <w:ind w:left="380" w:firstLine="0"/>
        <w:rPr>
          <w:sz w:val="27"/>
          <w:szCs w:val="27"/>
        </w:rPr>
      </w:pPr>
      <w:sdt>
        <w:sdtPr>
          <w:id w:val="704618104"/>
          <w:tag w:val="goog_rdk_23"/>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0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0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0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1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1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wage-setting qualifies only when disruption measurably constrains critical execution.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12">
      <w:pPr>
        <w:spacing w:after="100" w:before="160" w:line="331.2" w:lineRule="auto"/>
        <w:rPr>
          <w:b w:val="1"/>
          <w:bCs w:val="1"/>
          <w:sz w:val="27"/>
          <w:szCs w:val="27"/>
        </w:rPr>
      </w:pPr>
      <w:r w:rsidDel="00000000" w:rsidR="00000000" w:rsidRPr="00000000">
        <w:rPr>
          <w:b w:val="1"/>
          <w:bCs w:val="1"/>
          <w:sz w:val="27"/>
          <w:szCs w:val="27"/>
          <w:rtl w:val="0"/>
        </w:rPr>
        <w:t xml:space="preserve">Chapter 12 — Energy as a Meta-Dependency</w:t>
      </w:r>
    </w:p>
    <w:p w:rsidR="00000000" w:rsidDel="00000000" w:rsidP="00000000" w:rsidRDefault="00000000" w:rsidRPr="00000000" w14:paraId="0000011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14">
      <w:pPr>
        <w:spacing w:after="100" w:line="331.2" w:lineRule="auto"/>
        <w:rPr>
          <w:sz w:val="27"/>
          <w:szCs w:val="27"/>
        </w:rPr>
      </w:pPr>
      <w:r w:rsidDel="00000000" w:rsidR="00000000" w:rsidRPr="00000000">
        <w:rPr>
          <w:sz w:val="27"/>
          <w:szCs w:val="27"/>
          <w:rtl w:val="0"/>
        </w:rPr>
        <w:t xml:space="preserve">This chapter examines generation, grids, fuels, storage, interconnection, demand flexibility, and recovery. The empirical question is not whether the relevant infrastructure exists or matters. The question is whether measurable variation in its configuration changes effective executable agency after comparison with energy mix, weather, industrial intensity, and geography.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15">
      <w:pPr>
        <w:spacing w:after="100" w:line="331.2" w:lineRule="auto"/>
        <w:rPr>
          <w:sz w:val="27"/>
          <w:szCs w:val="27"/>
        </w:rPr>
      </w:pPr>
      <w:r w:rsidDel="00000000" w:rsidR="00000000" w:rsidRPr="00000000">
        <w:rPr>
          <w:sz w:val="27"/>
          <w:szCs w:val="27"/>
          <w:rtl w:val="0"/>
        </w:rPr>
        <w:t xml:space="preserve">The surviving claim is that energy failure propagates but public ownership does not automatically create substitutability.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1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1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18">
      <w:pPr>
        <w:spacing w:after="100" w:before="80" w:line="331.2" w:lineRule="auto"/>
        <w:ind w:left="380" w:firstLine="0"/>
        <w:rPr>
          <w:sz w:val="27"/>
          <w:szCs w:val="27"/>
        </w:rPr>
      </w:pPr>
      <w:sdt>
        <w:sdtPr>
          <w:id w:val="2023008788"/>
          <w:tag w:val="goog_rdk_24"/>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1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1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1B">
      <w:pPr>
        <w:spacing w:after="100" w:line="331.2" w:lineRule="auto"/>
        <w:rPr>
          <w:sz w:val="27"/>
          <w:szCs w:val="27"/>
        </w:rPr>
      </w:pPr>
      <w:r w:rsidDel="00000000" w:rsidR="00000000" w:rsidRPr="00000000">
        <w:rPr>
          <w:sz w:val="27"/>
          <w:szCs w:val="27"/>
          <w:rtl w:val="0"/>
        </w:rPr>
        <w:t xml:space="preserve">The European Commission reports that Russian gas represented about 45% of EU gas imports in 2021, falling to about 15% in 2023 as Russian volumes declined from about 150 bcm to 43 bcm. Eurostat reports EU gas consumption in August 2022–March 2023 was 17.7% below the corresponding 2017–2022 average. These observations demonstrate both severe exposure and rapid adaptation.</w:t>
      </w:r>
    </w:p>
    <w:p w:rsidR="00000000" w:rsidDel="00000000" w:rsidP="00000000" w:rsidRDefault="00000000" w:rsidRPr="00000000" w14:paraId="0000011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1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1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1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20">
      <w:pPr>
        <w:spacing w:after="100" w:before="80" w:line="331.2" w:lineRule="auto"/>
        <w:ind w:left="380" w:firstLine="0"/>
        <w:rPr>
          <w:sz w:val="27"/>
          <w:szCs w:val="27"/>
        </w:rPr>
      </w:pPr>
      <w:sdt>
        <w:sdtPr>
          <w:id w:val="1670043470"/>
          <w:tag w:val="goog_rdk_25"/>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2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2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2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2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2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energy failure propagates but public ownership does not automatically create substitutability.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26">
      <w:pPr>
        <w:spacing w:after="100" w:before="160" w:line="331.2" w:lineRule="auto"/>
        <w:rPr>
          <w:b w:val="1"/>
          <w:bCs w:val="1"/>
          <w:sz w:val="27"/>
          <w:szCs w:val="27"/>
        </w:rPr>
      </w:pPr>
      <w:r w:rsidDel="00000000" w:rsidR="00000000" w:rsidRPr="00000000">
        <w:rPr>
          <w:b w:val="1"/>
          <w:bCs w:val="1"/>
          <w:sz w:val="27"/>
          <w:szCs w:val="27"/>
          <w:rtl w:val="0"/>
        </w:rPr>
        <w:t xml:space="preserve">Chapter 13 — Transportation and Spatial Agency</w:t>
      </w:r>
    </w:p>
    <w:p w:rsidR="00000000" w:rsidDel="00000000" w:rsidP="00000000" w:rsidRDefault="00000000" w:rsidRPr="00000000" w14:paraId="0000012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28">
      <w:pPr>
        <w:spacing w:after="100" w:line="331.2" w:lineRule="auto"/>
        <w:rPr>
          <w:sz w:val="27"/>
          <w:szCs w:val="27"/>
        </w:rPr>
      </w:pPr>
      <w:r w:rsidDel="00000000" w:rsidR="00000000" w:rsidRPr="00000000">
        <w:rPr>
          <w:sz w:val="27"/>
          <w:szCs w:val="27"/>
          <w:rtl w:val="0"/>
        </w:rPr>
        <w:t xml:space="preserve">This chapter examines roads, rail, ports, aviation, public transit, evacuation, and territorial reach. The empirical question is not whether the relevant infrastructure exists or matters. The question is whether measurable variation in its configuration changes effective executable agency after comparison with population density, remoteness, and capital stock.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29">
      <w:pPr>
        <w:spacing w:after="100" w:line="331.2" w:lineRule="auto"/>
        <w:rPr>
          <w:sz w:val="27"/>
          <w:szCs w:val="27"/>
        </w:rPr>
      </w:pPr>
      <w:r w:rsidDel="00000000" w:rsidR="00000000" w:rsidRPr="00000000">
        <w:rPr>
          <w:sz w:val="27"/>
          <w:szCs w:val="27"/>
          <w:rtl w:val="0"/>
        </w:rPr>
        <w:t xml:space="preserve">The surviving claim is that mobility is a spatial constraint whose substitutability varies by region and time.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2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2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2C">
      <w:pPr>
        <w:spacing w:after="100" w:before="80" w:line="331.2" w:lineRule="auto"/>
        <w:ind w:left="380" w:firstLine="0"/>
        <w:rPr>
          <w:sz w:val="27"/>
          <w:szCs w:val="27"/>
        </w:rPr>
      </w:pPr>
      <w:sdt>
        <w:sdtPr>
          <w:id w:val="-140878936"/>
          <w:tag w:val="goog_rdk_26"/>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2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2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2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3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3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3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3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34">
      <w:pPr>
        <w:spacing w:after="100" w:before="80" w:line="331.2" w:lineRule="auto"/>
        <w:ind w:left="380" w:firstLine="0"/>
        <w:rPr>
          <w:sz w:val="27"/>
          <w:szCs w:val="27"/>
        </w:rPr>
      </w:pPr>
      <w:sdt>
        <w:sdtPr>
          <w:id w:val="340124210"/>
          <w:tag w:val="goog_rdk_27"/>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3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3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3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3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3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mobility is a spatial constraint whose substitutability varies by region and time.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3A">
      <w:pPr>
        <w:spacing w:after="100" w:before="160" w:line="331.2" w:lineRule="auto"/>
        <w:rPr>
          <w:b w:val="1"/>
          <w:bCs w:val="1"/>
          <w:sz w:val="27"/>
          <w:szCs w:val="27"/>
        </w:rPr>
      </w:pPr>
      <w:r w:rsidDel="00000000" w:rsidR="00000000" w:rsidRPr="00000000">
        <w:rPr>
          <w:b w:val="1"/>
          <w:bCs w:val="1"/>
          <w:sz w:val="27"/>
          <w:szCs w:val="27"/>
          <w:rtl w:val="0"/>
        </w:rPr>
        <w:t xml:space="preserve">Chapter 14 — Cross-Sector Aggregation</w:t>
      </w:r>
    </w:p>
    <w:p w:rsidR="00000000" w:rsidDel="00000000" w:rsidP="00000000" w:rsidRDefault="00000000" w:rsidRPr="00000000" w14:paraId="0000013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3C">
      <w:pPr>
        <w:spacing w:after="100" w:line="331.2" w:lineRule="auto"/>
        <w:rPr>
          <w:sz w:val="27"/>
          <w:szCs w:val="27"/>
        </w:rPr>
      </w:pPr>
      <w:r w:rsidDel="00000000" w:rsidR="00000000" w:rsidRPr="00000000">
        <w:rPr>
          <w:sz w:val="27"/>
          <w:szCs w:val="27"/>
          <w:rtl w:val="0"/>
        </w:rPr>
        <w:t xml:space="preserve">This chapter examines how sector-specific constraints should and should not be combined. The empirical question is not whether the relevant infrastructure exists or matters. The question is whether measurable variation in its configuration changes effective executable agency after comparison with simple arithmetic averages and normative criticality weights.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3D">
      <w:pPr>
        <w:spacing w:after="100" w:line="331.2" w:lineRule="auto"/>
        <w:rPr>
          <w:sz w:val="27"/>
          <w:szCs w:val="27"/>
        </w:rPr>
      </w:pPr>
      <w:r w:rsidDel="00000000" w:rsidR="00000000" w:rsidRPr="00000000">
        <w:rPr>
          <w:sz w:val="27"/>
          <w:szCs w:val="27"/>
          <w:rtl w:val="0"/>
        </w:rPr>
        <w:t xml:space="preserve">The surviving claim is that aggregation is valid only after measurement invariance and outcome calibration.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3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3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40">
      <w:pPr>
        <w:spacing w:after="100" w:before="80" w:line="331.2" w:lineRule="auto"/>
        <w:ind w:left="380" w:firstLine="0"/>
        <w:rPr>
          <w:sz w:val="27"/>
          <w:szCs w:val="27"/>
        </w:rPr>
      </w:pPr>
      <w:sdt>
        <w:sdtPr>
          <w:id w:val="995745593"/>
          <w:tag w:val="goog_rdk_28"/>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4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4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4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4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4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4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4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48">
      <w:pPr>
        <w:spacing w:after="100" w:before="80" w:line="331.2" w:lineRule="auto"/>
        <w:ind w:left="380" w:firstLine="0"/>
        <w:rPr>
          <w:sz w:val="27"/>
          <w:szCs w:val="27"/>
        </w:rPr>
      </w:pPr>
      <w:sdt>
        <w:sdtPr>
          <w:id w:val="2090234627"/>
          <w:tag w:val="goog_rdk_29"/>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4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4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4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4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4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aggregation is valid only after measurement invariance and outcome calibration.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4E">
      <w:pPr>
        <w:spacing w:after="100" w:before="160" w:line="331.2" w:lineRule="auto"/>
        <w:rPr>
          <w:b w:val="1"/>
          <w:bCs w:val="1"/>
          <w:sz w:val="27"/>
          <w:szCs w:val="27"/>
        </w:rPr>
      </w:pPr>
      <w:r w:rsidDel="00000000" w:rsidR="00000000" w:rsidRPr="00000000">
        <w:rPr>
          <w:b w:val="1"/>
          <w:bCs w:val="1"/>
          <w:sz w:val="27"/>
          <w:szCs w:val="27"/>
          <w:rtl w:val="0"/>
        </w:rPr>
        <w:t xml:space="preserve">Chapter 15 — Structural Power</w:t>
      </w:r>
    </w:p>
    <w:p w:rsidR="00000000" w:rsidDel="00000000" w:rsidP="00000000" w:rsidRDefault="00000000" w:rsidRPr="00000000" w14:paraId="0000014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50">
      <w:pPr>
        <w:spacing w:after="100" w:line="331.2" w:lineRule="auto"/>
        <w:rPr>
          <w:sz w:val="27"/>
          <w:szCs w:val="27"/>
        </w:rPr>
      </w:pPr>
      <w:r w:rsidDel="00000000" w:rsidR="00000000" w:rsidRPr="00000000">
        <w:rPr>
          <w:sz w:val="27"/>
          <w:szCs w:val="27"/>
          <w:rtl w:val="0"/>
        </w:rPr>
        <w:t xml:space="preserve">This chapter examines operational dependence, rule shaping, standard setting, lobbying, procurement, and crisis bargaining. The empirical question is not whether the relevant infrastructure exists or matters. The question is whether measurable variation in its configuration changes effective executable agency after comparison with market concentration and lobbying considered separately.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51">
      <w:pPr>
        <w:spacing w:after="100" w:line="331.2" w:lineRule="auto"/>
        <w:rPr>
          <w:sz w:val="27"/>
          <w:szCs w:val="27"/>
        </w:rPr>
      </w:pPr>
      <w:r w:rsidDel="00000000" w:rsidR="00000000" w:rsidRPr="00000000">
        <w:rPr>
          <w:sz w:val="27"/>
          <w:szCs w:val="27"/>
          <w:rtl w:val="0"/>
        </w:rPr>
        <w:t xml:space="preserve">The surviving claim is that operational and political structural power are related but distinct latent constructs.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5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5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54">
      <w:pPr>
        <w:spacing w:after="100" w:before="80" w:line="331.2" w:lineRule="auto"/>
        <w:ind w:left="380" w:firstLine="0"/>
        <w:rPr>
          <w:sz w:val="27"/>
          <w:szCs w:val="27"/>
        </w:rPr>
      </w:pPr>
      <w:sdt>
        <w:sdtPr>
          <w:id w:val="329841725"/>
          <w:tag w:val="goog_rdk_30"/>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5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5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57">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5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5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5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5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5C">
      <w:pPr>
        <w:spacing w:after="100" w:before="80" w:line="331.2" w:lineRule="auto"/>
        <w:ind w:left="380" w:firstLine="0"/>
        <w:rPr>
          <w:sz w:val="27"/>
          <w:szCs w:val="27"/>
        </w:rPr>
      </w:pPr>
      <w:sdt>
        <w:sdtPr>
          <w:id w:val="-1608518900"/>
          <w:tag w:val="goog_rdk_31"/>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5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5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5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6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6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operational and political structural power are related but distinct latent constructs.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62">
      <w:pPr>
        <w:spacing w:after="100" w:before="160" w:line="331.2" w:lineRule="auto"/>
        <w:rPr>
          <w:b w:val="1"/>
          <w:bCs w:val="1"/>
          <w:sz w:val="27"/>
          <w:szCs w:val="27"/>
        </w:rPr>
      </w:pPr>
      <w:r w:rsidDel="00000000" w:rsidR="00000000" w:rsidRPr="00000000">
        <w:rPr>
          <w:b w:val="1"/>
          <w:bCs w:val="1"/>
          <w:sz w:val="27"/>
          <w:szCs w:val="27"/>
          <w:rtl w:val="0"/>
        </w:rPr>
        <w:t xml:space="preserve">Chapter 16 — Effective Executable Agency</w:t>
      </w:r>
    </w:p>
    <w:p w:rsidR="00000000" w:rsidDel="00000000" w:rsidP="00000000" w:rsidRDefault="00000000" w:rsidRPr="00000000" w14:paraId="0000016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64">
      <w:pPr>
        <w:spacing w:after="100" w:line="331.2" w:lineRule="auto"/>
        <w:rPr>
          <w:sz w:val="27"/>
          <w:szCs w:val="27"/>
        </w:rPr>
      </w:pPr>
      <w:r w:rsidDel="00000000" w:rsidR="00000000" w:rsidRPr="00000000">
        <w:rPr>
          <w:sz w:val="27"/>
          <w:szCs w:val="27"/>
          <w:rtl w:val="0"/>
        </w:rPr>
        <w:t xml:space="preserve">This chapter examines observable completion, continuity, recovery, switching, and compliance outcomes. The empirical question is not whether the relevant infrastructure exists or matters. The question is whether measurable variation in its configuration changes effective executable agency after comparison with formal powers, government intentions, and announced plans.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65">
      <w:pPr>
        <w:spacing w:after="100" w:line="331.2" w:lineRule="auto"/>
        <w:rPr>
          <w:sz w:val="27"/>
          <w:szCs w:val="27"/>
        </w:rPr>
      </w:pPr>
      <w:r w:rsidDel="00000000" w:rsidR="00000000" w:rsidRPr="00000000">
        <w:rPr>
          <w:sz w:val="27"/>
          <w:szCs w:val="27"/>
          <w:rtl w:val="0"/>
        </w:rPr>
        <w:t xml:space="preserve">The surviving claim is that agency must be validated against outcomes independent of the index.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6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6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68">
      <w:pPr>
        <w:spacing w:after="100" w:before="80" w:line="331.2" w:lineRule="auto"/>
        <w:ind w:left="380" w:firstLine="0"/>
        <w:rPr>
          <w:sz w:val="27"/>
          <w:szCs w:val="27"/>
        </w:rPr>
      </w:pPr>
      <w:sdt>
        <w:sdtPr>
          <w:id w:val="491444574"/>
          <w:tag w:val="goog_rdk_32"/>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6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6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6B">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6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6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6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6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70">
      <w:pPr>
        <w:spacing w:after="100" w:before="80" w:line="331.2" w:lineRule="auto"/>
        <w:ind w:left="380" w:firstLine="0"/>
        <w:rPr>
          <w:sz w:val="27"/>
          <w:szCs w:val="27"/>
        </w:rPr>
      </w:pPr>
      <w:sdt>
        <w:sdtPr>
          <w:id w:val="1794668404"/>
          <w:tag w:val="goog_rdk_33"/>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7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7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7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7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7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agency must be validated against outcomes independent of the index.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76">
      <w:pPr>
        <w:spacing w:after="100" w:before="160" w:line="331.2" w:lineRule="auto"/>
        <w:rPr>
          <w:b w:val="1"/>
          <w:bCs w:val="1"/>
          <w:sz w:val="27"/>
          <w:szCs w:val="27"/>
        </w:rPr>
      </w:pPr>
      <w:r w:rsidDel="00000000" w:rsidR="00000000" w:rsidRPr="00000000">
        <w:rPr>
          <w:b w:val="1"/>
          <w:bCs w:val="1"/>
          <w:sz w:val="27"/>
          <w:szCs w:val="27"/>
          <w:rtl w:val="0"/>
        </w:rPr>
        <w:t xml:space="preserve">Chapter 17 — Comparative Agency Analysis</w:t>
      </w:r>
    </w:p>
    <w:p w:rsidR="00000000" w:rsidDel="00000000" w:rsidP="00000000" w:rsidRDefault="00000000" w:rsidRPr="00000000" w14:paraId="0000017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78">
      <w:pPr>
        <w:spacing w:after="100" w:line="331.2" w:lineRule="auto"/>
        <w:rPr>
          <w:sz w:val="27"/>
          <w:szCs w:val="27"/>
        </w:rPr>
      </w:pPr>
      <w:r w:rsidDel="00000000" w:rsidR="00000000" w:rsidRPr="00000000">
        <w:rPr>
          <w:sz w:val="27"/>
          <w:szCs w:val="27"/>
          <w:rtl w:val="0"/>
        </w:rPr>
        <w:t xml:space="preserve">This chapter examines common indicators, common observation windows, country and time effects, and high-agency counterexamples. The empirical question is not whether the relevant infrastructure exists or matters. The question is whether measurable variation in its configuration changes effective executable agency after comparison with case-selection narratives and regime stereotypes.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79">
      <w:pPr>
        <w:spacing w:after="100" w:line="331.2" w:lineRule="auto"/>
        <w:rPr>
          <w:sz w:val="27"/>
          <w:szCs w:val="27"/>
        </w:rPr>
      </w:pPr>
      <w:r w:rsidDel="00000000" w:rsidR="00000000" w:rsidRPr="00000000">
        <w:rPr>
          <w:sz w:val="27"/>
          <w:szCs w:val="27"/>
          <w:rtl w:val="0"/>
        </w:rPr>
        <w:t xml:space="preserve">The surviving claim is that country labels are hypotheses until measured under one protocol.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7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7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7C">
      <w:pPr>
        <w:spacing w:after="100" w:before="80" w:line="331.2" w:lineRule="auto"/>
        <w:ind w:left="380" w:firstLine="0"/>
        <w:rPr>
          <w:sz w:val="27"/>
          <w:szCs w:val="27"/>
        </w:rPr>
      </w:pPr>
      <w:sdt>
        <w:sdtPr>
          <w:id w:val="2011790471"/>
          <w:tag w:val="goog_rdk_34"/>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7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7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7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8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8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8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8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84">
      <w:pPr>
        <w:spacing w:after="100" w:before="80" w:line="331.2" w:lineRule="auto"/>
        <w:ind w:left="380" w:firstLine="0"/>
        <w:rPr>
          <w:sz w:val="27"/>
          <w:szCs w:val="27"/>
        </w:rPr>
      </w:pPr>
      <w:sdt>
        <w:sdtPr>
          <w:id w:val="292901150"/>
          <w:tag w:val="goog_rdk_35"/>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8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8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8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8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8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country labels are hypotheses until measured under one protocol.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8A">
      <w:pPr>
        <w:spacing w:after="100" w:before="160" w:line="331.2" w:lineRule="auto"/>
        <w:rPr>
          <w:b w:val="1"/>
          <w:bCs w:val="1"/>
          <w:sz w:val="27"/>
          <w:szCs w:val="27"/>
        </w:rPr>
      </w:pPr>
      <w:r w:rsidDel="00000000" w:rsidR="00000000" w:rsidRPr="00000000">
        <w:rPr>
          <w:b w:val="1"/>
          <w:bCs w:val="1"/>
          <w:sz w:val="27"/>
          <w:szCs w:val="27"/>
          <w:rtl w:val="0"/>
        </w:rPr>
        <w:t xml:space="preserve">Chapter 18 — Calibration, Sensitivity, and Robustness</w:t>
      </w:r>
    </w:p>
    <w:p w:rsidR="00000000" w:rsidDel="00000000" w:rsidP="00000000" w:rsidRDefault="00000000" w:rsidRPr="00000000" w14:paraId="0000018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8C">
      <w:pPr>
        <w:spacing w:after="100" w:line="331.2" w:lineRule="auto"/>
        <w:rPr>
          <w:sz w:val="27"/>
          <w:szCs w:val="27"/>
        </w:rPr>
      </w:pPr>
      <w:r w:rsidDel="00000000" w:rsidR="00000000" w:rsidRPr="00000000">
        <w:rPr>
          <w:sz w:val="27"/>
          <w:szCs w:val="27"/>
          <w:rtl w:val="0"/>
        </w:rPr>
        <w:t xml:space="preserve">This chapter examines weight estimation, shrinkage, bootstrap uncertainty, missing data, and specification curves. The empirical question is not whether the relevant infrastructure exists or matters. The question is whether measurable variation in its configuration changes effective executable agency after comparison with equal weights, expert weights, and fitted weights.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8D">
      <w:pPr>
        <w:spacing w:after="100" w:line="331.2" w:lineRule="auto"/>
        <w:rPr>
          <w:sz w:val="27"/>
          <w:szCs w:val="27"/>
        </w:rPr>
      </w:pPr>
      <w:r w:rsidDel="00000000" w:rsidR="00000000" w:rsidRPr="00000000">
        <w:rPr>
          <w:sz w:val="27"/>
          <w:szCs w:val="27"/>
          <w:rtl w:val="0"/>
        </w:rPr>
        <w:t xml:space="preserve">The surviving claim is that weights and thresholds are empirical parameters, not universal constants.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8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8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90">
      <w:pPr>
        <w:spacing w:after="100" w:before="80" w:line="331.2" w:lineRule="auto"/>
        <w:ind w:left="380" w:firstLine="0"/>
        <w:rPr>
          <w:sz w:val="27"/>
          <w:szCs w:val="27"/>
        </w:rPr>
      </w:pPr>
      <w:sdt>
        <w:sdtPr>
          <w:id w:val="134584454"/>
          <w:tag w:val="goog_rdk_36"/>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9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9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9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9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9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9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9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98">
      <w:pPr>
        <w:spacing w:after="100" w:before="80" w:line="331.2" w:lineRule="auto"/>
        <w:ind w:left="380" w:firstLine="0"/>
        <w:rPr>
          <w:sz w:val="27"/>
          <w:szCs w:val="27"/>
        </w:rPr>
      </w:pPr>
      <w:sdt>
        <w:sdtPr>
          <w:id w:val="-821284324"/>
          <w:tag w:val="goog_rdk_37"/>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9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9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9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9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9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weights and thresholds are empirical parameters, not universal constants.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9E">
      <w:pPr>
        <w:spacing w:after="100" w:before="160" w:line="331.2" w:lineRule="auto"/>
        <w:rPr>
          <w:b w:val="1"/>
          <w:bCs w:val="1"/>
          <w:sz w:val="27"/>
          <w:szCs w:val="27"/>
        </w:rPr>
      </w:pPr>
      <w:r w:rsidDel="00000000" w:rsidR="00000000" w:rsidRPr="00000000">
        <w:rPr>
          <w:b w:val="1"/>
          <w:bCs w:val="1"/>
          <w:sz w:val="27"/>
          <w:szCs w:val="27"/>
          <w:rtl w:val="0"/>
        </w:rPr>
        <w:t xml:space="preserve">Chapter 19 — Threshold Dynamics and Collapse Modeling</w:t>
      </w:r>
    </w:p>
    <w:p w:rsidR="00000000" w:rsidDel="00000000" w:rsidP="00000000" w:rsidRDefault="00000000" w:rsidRPr="00000000" w14:paraId="0000019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A0">
      <w:pPr>
        <w:spacing w:after="100" w:line="331.2" w:lineRule="auto"/>
        <w:rPr>
          <w:sz w:val="27"/>
          <w:szCs w:val="27"/>
        </w:rPr>
      </w:pPr>
      <w:r w:rsidDel="00000000" w:rsidR="00000000" w:rsidRPr="00000000">
        <w:rPr>
          <w:sz w:val="27"/>
          <w:szCs w:val="27"/>
          <w:rtl w:val="0"/>
        </w:rPr>
        <w:t xml:space="preserve">This chapter examines change points, splines, survival models, event histories, and discontinuity tests. The empirical question is not whether the relevant infrastructure exists or matters. The question is whether measurable variation in its configuration changes effective executable agency after comparison with linear deterioration and ordinary performance variation.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A1">
      <w:pPr>
        <w:spacing w:after="100" w:line="331.2" w:lineRule="auto"/>
        <w:rPr>
          <w:sz w:val="27"/>
          <w:szCs w:val="27"/>
        </w:rPr>
      </w:pPr>
      <w:r w:rsidDel="00000000" w:rsidR="00000000" w:rsidRPr="00000000">
        <w:rPr>
          <w:sz w:val="27"/>
          <w:szCs w:val="27"/>
          <w:rtl w:val="0"/>
        </w:rPr>
        <w:t xml:space="preserve">The surviving claim is that collapse language requires observed nonlinear loss of critical functions.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A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A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A4">
      <w:pPr>
        <w:spacing w:after="100" w:before="80" w:line="331.2" w:lineRule="auto"/>
        <w:ind w:left="380" w:firstLine="0"/>
        <w:rPr>
          <w:sz w:val="27"/>
          <w:szCs w:val="27"/>
        </w:rPr>
      </w:pPr>
      <w:sdt>
        <w:sdtPr>
          <w:id w:val="-1639232640"/>
          <w:tag w:val="goog_rdk_38"/>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A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A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A7">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A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A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A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A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AC">
      <w:pPr>
        <w:spacing w:after="100" w:before="80" w:line="331.2" w:lineRule="auto"/>
        <w:ind w:left="380" w:firstLine="0"/>
        <w:rPr>
          <w:sz w:val="27"/>
          <w:szCs w:val="27"/>
        </w:rPr>
      </w:pPr>
      <w:sdt>
        <w:sdtPr>
          <w:id w:val="-2062405562"/>
          <w:tag w:val="goog_rdk_39"/>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A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A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A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B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B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collapse language requires observed nonlinear loss of critical functions.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B2">
      <w:pPr>
        <w:spacing w:after="100" w:before="160" w:line="331.2" w:lineRule="auto"/>
        <w:rPr>
          <w:b w:val="1"/>
          <w:bCs w:val="1"/>
          <w:sz w:val="27"/>
          <w:szCs w:val="27"/>
        </w:rPr>
      </w:pPr>
      <w:r w:rsidDel="00000000" w:rsidR="00000000" w:rsidRPr="00000000">
        <w:rPr>
          <w:b w:val="1"/>
          <w:bCs w:val="1"/>
          <w:sz w:val="27"/>
          <w:szCs w:val="27"/>
          <w:rtl w:val="0"/>
        </w:rPr>
        <w:t xml:space="preserve">Chapter 20 — Crisis Governance and Real-Time Agency</w:t>
      </w:r>
    </w:p>
    <w:p w:rsidR="00000000" w:rsidDel="00000000" w:rsidP="00000000" w:rsidRDefault="00000000" w:rsidRPr="00000000" w14:paraId="000001B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B4">
      <w:pPr>
        <w:spacing w:after="100" w:line="331.2" w:lineRule="auto"/>
        <w:rPr>
          <w:sz w:val="27"/>
          <w:szCs w:val="27"/>
        </w:rPr>
      </w:pPr>
      <w:r w:rsidDel="00000000" w:rsidR="00000000" w:rsidRPr="00000000">
        <w:rPr>
          <w:sz w:val="27"/>
          <w:szCs w:val="27"/>
          <w:rtl w:val="0"/>
        </w:rPr>
        <w:t xml:space="preserve">This chapter examines operator cooperation, emergency orders, switching time, restoration, and negotiated exemptions. The empirical question is not whether the relevant infrastructure exists or matters. The question is whether measurable variation in its configuration changes effective executable agency after comparison with routine compliance and steady-state service levels.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B5">
      <w:pPr>
        <w:spacing w:after="100" w:line="331.2" w:lineRule="auto"/>
        <w:rPr>
          <w:sz w:val="27"/>
          <w:szCs w:val="27"/>
        </w:rPr>
      </w:pPr>
      <w:r w:rsidDel="00000000" w:rsidR="00000000" w:rsidRPr="00000000">
        <w:rPr>
          <w:sz w:val="27"/>
          <w:szCs w:val="27"/>
          <w:rtl w:val="0"/>
        </w:rPr>
        <w:t xml:space="preserve">The surviving claim is that crises reveal dependency but also activate public coordination and substitution.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B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B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B8">
      <w:pPr>
        <w:spacing w:after="100" w:before="80" w:line="331.2" w:lineRule="auto"/>
        <w:ind w:left="380" w:firstLine="0"/>
        <w:rPr>
          <w:sz w:val="27"/>
          <w:szCs w:val="27"/>
        </w:rPr>
      </w:pPr>
      <w:sdt>
        <w:sdtPr>
          <w:id w:val="864073052"/>
          <w:tag w:val="goog_rdk_40"/>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B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B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BB">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B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B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B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B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C0">
      <w:pPr>
        <w:spacing w:after="100" w:before="80" w:line="331.2" w:lineRule="auto"/>
        <w:ind w:left="380" w:firstLine="0"/>
        <w:rPr>
          <w:sz w:val="27"/>
          <w:szCs w:val="27"/>
        </w:rPr>
      </w:pPr>
      <w:sdt>
        <w:sdtPr>
          <w:id w:val="653403787"/>
          <w:tag w:val="goog_rdk_41"/>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C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C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C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C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C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crises reveal dependency but also activate public coordination and substitution.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C6">
      <w:pPr>
        <w:spacing w:after="100" w:before="160" w:line="331.2" w:lineRule="auto"/>
        <w:rPr>
          <w:b w:val="1"/>
          <w:bCs w:val="1"/>
          <w:sz w:val="27"/>
          <w:szCs w:val="27"/>
        </w:rPr>
      </w:pPr>
      <w:r w:rsidDel="00000000" w:rsidR="00000000" w:rsidRPr="00000000">
        <w:rPr>
          <w:b w:val="1"/>
          <w:bCs w:val="1"/>
          <w:sz w:val="27"/>
          <w:szCs w:val="27"/>
          <w:rtl w:val="0"/>
        </w:rPr>
        <w:t xml:space="preserve">Chapter 21 — Policy Architecture</w:t>
      </w:r>
    </w:p>
    <w:p w:rsidR="00000000" w:rsidDel="00000000" w:rsidP="00000000" w:rsidRDefault="00000000" w:rsidRPr="00000000" w14:paraId="000001C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C8">
      <w:pPr>
        <w:spacing w:after="100" w:line="331.2" w:lineRule="auto"/>
        <w:rPr>
          <w:sz w:val="27"/>
          <w:szCs w:val="27"/>
        </w:rPr>
      </w:pPr>
      <w:r w:rsidDel="00000000" w:rsidR="00000000" w:rsidRPr="00000000">
        <w:rPr>
          <w:sz w:val="27"/>
          <w:szCs w:val="27"/>
          <w:rtl w:val="0"/>
        </w:rPr>
        <w:t xml:space="preserve">This chapter examines mechanism-aligned interventions targeting substitution, interoperability, leverage, and concentration. The empirical question is not whether the relevant infrastructure exists or matters. The question is whether measurable variation in its configuration changes effective executable agency after comparison with generic resilience recommendations and industrial policy.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C9">
      <w:pPr>
        <w:spacing w:after="100" w:line="331.2" w:lineRule="auto"/>
        <w:rPr>
          <w:sz w:val="27"/>
          <w:szCs w:val="27"/>
        </w:rPr>
      </w:pPr>
      <w:r w:rsidDel="00000000" w:rsidR="00000000" w:rsidRPr="00000000">
        <w:rPr>
          <w:sz w:val="27"/>
          <w:szCs w:val="27"/>
          <w:rtl w:val="0"/>
        </w:rPr>
        <w:t xml:space="preserve">The surviving claim is that policy recommendations remain conditional until interventions change measured outcomes.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C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C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CC">
      <w:pPr>
        <w:spacing w:after="100" w:before="80" w:line="331.2" w:lineRule="auto"/>
        <w:ind w:left="380" w:firstLine="0"/>
        <w:rPr>
          <w:sz w:val="27"/>
          <w:szCs w:val="27"/>
        </w:rPr>
      </w:pPr>
      <w:sdt>
        <w:sdtPr>
          <w:id w:val="741181551"/>
          <w:tag w:val="goog_rdk_42"/>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C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C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C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D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D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D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D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D4">
      <w:pPr>
        <w:spacing w:after="100" w:before="80" w:line="331.2" w:lineRule="auto"/>
        <w:ind w:left="380" w:firstLine="0"/>
        <w:rPr>
          <w:sz w:val="27"/>
          <w:szCs w:val="27"/>
        </w:rPr>
      </w:pPr>
      <w:sdt>
        <w:sdtPr>
          <w:id w:val="1661484424"/>
          <w:tag w:val="goog_rdk_43"/>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D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D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D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D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D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policy recommendations remain conditional until interventions change measured outcomes.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DA">
      <w:pPr>
        <w:spacing w:after="100" w:before="160" w:line="331.2" w:lineRule="auto"/>
        <w:rPr>
          <w:b w:val="1"/>
          <w:bCs w:val="1"/>
          <w:sz w:val="27"/>
          <w:szCs w:val="27"/>
        </w:rPr>
      </w:pPr>
      <w:r w:rsidDel="00000000" w:rsidR="00000000" w:rsidRPr="00000000">
        <w:rPr>
          <w:b w:val="1"/>
          <w:bCs w:val="1"/>
          <w:sz w:val="27"/>
          <w:szCs w:val="27"/>
          <w:rtl w:val="0"/>
        </w:rPr>
        <w:t xml:space="preserve">Chapter 22 — Implementation Strategy and Sequencing</w:t>
      </w:r>
    </w:p>
    <w:p w:rsidR="00000000" w:rsidDel="00000000" w:rsidP="00000000" w:rsidRDefault="00000000" w:rsidRPr="00000000" w14:paraId="000001D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DC">
      <w:pPr>
        <w:spacing w:after="100" w:line="331.2" w:lineRule="auto"/>
        <w:rPr>
          <w:sz w:val="27"/>
          <w:szCs w:val="27"/>
        </w:rPr>
      </w:pPr>
      <w:r w:rsidDel="00000000" w:rsidR="00000000" w:rsidRPr="00000000">
        <w:rPr>
          <w:sz w:val="27"/>
          <w:szCs w:val="27"/>
          <w:rtl w:val="0"/>
        </w:rPr>
        <w:t xml:space="preserve">This chapter examines pretesting fallbacks, procurement transition, regulatory timing, and institutional assignment. The empirical question is not whether the relevant infrastructure exists or matters. The question is whether measurable variation in its configuration changes effective executable agency after comparison with project management, procurement reform, and emergency planning.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DD">
      <w:pPr>
        <w:spacing w:after="100" w:line="331.2" w:lineRule="auto"/>
        <w:rPr>
          <w:sz w:val="27"/>
          <w:szCs w:val="27"/>
        </w:rPr>
      </w:pPr>
      <w:r w:rsidDel="00000000" w:rsidR="00000000" w:rsidRPr="00000000">
        <w:rPr>
          <w:sz w:val="27"/>
          <w:szCs w:val="27"/>
          <w:rtl w:val="0"/>
        </w:rPr>
        <w:t xml:space="preserve">The surviving claim is that redundancy-first sequencing is a hypothesis to test, not a fixed universal law.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D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D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E0">
      <w:pPr>
        <w:spacing w:after="100" w:before="80" w:line="331.2" w:lineRule="auto"/>
        <w:ind w:left="380" w:firstLine="0"/>
        <w:rPr>
          <w:sz w:val="27"/>
          <w:szCs w:val="27"/>
        </w:rPr>
      </w:pPr>
      <w:sdt>
        <w:sdtPr>
          <w:id w:val="-2023164025"/>
          <w:tag w:val="goog_rdk_44"/>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E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E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E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E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E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E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E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E8">
      <w:pPr>
        <w:spacing w:after="100" w:before="80" w:line="331.2" w:lineRule="auto"/>
        <w:ind w:left="380" w:firstLine="0"/>
        <w:rPr>
          <w:sz w:val="27"/>
          <w:szCs w:val="27"/>
        </w:rPr>
      </w:pPr>
      <w:sdt>
        <w:sdtPr>
          <w:id w:val="-1779918597"/>
          <w:tag w:val="goog_rdk_45"/>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E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E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E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1E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1E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redundancy-first sequencing is a hypothesis to test, not a fixed universal law.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1EE">
      <w:pPr>
        <w:spacing w:after="100" w:before="160" w:line="331.2" w:lineRule="auto"/>
        <w:rPr>
          <w:b w:val="1"/>
          <w:bCs w:val="1"/>
          <w:sz w:val="27"/>
          <w:szCs w:val="27"/>
        </w:rPr>
      </w:pPr>
      <w:r w:rsidDel="00000000" w:rsidR="00000000" w:rsidRPr="00000000">
        <w:rPr>
          <w:b w:val="1"/>
          <w:bCs w:val="1"/>
          <w:sz w:val="27"/>
          <w:szCs w:val="27"/>
          <w:rtl w:val="0"/>
        </w:rPr>
        <w:t xml:space="preserve">Chapter 23 — Long-Term Agency Resilience</w:t>
      </w:r>
    </w:p>
    <w:p w:rsidR="00000000" w:rsidDel="00000000" w:rsidP="00000000" w:rsidRDefault="00000000" w:rsidRPr="00000000" w14:paraId="000001E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1F0">
      <w:pPr>
        <w:spacing w:after="100" w:line="331.2" w:lineRule="auto"/>
        <w:rPr>
          <w:sz w:val="27"/>
          <w:szCs w:val="27"/>
        </w:rPr>
      </w:pPr>
      <w:r w:rsidDel="00000000" w:rsidR="00000000" w:rsidRPr="00000000">
        <w:rPr>
          <w:sz w:val="27"/>
          <w:szCs w:val="27"/>
          <w:rtl w:val="0"/>
        </w:rPr>
        <w:t xml:space="preserve">This chapter examines maintenance, drills, reconcentration, technological change, and regulatory fatigue. The empirical question is not whether the relevant infrastructure exists or matters. The question is whether measurable variation in its configuration changes effective executable agency after comparison with one-time capital investment and static capacity.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1F1">
      <w:pPr>
        <w:spacing w:after="100" w:line="331.2" w:lineRule="auto"/>
        <w:rPr>
          <w:sz w:val="27"/>
          <w:szCs w:val="27"/>
        </w:rPr>
      </w:pPr>
      <w:r w:rsidDel="00000000" w:rsidR="00000000" w:rsidRPr="00000000">
        <w:rPr>
          <w:sz w:val="27"/>
          <w:szCs w:val="27"/>
          <w:rtl w:val="0"/>
        </w:rPr>
        <w:t xml:space="preserve">The surviving claim is that resilience is a trajectory and maintenance process.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1F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1F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1F4">
      <w:pPr>
        <w:spacing w:after="100" w:before="80" w:line="331.2" w:lineRule="auto"/>
        <w:ind w:left="380" w:firstLine="0"/>
        <w:rPr>
          <w:sz w:val="27"/>
          <w:szCs w:val="27"/>
        </w:rPr>
      </w:pPr>
      <w:sdt>
        <w:sdtPr>
          <w:id w:val="-617765271"/>
          <w:tag w:val="goog_rdk_46"/>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1F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1F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1F7">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1F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1F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1F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1F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1FC">
      <w:pPr>
        <w:spacing w:after="100" w:before="80" w:line="331.2" w:lineRule="auto"/>
        <w:ind w:left="380" w:firstLine="0"/>
        <w:rPr>
          <w:sz w:val="27"/>
          <w:szCs w:val="27"/>
        </w:rPr>
      </w:pPr>
      <w:sdt>
        <w:sdtPr>
          <w:id w:val="498299657"/>
          <w:tag w:val="goog_rdk_47"/>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1F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1F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1F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0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0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resilience is a trajectory and maintenance process.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02">
      <w:pPr>
        <w:spacing w:after="100" w:before="160" w:line="331.2" w:lineRule="auto"/>
        <w:rPr>
          <w:b w:val="1"/>
          <w:bCs w:val="1"/>
          <w:sz w:val="27"/>
          <w:szCs w:val="27"/>
        </w:rPr>
      </w:pPr>
      <w:r w:rsidDel="00000000" w:rsidR="00000000" w:rsidRPr="00000000">
        <w:rPr>
          <w:b w:val="1"/>
          <w:bCs w:val="1"/>
          <w:sz w:val="27"/>
          <w:szCs w:val="27"/>
          <w:rtl w:val="0"/>
        </w:rPr>
        <w:t xml:space="preserve">Chapter 24 — Institutionalization as a Governance Framework</w:t>
      </w:r>
    </w:p>
    <w:p w:rsidR="00000000" w:rsidDel="00000000" w:rsidP="00000000" w:rsidRDefault="00000000" w:rsidRPr="00000000" w14:paraId="0000020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04">
      <w:pPr>
        <w:spacing w:after="100" w:line="331.2" w:lineRule="auto"/>
        <w:rPr>
          <w:sz w:val="27"/>
          <w:szCs w:val="27"/>
        </w:rPr>
      </w:pPr>
      <w:r w:rsidDel="00000000" w:rsidR="00000000" w:rsidRPr="00000000">
        <w:rPr>
          <w:sz w:val="27"/>
          <w:szCs w:val="27"/>
          <w:rtl w:val="0"/>
        </w:rPr>
        <w:t xml:space="preserve">This chapter examines measurement mandates, data stewardship, audit, public reporting, and revision control. The empirical question is not whether the relevant infrastructure exists or matters. The question is whether measurable variation in its configuration changes effective executable agency after comparison with dashboard creation as a substitute for science.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05">
      <w:pPr>
        <w:spacing w:after="100" w:line="331.2" w:lineRule="auto"/>
        <w:rPr>
          <w:sz w:val="27"/>
          <w:szCs w:val="27"/>
        </w:rPr>
      </w:pPr>
      <w:r w:rsidDel="00000000" w:rsidR="00000000" w:rsidRPr="00000000">
        <w:rPr>
          <w:sz w:val="27"/>
          <w:szCs w:val="27"/>
          <w:rtl w:val="0"/>
        </w:rPr>
        <w:t xml:space="preserve">The surviving claim is that institutionalization is warranted only after construct and intervention validation.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0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0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08">
      <w:pPr>
        <w:spacing w:after="100" w:before="80" w:line="331.2" w:lineRule="auto"/>
        <w:ind w:left="380" w:firstLine="0"/>
        <w:rPr>
          <w:sz w:val="27"/>
          <w:szCs w:val="27"/>
        </w:rPr>
      </w:pPr>
      <w:sdt>
        <w:sdtPr>
          <w:id w:val="-731283201"/>
          <w:tag w:val="goog_rdk_48"/>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0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0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0B">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20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0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0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0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10">
      <w:pPr>
        <w:spacing w:after="100" w:before="80" w:line="331.2" w:lineRule="auto"/>
        <w:ind w:left="380" w:firstLine="0"/>
        <w:rPr>
          <w:sz w:val="27"/>
          <w:szCs w:val="27"/>
        </w:rPr>
      </w:pPr>
      <w:sdt>
        <w:sdtPr>
          <w:id w:val="1685662185"/>
          <w:tag w:val="goog_rdk_49"/>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1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1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1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1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1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institutionalization is warranted only after construct and intervention validation.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16">
      <w:pPr>
        <w:spacing w:after="100" w:before="160" w:line="331.2" w:lineRule="auto"/>
        <w:rPr>
          <w:b w:val="1"/>
          <w:bCs w:val="1"/>
          <w:sz w:val="27"/>
          <w:szCs w:val="27"/>
        </w:rPr>
      </w:pPr>
      <w:r w:rsidDel="00000000" w:rsidR="00000000" w:rsidRPr="00000000">
        <w:rPr>
          <w:b w:val="1"/>
          <w:bCs w:val="1"/>
          <w:sz w:val="27"/>
          <w:szCs w:val="27"/>
          <w:rtl w:val="0"/>
        </w:rPr>
        <w:t xml:space="preserve">Chapter 25 — Comparative Stress Tests</w:t>
      </w:r>
    </w:p>
    <w:p w:rsidR="00000000" w:rsidDel="00000000" w:rsidP="00000000" w:rsidRDefault="00000000" w:rsidRPr="00000000" w14:paraId="0000021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18">
      <w:pPr>
        <w:spacing w:after="100" w:line="331.2" w:lineRule="auto"/>
        <w:rPr>
          <w:sz w:val="27"/>
          <w:szCs w:val="27"/>
        </w:rPr>
      </w:pPr>
      <w:r w:rsidDel="00000000" w:rsidR="00000000" w:rsidRPr="00000000">
        <w:rPr>
          <w:sz w:val="27"/>
          <w:szCs w:val="27"/>
          <w:rtl w:val="0"/>
        </w:rPr>
        <w:t xml:space="preserve">This chapter examines Canada, Estonia, Singapore, Norway, and South Korea under a common protocol. The empirical question is not whether the relevant infrastructure exists or matters. The question is whether measurable variation in its configuration changes effective executable agency after comparison with institutional reputation and selective success stories.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19">
      <w:pPr>
        <w:spacing w:after="100" w:line="331.2" w:lineRule="auto"/>
        <w:rPr>
          <w:sz w:val="27"/>
          <w:szCs w:val="27"/>
        </w:rPr>
      </w:pPr>
      <w:r w:rsidDel="00000000" w:rsidR="00000000" w:rsidRPr="00000000">
        <w:rPr>
          <w:sz w:val="27"/>
          <w:szCs w:val="27"/>
          <w:rtl w:val="0"/>
        </w:rPr>
        <w:t xml:space="preserve">The surviving claim is that no country receives an agency label before measurement.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1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1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1C">
      <w:pPr>
        <w:spacing w:after="100" w:before="80" w:line="331.2" w:lineRule="auto"/>
        <w:ind w:left="380" w:firstLine="0"/>
        <w:rPr>
          <w:sz w:val="27"/>
          <w:szCs w:val="27"/>
        </w:rPr>
      </w:pPr>
      <w:sdt>
        <w:sdtPr>
          <w:id w:val="-2080793788"/>
          <w:tag w:val="goog_rdk_50"/>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1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1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1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22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2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2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2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24">
      <w:pPr>
        <w:spacing w:after="100" w:before="80" w:line="331.2" w:lineRule="auto"/>
        <w:ind w:left="380" w:firstLine="0"/>
        <w:rPr>
          <w:sz w:val="27"/>
          <w:szCs w:val="27"/>
        </w:rPr>
      </w:pPr>
      <w:sdt>
        <w:sdtPr>
          <w:id w:val="131398906"/>
          <w:tag w:val="goog_rdk_51"/>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2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2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2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2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2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no country receives an agency label before measurement.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2A">
      <w:pPr>
        <w:spacing w:after="100" w:before="160" w:line="331.2" w:lineRule="auto"/>
        <w:rPr>
          <w:b w:val="1"/>
          <w:bCs w:val="1"/>
          <w:sz w:val="27"/>
          <w:szCs w:val="27"/>
        </w:rPr>
      </w:pPr>
      <w:r w:rsidDel="00000000" w:rsidR="00000000" w:rsidRPr="00000000">
        <w:rPr>
          <w:b w:val="1"/>
          <w:bCs w:val="1"/>
          <w:sz w:val="27"/>
          <w:szCs w:val="27"/>
          <w:rtl w:val="0"/>
        </w:rPr>
        <w:t xml:space="preserve">Chapter 26 — Metrics, Dashboards, and Reporting</w:t>
      </w:r>
    </w:p>
    <w:p w:rsidR="00000000" w:rsidDel="00000000" w:rsidP="00000000" w:rsidRDefault="00000000" w:rsidRPr="00000000" w14:paraId="0000022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2C">
      <w:pPr>
        <w:spacing w:after="100" w:line="331.2" w:lineRule="auto"/>
        <w:rPr>
          <w:sz w:val="27"/>
          <w:szCs w:val="27"/>
        </w:rPr>
      </w:pPr>
      <w:r w:rsidDel="00000000" w:rsidR="00000000" w:rsidRPr="00000000">
        <w:rPr>
          <w:sz w:val="27"/>
          <w:szCs w:val="27"/>
          <w:rtl w:val="0"/>
        </w:rPr>
        <w:t xml:space="preserve">This chapter examines uncertainty intervals, missingness, sector disaggregation, versioning, and public documentation. The empirical question is not whether the relevant infrastructure exists or matters. The question is whether measurable variation in its configuration changes effective executable agency after comparison with single-number rankings and traffic-light certainty.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2D">
      <w:pPr>
        <w:spacing w:after="100" w:line="331.2" w:lineRule="auto"/>
        <w:rPr>
          <w:sz w:val="27"/>
          <w:szCs w:val="27"/>
        </w:rPr>
      </w:pPr>
      <w:r w:rsidDel="00000000" w:rsidR="00000000" w:rsidRPr="00000000">
        <w:rPr>
          <w:sz w:val="27"/>
          <w:szCs w:val="27"/>
          <w:rtl w:val="0"/>
        </w:rPr>
        <w:t xml:space="preserve">The surviving claim is that dashboards must report uncertainty and never convert provisional triggers into facts.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2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2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30">
      <w:pPr>
        <w:spacing w:after="100" w:before="80" w:line="331.2" w:lineRule="auto"/>
        <w:ind w:left="380" w:firstLine="0"/>
        <w:rPr>
          <w:sz w:val="27"/>
          <w:szCs w:val="27"/>
        </w:rPr>
      </w:pPr>
      <w:sdt>
        <w:sdtPr>
          <w:id w:val="1646298033"/>
          <w:tag w:val="goog_rdk_52"/>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3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3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33">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23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3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3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3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38">
      <w:pPr>
        <w:spacing w:after="100" w:before="80" w:line="331.2" w:lineRule="auto"/>
        <w:ind w:left="380" w:firstLine="0"/>
        <w:rPr>
          <w:sz w:val="27"/>
          <w:szCs w:val="27"/>
        </w:rPr>
      </w:pPr>
      <w:sdt>
        <w:sdtPr>
          <w:id w:val="-116554356"/>
          <w:tag w:val="goog_rdk_53"/>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3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3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3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3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3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dashboards must report uncertainty and never convert provisional triggers into facts.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3E">
      <w:pPr>
        <w:spacing w:after="100" w:before="160" w:line="331.2" w:lineRule="auto"/>
        <w:rPr>
          <w:b w:val="1"/>
          <w:bCs w:val="1"/>
          <w:sz w:val="27"/>
          <w:szCs w:val="27"/>
        </w:rPr>
      </w:pPr>
      <w:r w:rsidDel="00000000" w:rsidR="00000000" w:rsidRPr="00000000">
        <w:rPr>
          <w:b w:val="1"/>
          <w:bCs w:val="1"/>
          <w:sz w:val="27"/>
          <w:szCs w:val="27"/>
          <w:rtl w:val="0"/>
        </w:rPr>
        <w:t xml:space="preserve">Chapter 27 — Data Architecture and Indicator Design</w:t>
      </w:r>
    </w:p>
    <w:p w:rsidR="00000000" w:rsidDel="00000000" w:rsidP="00000000" w:rsidRDefault="00000000" w:rsidRPr="00000000" w14:paraId="0000023F">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40">
      <w:pPr>
        <w:spacing w:after="100" w:line="331.2" w:lineRule="auto"/>
        <w:rPr>
          <w:sz w:val="27"/>
          <w:szCs w:val="27"/>
        </w:rPr>
      </w:pPr>
      <w:r w:rsidDel="00000000" w:rsidR="00000000" w:rsidRPr="00000000">
        <w:rPr>
          <w:sz w:val="27"/>
          <w:szCs w:val="27"/>
          <w:rtl w:val="0"/>
        </w:rPr>
        <w:t xml:space="preserve">This chapter examines provenance, raw units, transformations, denominators, lags, and inter-coder reliability. The empirical question is not whether the relevant infrastructure exists or matters. The question is whether measurable variation in its configuration changes effective executable agency after comparison with citation lists without data tables.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41">
      <w:pPr>
        <w:spacing w:after="100" w:line="331.2" w:lineRule="auto"/>
        <w:rPr>
          <w:sz w:val="27"/>
          <w:szCs w:val="27"/>
        </w:rPr>
      </w:pPr>
      <w:r w:rsidDel="00000000" w:rsidR="00000000" w:rsidRPr="00000000">
        <w:rPr>
          <w:sz w:val="27"/>
          <w:szCs w:val="27"/>
          <w:rtl w:val="0"/>
        </w:rPr>
        <w:t xml:space="preserve">The surviving claim is that empirical legitimacy begins with reconstructable data lineage.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42">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43">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44">
      <w:pPr>
        <w:spacing w:after="100" w:before="80" w:line="331.2" w:lineRule="auto"/>
        <w:ind w:left="380" w:firstLine="0"/>
        <w:rPr>
          <w:sz w:val="27"/>
          <w:szCs w:val="27"/>
        </w:rPr>
      </w:pPr>
      <w:sdt>
        <w:sdtPr>
          <w:id w:val="-1844993832"/>
          <w:tag w:val="goog_rdk_54"/>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45">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46">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47">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248">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49">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4A">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4B">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4C">
      <w:pPr>
        <w:spacing w:after="100" w:before="80" w:line="331.2" w:lineRule="auto"/>
        <w:ind w:left="380" w:firstLine="0"/>
        <w:rPr>
          <w:sz w:val="27"/>
          <w:szCs w:val="27"/>
        </w:rPr>
      </w:pPr>
      <w:sdt>
        <w:sdtPr>
          <w:id w:val="678833346"/>
          <w:tag w:val="goog_rdk_55"/>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4D">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4E">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4F">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50">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51">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empirical legitimacy begins with reconstructable data lineage.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52">
      <w:pPr>
        <w:spacing w:after="100" w:before="160" w:line="331.2" w:lineRule="auto"/>
        <w:rPr>
          <w:b w:val="1"/>
          <w:bCs w:val="1"/>
          <w:sz w:val="27"/>
          <w:szCs w:val="27"/>
        </w:rPr>
      </w:pPr>
      <w:r w:rsidDel="00000000" w:rsidR="00000000" w:rsidRPr="00000000">
        <w:rPr>
          <w:b w:val="1"/>
          <w:bCs w:val="1"/>
          <w:sz w:val="27"/>
          <w:szCs w:val="27"/>
          <w:rtl w:val="0"/>
        </w:rPr>
        <w:t xml:space="preserve">Chapter 28 — Framework Evolution</w:t>
      </w:r>
    </w:p>
    <w:p w:rsidR="00000000" w:rsidDel="00000000" w:rsidP="00000000" w:rsidRDefault="00000000" w:rsidRPr="00000000" w14:paraId="00000253">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54">
      <w:pPr>
        <w:spacing w:after="100" w:line="331.2" w:lineRule="auto"/>
        <w:rPr>
          <w:sz w:val="27"/>
          <w:szCs w:val="27"/>
        </w:rPr>
      </w:pPr>
      <w:r w:rsidDel="00000000" w:rsidR="00000000" w:rsidRPr="00000000">
        <w:rPr>
          <w:sz w:val="27"/>
          <w:szCs w:val="27"/>
          <w:rtl w:val="0"/>
        </w:rPr>
        <w:t xml:space="preserve">This chapter examines new infrastructures, construct drift, backward compatibility, and versioned indicators. The empirical question is not whether the relevant infrastructure exists or matters. The question is whether measurable variation in its configuration changes effective executable agency after comparison with unrecorded definitional change and ex-post fitting.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55">
      <w:pPr>
        <w:spacing w:after="100" w:line="331.2" w:lineRule="auto"/>
        <w:rPr>
          <w:sz w:val="27"/>
          <w:szCs w:val="27"/>
        </w:rPr>
      </w:pPr>
      <w:r w:rsidDel="00000000" w:rsidR="00000000" w:rsidRPr="00000000">
        <w:rPr>
          <w:sz w:val="27"/>
          <w:szCs w:val="27"/>
          <w:rtl w:val="0"/>
        </w:rPr>
        <w:t xml:space="preserve">The surviving claim is that the framework must change transparently without moving goalposts.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56">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57">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58">
      <w:pPr>
        <w:spacing w:after="100" w:before="80" w:line="331.2" w:lineRule="auto"/>
        <w:ind w:left="380" w:firstLine="0"/>
        <w:rPr>
          <w:sz w:val="27"/>
          <w:szCs w:val="27"/>
        </w:rPr>
      </w:pPr>
      <w:sdt>
        <w:sdtPr>
          <w:id w:val="1690471657"/>
          <w:tag w:val="goog_rdk_56"/>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59">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5A">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5B">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25C">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5D">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5E">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5F">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60">
      <w:pPr>
        <w:spacing w:after="100" w:before="80" w:line="331.2" w:lineRule="auto"/>
        <w:ind w:left="380" w:firstLine="0"/>
        <w:rPr>
          <w:sz w:val="27"/>
          <w:szCs w:val="27"/>
        </w:rPr>
      </w:pPr>
      <w:sdt>
        <w:sdtPr>
          <w:id w:val="-1464000993"/>
          <w:tag w:val="goog_rdk_57"/>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61">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62">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63">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64">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65">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the framework must change transparently without moving goalposts.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66">
      <w:pPr>
        <w:spacing w:after="100" w:before="160" w:line="331.2" w:lineRule="auto"/>
        <w:rPr>
          <w:b w:val="1"/>
          <w:bCs w:val="1"/>
          <w:sz w:val="27"/>
          <w:szCs w:val="27"/>
        </w:rPr>
      </w:pPr>
      <w:r w:rsidDel="00000000" w:rsidR="00000000" w:rsidRPr="00000000">
        <w:rPr>
          <w:b w:val="1"/>
          <w:bCs w:val="1"/>
          <w:sz w:val="27"/>
          <w:szCs w:val="27"/>
          <w:rtl w:val="0"/>
        </w:rPr>
        <w:t xml:space="preserve">Chapter 29 — Limitations, Falsification, and Model Boundaries</w:t>
      </w:r>
    </w:p>
    <w:p w:rsidR="00000000" w:rsidDel="00000000" w:rsidP="00000000" w:rsidRDefault="00000000" w:rsidRPr="00000000" w14:paraId="00000267">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68">
      <w:pPr>
        <w:spacing w:after="100" w:line="331.2" w:lineRule="auto"/>
        <w:rPr>
          <w:sz w:val="27"/>
          <w:szCs w:val="27"/>
        </w:rPr>
      </w:pPr>
      <w:r w:rsidDel="00000000" w:rsidR="00000000" w:rsidRPr="00000000">
        <w:rPr>
          <w:sz w:val="27"/>
          <w:szCs w:val="27"/>
          <w:rtl w:val="0"/>
        </w:rPr>
        <w:t xml:space="preserve">This chapter examines domain limits, alternative explanations, null results, contraction rules, and misuse prevention. The empirical question is not whether the relevant infrastructure exists or matters. The question is whether measurable variation in its configuration changes effective executable agency after comparison with totalizing explanations and semantic immunity.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69">
      <w:pPr>
        <w:spacing w:after="100" w:line="331.2" w:lineRule="auto"/>
        <w:rPr>
          <w:sz w:val="27"/>
          <w:szCs w:val="27"/>
        </w:rPr>
      </w:pPr>
      <w:r w:rsidDel="00000000" w:rsidR="00000000" w:rsidRPr="00000000">
        <w:rPr>
          <w:sz w:val="27"/>
          <w:szCs w:val="27"/>
          <w:rtl w:val="0"/>
        </w:rPr>
        <w:t xml:space="preserve">The surviving claim is that a full field survives only by accepting contraction if incremental value fails.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6A">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6B">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6C">
      <w:pPr>
        <w:spacing w:after="100" w:before="80" w:line="331.2" w:lineRule="auto"/>
        <w:ind w:left="380" w:firstLine="0"/>
        <w:rPr>
          <w:sz w:val="27"/>
          <w:szCs w:val="27"/>
        </w:rPr>
      </w:pPr>
      <w:sdt>
        <w:sdtPr>
          <w:id w:val="1632994493"/>
          <w:tag w:val="goog_rdk_58"/>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6D">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6E">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6F">
      <w:pPr>
        <w:spacing w:after="100" w:line="331.2" w:lineRule="auto"/>
        <w:rPr>
          <w:sz w:val="27"/>
          <w:szCs w:val="27"/>
        </w:rPr>
      </w:pPr>
      <w:r w:rsidDel="00000000" w:rsidR="00000000" w:rsidRPr="00000000">
        <w:rPr>
          <w:sz w:val="27"/>
          <w:szCs w:val="27"/>
          <w:rtl w:val="0"/>
        </w:rPr>
        <w:t xml:space="preserve">Current official and peer-reviewed evidence establishes relevant infrastructure conditions, but it does not by itself estimate a GAUID national coefficient. In this edition, descriptive institutional evidence is separated from the SR transformation. A finding requires a stated sample, observation window, coding rule, model, uncertainty estimate, and independent outcome. Where those elements are absent, the manuscript reports a research requirement rather than a numerical conclusion.</w:t>
      </w:r>
    </w:p>
    <w:p w:rsidR="00000000" w:rsidDel="00000000" w:rsidP="00000000" w:rsidRDefault="00000000" w:rsidRPr="00000000" w14:paraId="00000270">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71">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72">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73">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74">
      <w:pPr>
        <w:spacing w:after="100" w:before="80" w:line="331.2" w:lineRule="auto"/>
        <w:ind w:left="380" w:firstLine="0"/>
        <w:rPr>
          <w:sz w:val="27"/>
          <w:szCs w:val="27"/>
        </w:rPr>
      </w:pPr>
      <w:sdt>
        <w:sdtPr>
          <w:id w:val="1468366937"/>
          <w:tag w:val="goog_rdk_59"/>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75">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76">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77">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78">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79">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a full field survives only by accepting contraction if incremental value fails.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7A">
      <w:pPr>
        <w:spacing w:after="100" w:before="160" w:line="331.2" w:lineRule="auto"/>
        <w:rPr>
          <w:b w:val="1"/>
          <w:bCs w:val="1"/>
          <w:sz w:val="27"/>
          <w:szCs w:val="27"/>
        </w:rPr>
      </w:pPr>
      <w:r w:rsidDel="00000000" w:rsidR="00000000" w:rsidRPr="00000000">
        <w:rPr>
          <w:b w:val="1"/>
          <w:bCs w:val="1"/>
          <w:sz w:val="27"/>
          <w:szCs w:val="27"/>
          <w:rtl w:val="0"/>
        </w:rPr>
        <w:t xml:space="preserve">Chapter 30 — First Empirical Validation and Final Synthesis</w:t>
      </w:r>
    </w:p>
    <w:p w:rsidR="00000000" w:rsidDel="00000000" w:rsidP="00000000" w:rsidRDefault="00000000" w:rsidRPr="00000000" w14:paraId="0000027B">
      <w:pPr>
        <w:spacing w:after="100" w:before="160" w:line="331.2" w:lineRule="auto"/>
        <w:rPr>
          <w:b w:val="1"/>
          <w:bCs w:val="1"/>
          <w:sz w:val="27"/>
          <w:szCs w:val="27"/>
        </w:rPr>
      </w:pPr>
      <w:r w:rsidDel="00000000" w:rsidR="00000000" w:rsidRPr="00000000">
        <w:rPr>
          <w:b w:val="1"/>
          <w:bCs w:val="1"/>
          <w:sz w:val="27"/>
          <w:szCs w:val="27"/>
          <w:rtl w:val="0"/>
        </w:rPr>
        <w:t xml:space="preserve">1. Empirical purpose</w:t>
      </w:r>
    </w:p>
    <w:p w:rsidR="00000000" w:rsidDel="00000000" w:rsidP="00000000" w:rsidRDefault="00000000" w:rsidRPr="00000000" w14:paraId="0000027C">
      <w:pPr>
        <w:spacing w:after="100" w:line="331.2" w:lineRule="auto"/>
        <w:rPr>
          <w:sz w:val="27"/>
          <w:szCs w:val="27"/>
        </w:rPr>
      </w:pPr>
      <w:r w:rsidDel="00000000" w:rsidR="00000000" w:rsidRPr="00000000">
        <w:rPr>
          <w:sz w:val="27"/>
          <w:szCs w:val="27"/>
          <w:rtl w:val="0"/>
        </w:rPr>
        <w:t xml:space="preserve">This chapter examines the European gas shock, exposure-only nulls, dynamic substitution, agency-gap measurement, and burden transfer. The empirical question is not whether the relevant infrastructure exists or matters. The question is whether measurable variation in its configuration changes effective executable agency after comparison with energy economics, trade exposure, fiscal capacity, and conventional incidence. That comparison is the chapter’s gauntlet. The analysis preserves the SR claim only where a distinct mechanism remains after established explanations are given their strongest specification.</w:t>
      </w:r>
    </w:p>
    <w:p w:rsidR="00000000" w:rsidDel="00000000" w:rsidP="00000000" w:rsidRDefault="00000000" w:rsidRPr="00000000" w14:paraId="0000027D">
      <w:pPr>
        <w:spacing w:after="100" w:line="331.2" w:lineRule="auto"/>
        <w:rPr>
          <w:sz w:val="27"/>
          <w:szCs w:val="27"/>
        </w:rPr>
      </w:pPr>
      <w:r w:rsidDel="00000000" w:rsidR="00000000" w:rsidRPr="00000000">
        <w:rPr>
          <w:sz w:val="27"/>
          <w:szCs w:val="27"/>
          <w:rtl w:val="0"/>
        </w:rPr>
        <w:t xml:space="preserve">The surviving claim is that the first test kills determinism and preserves a narrower field. This proposition is coded as a hypothesis until it is estimated against an outcome that is independent of the GAUID inputs. The chapter therefore avoids circular validation: a dependency indicator cannot be declared valid merely because it reproduces a dependency label assigned by the same researcher.</w:t>
      </w:r>
    </w:p>
    <w:p w:rsidR="00000000" w:rsidDel="00000000" w:rsidP="00000000" w:rsidRDefault="00000000" w:rsidRPr="00000000" w14:paraId="0000027E">
      <w:pPr>
        <w:spacing w:after="100" w:before="160" w:line="331.2" w:lineRule="auto"/>
        <w:rPr>
          <w:b w:val="1"/>
          <w:bCs w:val="1"/>
          <w:sz w:val="27"/>
          <w:szCs w:val="27"/>
        </w:rPr>
      </w:pPr>
      <w:r w:rsidDel="00000000" w:rsidR="00000000" w:rsidRPr="00000000">
        <w:rPr>
          <w:b w:val="1"/>
          <w:bCs w:val="1"/>
          <w:sz w:val="27"/>
          <w:szCs w:val="27"/>
          <w:rtl w:val="0"/>
        </w:rPr>
        <w:t xml:space="preserve">2. Observable variables</w:t>
      </w:r>
    </w:p>
    <w:p w:rsidR="00000000" w:rsidDel="00000000" w:rsidP="00000000" w:rsidRDefault="00000000" w:rsidRPr="00000000" w14:paraId="0000027F">
      <w:pPr>
        <w:spacing w:after="100" w:line="331.2" w:lineRule="auto"/>
        <w:rPr>
          <w:sz w:val="27"/>
          <w:szCs w:val="27"/>
        </w:rPr>
      </w:pPr>
      <w:r w:rsidDel="00000000" w:rsidR="00000000" w:rsidRPr="00000000">
        <w:rPr>
          <w:sz w:val="27"/>
          <w:szCs w:val="27"/>
          <w:rtl w:val="0"/>
        </w:rPr>
        <w:t xml:space="preserve">The minimum data record contains jurisdiction, sector, operator or asset, observation year, raw variable, unit, source, denominator, transformation, uncertainty, missingness rule, and version. Dependency is measured through functional reliance and external control. Substitution is measured through tested alternative capacity, switching time, interoperability, and fallback scale. Regulatory leverage is measured through demonstrated compliance, timeliness, sanction effectiveness, and resistance. Structural power is inferred only from multiple operational and institutional indicators.</w:t>
      </w:r>
    </w:p>
    <w:p w:rsidR="00000000" w:rsidDel="00000000" w:rsidP="00000000" w:rsidRDefault="00000000" w:rsidRPr="00000000" w14:paraId="00000280">
      <w:pPr>
        <w:spacing w:after="100" w:before="80" w:line="331.2" w:lineRule="auto"/>
        <w:ind w:left="380" w:firstLine="0"/>
        <w:rPr>
          <w:sz w:val="27"/>
          <w:szCs w:val="27"/>
        </w:rPr>
      </w:pPr>
      <w:sdt>
        <w:sdtPr>
          <w:id w:val="-1951507698"/>
          <w:tag w:val="goog_rdk_60"/>
        </w:sdtPr>
        <w:sdtContent>
          <w:r w:rsidDel="00000000" w:rsidR="00000000" w:rsidRPr="00000000">
            <w:rPr>
              <w:rFonts w:ascii="Cardo" w:cs="Cardo" w:eastAsia="Cardo" w:hAnsi="Cardo"/>
              <w:sz w:val="27"/>
              <w:szCs w:val="27"/>
              <w:rtl w:val="0"/>
            </w:rPr>
            <w:t xml:space="preserve">IDCᵢₜ = Cᵢₜ × Dᵢₜ × (1 − Sᵢₜ)     [HYP/TR after component validation]</w:t>
          </w:r>
        </w:sdtContent>
      </w:sdt>
    </w:p>
    <w:p w:rsidR="00000000" w:rsidDel="00000000" w:rsidP="00000000" w:rsidRDefault="00000000" w:rsidRPr="00000000" w14:paraId="00000281">
      <w:pPr>
        <w:spacing w:after="100" w:before="80" w:line="331.2" w:lineRule="auto"/>
        <w:ind w:left="380" w:firstLine="0"/>
        <w:rPr>
          <w:sz w:val="27"/>
          <w:szCs w:val="27"/>
        </w:rPr>
      </w:pPr>
      <w:r w:rsidDel="00000000" w:rsidR="00000000" w:rsidRPr="00000000">
        <w:rPr>
          <w:sz w:val="27"/>
          <w:szCs w:val="27"/>
          <w:rtl w:val="0"/>
        </w:rPr>
        <w:t xml:space="preserve">AGᵢₜ = Aᶠᵢₜ − Aᵉᵢₜ     [HYP until formal and executable agency are independently observed]</w:t>
      </w:r>
    </w:p>
    <w:p w:rsidR="00000000" w:rsidDel="00000000" w:rsidP="00000000" w:rsidRDefault="00000000" w:rsidRPr="00000000" w14:paraId="00000282">
      <w:pPr>
        <w:spacing w:after="100" w:before="160" w:line="331.2" w:lineRule="auto"/>
        <w:rPr>
          <w:b w:val="1"/>
          <w:bCs w:val="1"/>
          <w:sz w:val="27"/>
          <w:szCs w:val="27"/>
        </w:rPr>
      </w:pPr>
      <w:r w:rsidDel="00000000" w:rsidR="00000000" w:rsidRPr="00000000">
        <w:rPr>
          <w:b w:val="1"/>
          <w:bCs w:val="1"/>
          <w:sz w:val="27"/>
          <w:szCs w:val="27"/>
          <w:rtl w:val="0"/>
        </w:rPr>
        <w:t xml:space="preserve">3. Evidence and current standing</w:t>
      </w:r>
    </w:p>
    <w:p w:rsidR="00000000" w:rsidDel="00000000" w:rsidP="00000000" w:rsidRDefault="00000000" w:rsidRPr="00000000" w14:paraId="00000283">
      <w:pPr>
        <w:spacing w:after="100" w:line="331.2" w:lineRule="auto"/>
        <w:rPr>
          <w:sz w:val="27"/>
          <w:szCs w:val="27"/>
        </w:rPr>
      </w:pPr>
      <w:r w:rsidDel="00000000" w:rsidR="00000000" w:rsidRPr="00000000">
        <w:rPr>
          <w:sz w:val="27"/>
          <w:szCs w:val="27"/>
          <w:rtl w:val="0"/>
        </w:rPr>
        <w:t xml:space="preserve">In the supplied exploratory analysis, the logistic coefficient linking the Russian-gas exposure proxy to meeting the 15% demand-reduction benchmark was 5.734 (SE 5.010; p=.252; n=26). The fiscal-buffer regression coefficient was 4.721 (HC3 SE 4.488; p=.293; R²=.047; n=27). These estimates do not robustly support exposure-only predictions.</w:t>
      </w:r>
    </w:p>
    <w:p w:rsidR="00000000" w:rsidDel="00000000" w:rsidP="00000000" w:rsidRDefault="00000000" w:rsidRPr="00000000" w14:paraId="00000284">
      <w:pPr>
        <w:spacing w:after="100" w:line="331.2" w:lineRule="auto"/>
        <w:rPr>
          <w:sz w:val="27"/>
          <w:szCs w:val="27"/>
        </w:rPr>
      </w:pPr>
      <w:r w:rsidDel="00000000" w:rsidR="00000000" w:rsidRPr="00000000">
        <w:rPr>
          <w:sz w:val="27"/>
          <w:szCs w:val="27"/>
          <w:rtl w:val="0"/>
        </w:rPr>
        <w:t xml:space="preserve">The measurement design uses at least three outcome families: continuity and recovery outcomes; implementation and switching outcomes; and distributional outcomes. Continuity includes service availability, restoration time, unmet demand, or delayed delivery. Implementation includes completion, compliance latency, exception frequency, and the realized ability to activate an alternative. Distributional outcomes allocate adjustment costs across government, firms, households, and workers.</w:t>
      </w:r>
    </w:p>
    <w:p w:rsidR="00000000" w:rsidDel="00000000" w:rsidP="00000000" w:rsidRDefault="00000000" w:rsidRPr="00000000" w14:paraId="00000285">
      <w:pPr>
        <w:spacing w:after="100" w:before="160" w:line="331.2" w:lineRule="auto"/>
        <w:rPr>
          <w:b w:val="1"/>
          <w:bCs w:val="1"/>
          <w:sz w:val="27"/>
          <w:szCs w:val="27"/>
        </w:rPr>
      </w:pPr>
      <w:r w:rsidDel="00000000" w:rsidR="00000000" w:rsidRPr="00000000">
        <w:rPr>
          <w:b w:val="1"/>
          <w:bCs w:val="1"/>
          <w:sz w:val="27"/>
          <w:szCs w:val="27"/>
          <w:rtl w:val="0"/>
        </w:rPr>
        <w:t xml:space="preserve">4. Model competition</w:t>
      </w:r>
    </w:p>
    <w:p w:rsidR="00000000" w:rsidDel="00000000" w:rsidP="00000000" w:rsidRDefault="00000000" w:rsidRPr="00000000" w14:paraId="00000286">
      <w:pPr>
        <w:spacing w:after="100" w:before="80" w:line="331.2" w:lineRule="auto"/>
        <w:ind w:left="380" w:firstLine="0"/>
        <w:rPr>
          <w:sz w:val="27"/>
          <w:szCs w:val="27"/>
        </w:rPr>
      </w:pPr>
      <w:r w:rsidDel="00000000" w:rsidR="00000000" w:rsidRPr="00000000">
        <w:rPr>
          <w:sz w:val="27"/>
          <w:szCs w:val="27"/>
          <w:rtl w:val="0"/>
        </w:rPr>
        <w:t xml:space="preserve">M₀ = f(state capacity, income, concentration, exposure, institutions, regulation, sector structure)</w:t>
      </w:r>
    </w:p>
    <w:p w:rsidR="00000000" w:rsidDel="00000000" w:rsidP="00000000" w:rsidRDefault="00000000" w:rsidRPr="00000000" w14:paraId="00000287">
      <w:pPr>
        <w:spacing w:after="100" w:before="80" w:line="331.2" w:lineRule="auto"/>
        <w:ind w:left="380" w:firstLine="0"/>
        <w:rPr>
          <w:sz w:val="27"/>
          <w:szCs w:val="27"/>
        </w:rPr>
      </w:pPr>
      <w:r w:rsidDel="00000000" w:rsidR="00000000" w:rsidRPr="00000000">
        <w:rPr>
          <w:sz w:val="27"/>
          <w:szCs w:val="27"/>
          <w:rtl w:val="0"/>
        </w:rPr>
        <w:t xml:space="preserve">M₁ = M₀ + f(substitutability, exit cost, control asymmetry, agency gap, burden allocation)</w:t>
      </w:r>
    </w:p>
    <w:p w:rsidR="00000000" w:rsidDel="00000000" w:rsidP="00000000" w:rsidRDefault="00000000" w:rsidRPr="00000000" w14:paraId="00000288">
      <w:pPr>
        <w:spacing w:after="100" w:before="80" w:line="331.2" w:lineRule="auto"/>
        <w:ind w:left="380" w:firstLine="0"/>
        <w:rPr>
          <w:sz w:val="27"/>
          <w:szCs w:val="27"/>
        </w:rPr>
      </w:pPr>
      <w:sdt>
        <w:sdtPr>
          <w:id w:val="677771246"/>
          <w:tag w:val="goog_rdk_61"/>
        </w:sdtPr>
        <w:sdtContent>
          <w:r w:rsidDel="00000000" w:rsidR="00000000" w:rsidRPr="00000000">
            <w:rPr>
              <w:rFonts w:ascii="Arial Unicode MS" w:cs="Arial Unicode MS" w:eastAsia="Arial Unicode MS" w:hAnsi="Arial Unicode MS"/>
              <w:sz w:val="27"/>
              <w:szCs w:val="27"/>
              <w:rtl w:val="0"/>
            </w:rPr>
            <w:t xml:space="preserve">ΔPerf_IPE = Perf_OOS(M₁) − Perf_OOS(M₀)</w:t>
          </w:r>
        </w:sdtContent>
      </w:sdt>
    </w:p>
    <w:p w:rsidR="00000000" w:rsidDel="00000000" w:rsidP="00000000" w:rsidRDefault="00000000" w:rsidRPr="00000000" w14:paraId="00000289">
      <w:pPr>
        <w:spacing w:after="100" w:line="331.2" w:lineRule="auto"/>
        <w:rPr>
          <w:sz w:val="27"/>
          <w:szCs w:val="27"/>
        </w:rPr>
      </w:pPr>
      <w:r w:rsidDel="00000000" w:rsidR="00000000" w:rsidRPr="00000000">
        <w:rPr>
          <w:sz w:val="27"/>
          <w:szCs w:val="27"/>
          <w:rtl w:val="0"/>
        </w:rPr>
        <w:t xml:space="preserve">The preferred test is preregistered and out of sample. Temporal holdouts test whether pre-shock measurements predict later operational outcomes. Geographic holdouts test whether relationships transfer across jurisdictions. Domain holdouts test whether a model developed in energy retains value in telecommunications, cloud, payments, logistics, or transportation. In-sample fit is reported but cannot establish field survival.</w:t>
      </w:r>
    </w:p>
    <w:p w:rsidR="00000000" w:rsidDel="00000000" w:rsidP="00000000" w:rsidRDefault="00000000" w:rsidRPr="00000000" w14:paraId="0000028A">
      <w:pPr>
        <w:spacing w:after="100" w:before="160" w:line="331.2" w:lineRule="auto"/>
        <w:rPr>
          <w:b w:val="1"/>
          <w:bCs w:val="1"/>
          <w:sz w:val="27"/>
          <w:szCs w:val="27"/>
        </w:rPr>
      </w:pPr>
      <w:r w:rsidDel="00000000" w:rsidR="00000000" w:rsidRPr="00000000">
        <w:rPr>
          <w:b w:val="1"/>
          <w:bCs w:val="1"/>
          <w:sz w:val="27"/>
          <w:szCs w:val="27"/>
          <w:rtl w:val="0"/>
        </w:rPr>
        <w:t xml:space="preserve">5. Falsification test</w:t>
      </w:r>
    </w:p>
    <w:p w:rsidR="00000000" w:rsidDel="00000000" w:rsidP="00000000" w:rsidRDefault="00000000" w:rsidRPr="00000000" w14:paraId="0000028B">
      <w:pPr>
        <w:spacing w:after="100" w:line="331.2" w:lineRule="auto"/>
        <w:rPr>
          <w:sz w:val="27"/>
          <w:szCs w:val="27"/>
        </w:rPr>
      </w:pPr>
      <w:r w:rsidDel="00000000" w:rsidR="00000000" w:rsidRPr="00000000">
        <w:rPr>
          <w:sz w:val="27"/>
          <w:szCs w:val="27"/>
          <w:rtl w:val="0"/>
        </w:rPr>
        <w:t xml:space="preserve">This chapter’s mechanism is weakened if the added IPE variables are unreliable, fail measurement invariance, do not predict independent outcomes, or provide no improvement over the baseline. A null result is not repaired by relabeling ordinary concentration, resilience, or state capacity as GAUID. If the null replicates across sufficiently powered designs, the relevant claim contracts into the established literature. If only a subset of variables survives, the model retains only that subset.</w:t>
      </w:r>
    </w:p>
    <w:p w:rsidR="00000000" w:rsidDel="00000000" w:rsidP="00000000" w:rsidRDefault="00000000" w:rsidRPr="00000000" w14:paraId="0000028C">
      <w:pPr>
        <w:spacing w:after="100" w:before="160" w:line="331.2" w:lineRule="auto"/>
        <w:rPr>
          <w:b w:val="1"/>
          <w:bCs w:val="1"/>
          <w:sz w:val="27"/>
          <w:szCs w:val="27"/>
        </w:rPr>
      </w:pPr>
      <w:r w:rsidDel="00000000" w:rsidR="00000000" w:rsidRPr="00000000">
        <w:rPr>
          <w:b w:val="1"/>
          <w:bCs w:val="1"/>
          <w:sz w:val="27"/>
          <w:szCs w:val="27"/>
          <w:rtl w:val="0"/>
        </w:rPr>
        <w:t xml:space="preserve">6. Empirical conclusion</w:t>
      </w:r>
    </w:p>
    <w:p w:rsidR="00000000" w:rsidDel="00000000" w:rsidP="00000000" w:rsidRDefault="00000000" w:rsidRPr="00000000" w14:paraId="0000028D">
      <w:pPr>
        <w:spacing w:after="100" w:line="331.2" w:lineRule="auto"/>
        <w:rPr>
          <w:sz w:val="27"/>
          <w:szCs w:val="27"/>
        </w:rPr>
      </w:pPr>
      <w:r w:rsidDel="00000000" w:rsidR="00000000" w:rsidRPr="00000000">
        <w:rPr>
          <w:sz w:val="27"/>
          <w:szCs w:val="27"/>
          <w:rtl w:val="0"/>
        </w:rPr>
        <w:t xml:space="preserve">The chapter survives provisionally as a testable component of the field because it isolates the first test kills determinism and preserves a narrower field. It is not counted as validated until common indicators, independent outcomes, uncertainty, robustness checks, and held-out comparison are complete. The field gains credibility from this limitation: it claims no more than the evidence currently supports.</w:t>
      </w:r>
    </w:p>
    <w:p w:rsidR="00000000" w:rsidDel="00000000" w:rsidP="00000000" w:rsidRDefault="00000000" w:rsidRPr="00000000" w14:paraId="0000028E">
      <w:pPr>
        <w:spacing w:after="100" w:before="160" w:line="331.2" w:lineRule="auto"/>
        <w:rPr>
          <w:b w:val="1"/>
          <w:bCs w:val="1"/>
          <w:sz w:val="27"/>
          <w:szCs w:val="27"/>
        </w:rPr>
      </w:pPr>
      <w:r w:rsidDel="00000000" w:rsidR="00000000" w:rsidRPr="00000000">
        <w:rPr>
          <w:b w:val="1"/>
          <w:bCs w:val="1"/>
          <w:sz w:val="27"/>
          <w:szCs w:val="27"/>
          <w:rtl w:val="0"/>
        </w:rPr>
        <w:t xml:space="preserve">Appendix A — Corrected Formal Specification</w:t>
      </w:r>
    </w:p>
    <w:p w:rsidR="00000000" w:rsidDel="00000000" w:rsidP="00000000" w:rsidRDefault="00000000" w:rsidRPr="00000000" w14:paraId="0000028F">
      <w:pPr>
        <w:spacing w:after="100" w:line="331.2" w:lineRule="auto"/>
        <w:rPr>
          <w:sz w:val="27"/>
          <w:szCs w:val="27"/>
        </w:rPr>
      </w:pPr>
      <w:r w:rsidDel="00000000" w:rsidR="00000000" w:rsidRPr="00000000">
        <w:rPr>
          <w:sz w:val="27"/>
          <w:szCs w:val="27"/>
          <w:rtl w:val="0"/>
        </w:rPr>
        <w:t xml:space="preserve">The formal architecture uses two distinct constructs. PCC is a constraint composite. GAI is an agency construct. Higher PCC means greater private-control or infrastructure constraint; higher GAI means greater executable agency. The manuscript never calls PCC a GAI and never subtracts a constraint from an agency score without an estimated measurement model.</w:t>
      </w:r>
    </w:p>
    <w:p w:rsidR="00000000" w:rsidDel="00000000" w:rsidP="00000000" w:rsidRDefault="00000000" w:rsidRPr="00000000" w14:paraId="00000290">
      <w:pPr>
        <w:spacing w:after="100" w:before="80" w:line="331.2" w:lineRule="auto"/>
        <w:ind w:left="380" w:firstLine="0"/>
        <w:rPr>
          <w:sz w:val="27"/>
          <w:szCs w:val="27"/>
        </w:rPr>
      </w:pPr>
      <w:r w:rsidDel="00000000" w:rsidR="00000000" w:rsidRPr="00000000">
        <w:rPr>
          <w:sz w:val="27"/>
          <w:szCs w:val="27"/>
          <w:rtl w:val="0"/>
        </w:rPr>
        <w:t xml:space="preserve">PCCⱼ = w_ID IDⱼ + w_SC(1−SCⱼ) + w_RL(1−RLⱼ) + w_SP SPⱼ</w:t>
      </w:r>
    </w:p>
    <w:p w:rsidR="00000000" w:rsidDel="00000000" w:rsidP="00000000" w:rsidRDefault="00000000" w:rsidRPr="00000000" w14:paraId="00000291">
      <w:pPr>
        <w:spacing w:after="100" w:before="80" w:line="331.2" w:lineRule="auto"/>
        <w:ind w:left="380" w:firstLine="0"/>
        <w:rPr>
          <w:sz w:val="27"/>
          <w:szCs w:val="27"/>
        </w:rPr>
      </w:pPr>
      <w:r w:rsidDel="00000000" w:rsidR="00000000" w:rsidRPr="00000000">
        <w:rPr>
          <w:sz w:val="27"/>
          <w:szCs w:val="27"/>
          <w:rtl w:val="0"/>
        </w:rPr>
        <w:t xml:space="preserve">GAIⱼ = v_ID(1−IDⱼ) + v_SC SCⱼ + v_RL RLⱼ</w:t>
      </w:r>
    </w:p>
    <w:p w:rsidR="00000000" w:rsidDel="00000000" w:rsidP="00000000" w:rsidRDefault="00000000" w:rsidRPr="00000000" w14:paraId="00000292">
      <w:pPr>
        <w:spacing w:after="100" w:before="80" w:line="331.2" w:lineRule="auto"/>
        <w:ind w:left="380" w:firstLine="0"/>
        <w:rPr>
          <w:sz w:val="27"/>
          <w:szCs w:val="27"/>
        </w:rPr>
      </w:pPr>
      <w:r w:rsidDel="00000000" w:rsidR="00000000" w:rsidRPr="00000000">
        <w:rPr>
          <w:sz w:val="27"/>
          <w:szCs w:val="27"/>
          <w:rtl w:val="0"/>
        </w:rPr>
        <w:t xml:space="preserve">SP_operational,ⱼ = IDⱼ(1−SCⱼ)</w:t>
      </w:r>
    </w:p>
    <w:p w:rsidR="00000000" w:rsidDel="00000000" w:rsidP="00000000" w:rsidRDefault="00000000" w:rsidRPr="00000000" w14:paraId="00000293">
      <w:pPr>
        <w:spacing w:after="100" w:before="80" w:line="331.2" w:lineRule="auto"/>
        <w:ind w:left="380" w:firstLine="0"/>
        <w:rPr>
          <w:sz w:val="27"/>
          <w:szCs w:val="27"/>
        </w:rPr>
      </w:pPr>
      <w:r w:rsidDel="00000000" w:rsidR="00000000" w:rsidRPr="00000000">
        <w:rPr>
          <w:sz w:val="27"/>
          <w:szCs w:val="27"/>
          <w:rtl w:val="0"/>
        </w:rPr>
        <w:t xml:space="preserve">GAI_eff,ⱼ = g(GAIⱼ, SPⱼ, Xⱼ; estimated parameters)</w:t>
      </w:r>
    </w:p>
    <w:p w:rsidR="00000000" w:rsidDel="00000000" w:rsidP="00000000" w:rsidRDefault="00000000" w:rsidRPr="00000000" w14:paraId="00000294">
      <w:pPr>
        <w:spacing w:after="100" w:line="331.2" w:lineRule="auto"/>
        <w:rPr>
          <w:sz w:val="27"/>
          <w:szCs w:val="27"/>
        </w:rPr>
      </w:pPr>
      <w:r w:rsidDel="00000000" w:rsidR="00000000" w:rsidRPr="00000000">
        <w:rPr>
          <w:sz w:val="27"/>
          <w:szCs w:val="27"/>
          <w:rtl w:val="0"/>
        </w:rPr>
        <w:t xml:space="preserve">The function g is not fixed as a subtraction formula until scale compatibility and the structural-power penalty are estimated. Clamping a raw score to [0,1] preserves range but cannot repair invalid measurement, double counting, arbitrary weights, or scale incompatibility.</w:t>
      </w:r>
    </w:p>
    <w:p w:rsidR="00000000" w:rsidDel="00000000" w:rsidP="00000000" w:rsidRDefault="00000000" w:rsidRPr="00000000" w14:paraId="00000295">
      <w:pPr>
        <w:spacing w:after="100" w:before="160" w:line="331.2" w:lineRule="auto"/>
        <w:rPr>
          <w:b w:val="1"/>
          <w:bCs w:val="1"/>
          <w:sz w:val="27"/>
          <w:szCs w:val="27"/>
        </w:rPr>
      </w:pPr>
      <w:r w:rsidDel="00000000" w:rsidR="00000000" w:rsidRPr="00000000">
        <w:rPr>
          <w:b w:val="1"/>
          <w:bCs w:val="1"/>
          <w:sz w:val="27"/>
          <w:szCs w:val="27"/>
          <w:rtl w:val="0"/>
        </w:rPr>
        <w:t xml:space="preserve">Appendix B — Variable Dictionary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96">
            <w:pPr>
              <w:spacing w:after="100" w:line="331.2" w:lineRule="auto"/>
              <w:rPr>
                <w:sz w:val="18"/>
                <w:szCs w:val="18"/>
              </w:rPr>
            </w:pPr>
            <w:r w:rsidDel="00000000" w:rsidR="00000000" w:rsidRPr="00000000">
              <w:rPr>
                <w:sz w:val="18"/>
                <w:szCs w:val="18"/>
                <w:rtl w:val="0"/>
              </w:rPr>
              <w:t xml:space="preserve">Construct</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97">
            <w:pPr>
              <w:spacing w:after="100" w:line="331.2" w:lineRule="auto"/>
              <w:rPr>
                <w:sz w:val="18"/>
                <w:szCs w:val="18"/>
              </w:rPr>
            </w:pPr>
            <w:r w:rsidDel="00000000" w:rsidR="00000000" w:rsidRPr="00000000">
              <w:rPr>
                <w:sz w:val="18"/>
                <w:szCs w:val="18"/>
                <w:rtl w:val="0"/>
              </w:rPr>
              <w:t xml:space="preserve">Observable content</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98">
            <w:pPr>
              <w:spacing w:after="100" w:line="331.2" w:lineRule="auto"/>
              <w:rPr>
                <w:sz w:val="18"/>
                <w:szCs w:val="18"/>
              </w:rPr>
            </w:pPr>
            <w:r w:rsidDel="00000000" w:rsidR="00000000" w:rsidRPr="00000000">
              <w:rPr>
                <w:sz w:val="18"/>
                <w:szCs w:val="18"/>
                <w:rtl w:val="0"/>
              </w:rPr>
              <w:t xml:space="preserve">Direction</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99">
            <w:pPr>
              <w:spacing w:after="100" w:line="331.2" w:lineRule="auto"/>
              <w:rPr>
                <w:sz w:val="18"/>
                <w:szCs w:val="18"/>
              </w:rPr>
            </w:pPr>
            <w:r w:rsidDel="00000000" w:rsidR="00000000" w:rsidRPr="00000000">
              <w:rPr>
                <w:sz w:val="18"/>
                <w:szCs w:val="18"/>
                <w:rtl w:val="0"/>
              </w:rPr>
              <w:t xml:space="preserve">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40" w:line="288" w:lineRule="auto"/>
              <w:rPr>
                <w:sz w:val="18"/>
                <w:szCs w:val="18"/>
              </w:rPr>
            </w:pPr>
            <w:r w:rsidDel="00000000" w:rsidR="00000000" w:rsidRPr="00000000">
              <w:rPr>
                <w:sz w:val="18"/>
                <w:szCs w:val="18"/>
                <w:rtl w:val="0"/>
              </w:rPr>
              <w:t xml:space="preserve">External control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40" w:line="288" w:lineRule="auto"/>
              <w:rPr>
                <w:sz w:val="18"/>
                <w:szCs w:val="18"/>
              </w:rPr>
            </w:pPr>
            <w:r w:rsidDel="00000000" w:rsidR="00000000" w:rsidRPr="00000000">
              <w:rPr>
                <w:sz w:val="18"/>
                <w:szCs w:val="18"/>
                <w:rtl w:val="0"/>
              </w:rPr>
              <w:t xml:space="preserve">share of critical function outside direct state control; governance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40" w:line="288" w:lineRule="auto"/>
              <w:rPr>
                <w:sz w:val="18"/>
                <w:szCs w:val="18"/>
              </w:rPr>
            </w:pPr>
            <w:r w:rsidDel="00000000" w:rsidR="00000000" w:rsidRPr="00000000">
              <w:rPr>
                <w:sz w:val="18"/>
                <w:szCs w:val="18"/>
                <w:rtl w:val="0"/>
              </w:rPr>
              <w:t xml:space="preserve">higher = more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40" w:line="288" w:lineRule="auto"/>
              <w:rPr>
                <w:sz w:val="18"/>
                <w:szCs w:val="18"/>
              </w:rPr>
            </w:pPr>
            <w:r w:rsidDel="00000000" w:rsidR="00000000" w:rsidRPr="00000000">
              <w:rPr>
                <w:sz w:val="18"/>
                <w:szCs w:val="18"/>
                <w:rtl w:val="0"/>
              </w:rPr>
              <w:t xml:space="preserve">requires sector protocol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40" w:line="288" w:lineRule="auto"/>
              <w:rPr>
                <w:sz w:val="18"/>
                <w:szCs w:val="18"/>
              </w:rPr>
            </w:pPr>
            <w:r w:rsidDel="00000000" w:rsidR="00000000" w:rsidRPr="00000000">
              <w:rPr>
                <w:sz w:val="18"/>
                <w:szCs w:val="18"/>
                <w:rtl w:val="0"/>
              </w:rPr>
              <w:t xml:space="preserve">Functional dependency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40" w:line="288" w:lineRule="auto"/>
              <w:rPr>
                <w:sz w:val="18"/>
                <w:szCs w:val="18"/>
              </w:rPr>
            </w:pPr>
            <w:r w:rsidDel="00000000" w:rsidR="00000000" w:rsidRPr="00000000">
              <w:rPr>
                <w:sz w:val="18"/>
                <w:szCs w:val="18"/>
                <w:rtl w:val="0"/>
              </w:rPr>
              <w:t xml:space="preserve">share of critical execution requiring the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40" w:line="288" w:lineRule="auto"/>
              <w:rPr>
                <w:sz w:val="18"/>
                <w:szCs w:val="18"/>
              </w:rPr>
            </w:pPr>
            <w:r w:rsidDel="00000000" w:rsidR="00000000" w:rsidRPr="00000000">
              <w:rPr>
                <w:sz w:val="18"/>
                <w:szCs w:val="18"/>
                <w:rtl w:val="0"/>
              </w:rPr>
              <w:t xml:space="preserve">higher = more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40" w:line="288" w:lineRule="auto"/>
              <w:rPr>
                <w:sz w:val="18"/>
                <w:szCs w:val="18"/>
              </w:rPr>
            </w:pPr>
            <w:r w:rsidDel="00000000" w:rsidR="00000000" w:rsidRPr="00000000">
              <w:rPr>
                <w:sz w:val="18"/>
                <w:szCs w:val="18"/>
                <w:rtl w:val="0"/>
              </w:rPr>
              <w:t xml:space="preserve">requires service mapping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40" w:line="288" w:lineRule="auto"/>
              <w:rPr>
                <w:sz w:val="18"/>
                <w:szCs w:val="18"/>
              </w:rPr>
            </w:pPr>
            <w:r w:rsidDel="00000000" w:rsidR="00000000" w:rsidRPr="00000000">
              <w:rPr>
                <w:sz w:val="18"/>
                <w:szCs w:val="18"/>
                <w:rtl w:val="0"/>
              </w:rPr>
              <w:t xml:space="preserve">Substitutability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40" w:line="288" w:lineRule="auto"/>
              <w:rPr>
                <w:sz w:val="18"/>
                <w:szCs w:val="18"/>
              </w:rPr>
            </w:pPr>
            <w:r w:rsidDel="00000000" w:rsidR="00000000" w:rsidRPr="00000000">
              <w:rPr>
                <w:sz w:val="18"/>
                <w:szCs w:val="18"/>
                <w:rtl w:val="0"/>
              </w:rPr>
              <w:t xml:space="preserve">tested alternative capacity, switching speed, interoperability, fallback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40" w:line="288" w:lineRule="auto"/>
              <w:rPr>
                <w:sz w:val="18"/>
                <w:szCs w:val="18"/>
              </w:rPr>
            </w:pPr>
            <w:r w:rsidDel="00000000" w:rsidR="00000000" w:rsidRPr="00000000">
              <w:rPr>
                <w:sz w:val="18"/>
                <w:szCs w:val="18"/>
                <w:rtl w:val="0"/>
              </w:rPr>
              <w:t xml:space="preserve">higher = more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40" w:line="288" w:lineRule="auto"/>
              <w:rPr>
                <w:sz w:val="18"/>
                <w:szCs w:val="18"/>
              </w:rPr>
            </w:pPr>
            <w:r w:rsidDel="00000000" w:rsidR="00000000" w:rsidRPr="00000000">
              <w:rPr>
                <w:sz w:val="18"/>
                <w:szCs w:val="18"/>
                <w:rtl w:val="0"/>
              </w:rPr>
              <w:t xml:space="preserve">directly observable in drills/events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40" w:line="288" w:lineRule="auto"/>
              <w:rPr>
                <w:sz w:val="18"/>
                <w:szCs w:val="18"/>
              </w:rPr>
            </w:pPr>
            <w:r w:rsidDel="00000000" w:rsidR="00000000" w:rsidRPr="00000000">
              <w:rPr>
                <w:sz w:val="18"/>
                <w:szCs w:val="18"/>
                <w:rtl w:val="0"/>
              </w:rPr>
              <w:t xml:space="preserve">Regulatory leverage 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40" w:line="288" w:lineRule="auto"/>
              <w:rPr>
                <w:sz w:val="18"/>
                <w:szCs w:val="18"/>
              </w:rPr>
            </w:pPr>
            <w:r w:rsidDel="00000000" w:rsidR="00000000" w:rsidRPr="00000000">
              <w:rPr>
                <w:sz w:val="18"/>
                <w:szCs w:val="18"/>
                <w:rtl w:val="0"/>
              </w:rPr>
              <w:t xml:space="preserve">timely compliance, sanction effect, emergency direction,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40" w:line="288" w:lineRule="auto"/>
              <w:rPr>
                <w:sz w:val="18"/>
                <w:szCs w:val="18"/>
              </w:rPr>
            </w:pPr>
            <w:r w:rsidDel="00000000" w:rsidR="00000000" w:rsidRPr="00000000">
              <w:rPr>
                <w:sz w:val="18"/>
                <w:szCs w:val="18"/>
                <w:rtl w:val="0"/>
              </w:rPr>
              <w:t xml:space="preserve">higher = more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40" w:line="288" w:lineRule="auto"/>
              <w:rPr>
                <w:sz w:val="18"/>
                <w:szCs w:val="18"/>
              </w:rPr>
            </w:pPr>
            <w:r w:rsidDel="00000000" w:rsidR="00000000" w:rsidRPr="00000000">
              <w:rPr>
                <w:sz w:val="18"/>
                <w:szCs w:val="18"/>
                <w:rtl w:val="0"/>
              </w:rPr>
              <w:t xml:space="preserve">multi-indicator latent construct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40" w:line="288" w:lineRule="auto"/>
              <w:rPr>
                <w:sz w:val="18"/>
                <w:szCs w:val="18"/>
              </w:rPr>
            </w:pPr>
            <w:r w:rsidDel="00000000" w:rsidR="00000000" w:rsidRPr="00000000">
              <w:rPr>
                <w:sz w:val="18"/>
                <w:szCs w:val="18"/>
                <w:rtl w:val="0"/>
              </w:rPr>
              <w:t xml:space="preserve">Agency gap 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40" w:line="288" w:lineRule="auto"/>
              <w:rPr>
                <w:sz w:val="18"/>
                <w:szCs w:val="18"/>
              </w:rPr>
            </w:pPr>
            <w:r w:rsidDel="00000000" w:rsidR="00000000" w:rsidRPr="00000000">
              <w:rPr>
                <w:sz w:val="18"/>
                <w:szCs w:val="18"/>
                <w:rtl w:val="0"/>
              </w:rPr>
              <w:t xml:space="preserve">formal authority minus realized executable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40" w:line="288" w:lineRule="auto"/>
              <w:rPr>
                <w:sz w:val="18"/>
                <w:szCs w:val="18"/>
              </w:rPr>
            </w:pPr>
            <w:r w:rsidDel="00000000" w:rsidR="00000000" w:rsidRPr="00000000">
              <w:rPr>
                <w:sz w:val="18"/>
                <w:szCs w:val="18"/>
                <w:rtl w:val="0"/>
              </w:rPr>
              <w:t xml:space="preserve">higher = less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40" w:line="288" w:lineRule="auto"/>
              <w:rPr>
                <w:sz w:val="18"/>
                <w:szCs w:val="18"/>
              </w:rPr>
            </w:pPr>
            <w:r w:rsidDel="00000000" w:rsidR="00000000" w:rsidRPr="00000000">
              <w:rPr>
                <w:sz w:val="18"/>
                <w:szCs w:val="18"/>
                <w:rtl w:val="0"/>
              </w:rPr>
              <w:t xml:space="preserve">requires paired measurement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40" w:line="288" w:lineRule="auto"/>
              <w:rPr>
                <w:sz w:val="18"/>
                <w:szCs w:val="18"/>
              </w:rPr>
            </w:pPr>
            <w:r w:rsidDel="00000000" w:rsidR="00000000" w:rsidRPr="00000000">
              <w:rPr>
                <w:sz w:val="18"/>
                <w:szCs w:val="18"/>
                <w:rtl w:val="0"/>
              </w:rPr>
              <w:t xml:space="preserve">Burden allocation 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40" w:line="288" w:lineRule="auto"/>
              <w:rPr>
                <w:sz w:val="18"/>
                <w:szCs w:val="18"/>
              </w:rPr>
            </w:pPr>
            <w:r w:rsidDel="00000000" w:rsidR="00000000" w:rsidRPr="00000000">
              <w:rPr>
                <w:sz w:val="18"/>
                <w:szCs w:val="18"/>
                <w:rtl w:val="0"/>
              </w:rPr>
              <w:t xml:space="preserve">fiscal, firm, household, worker cost shares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40" w:line="288" w:lineRule="auto"/>
              <w:rPr>
                <w:sz w:val="18"/>
                <w:szCs w:val="18"/>
              </w:rPr>
            </w:pPr>
            <w:r w:rsidDel="00000000" w:rsidR="00000000" w:rsidRPr="00000000">
              <w:rPr>
                <w:sz w:val="18"/>
                <w:szCs w:val="18"/>
                <w:rtl w:val="0"/>
              </w:rPr>
              <w:t xml:space="preserve">vector, not scalar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40" w:line="288" w:lineRule="auto"/>
              <w:rPr>
                <w:sz w:val="18"/>
                <w:szCs w:val="18"/>
              </w:rPr>
            </w:pPr>
            <w:r w:rsidDel="00000000" w:rsidR="00000000" w:rsidRPr="00000000">
              <w:rPr>
                <w:sz w:val="18"/>
                <w:szCs w:val="18"/>
                <w:rtl w:val="0"/>
              </w:rPr>
              <w:t xml:space="preserve">requires incidence data</w:t>
            </w:r>
          </w:p>
        </w:tc>
      </w:tr>
    </w:tbl>
    <w:p w:rsidR="00000000" w:rsidDel="00000000" w:rsidP="00000000" w:rsidRDefault="00000000" w:rsidRPr="00000000" w14:paraId="000002B2">
      <w:pPr>
        <w:spacing w:after="100"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3">
      <w:pPr>
        <w:spacing w:after="100" w:before="160" w:line="331.2" w:lineRule="auto"/>
        <w:rPr>
          <w:b w:val="1"/>
          <w:bCs w:val="1"/>
          <w:sz w:val="27"/>
          <w:szCs w:val="27"/>
        </w:rPr>
      </w:pPr>
      <w:r w:rsidDel="00000000" w:rsidR="00000000" w:rsidRPr="00000000">
        <w:rPr>
          <w:b w:val="1"/>
          <w:bCs w:val="1"/>
          <w:sz w:val="27"/>
          <w:szCs w:val="27"/>
          <w:rtl w:val="0"/>
        </w:rPr>
        <w:t xml:space="preserve">Appendix C — European Gas Shock: Empirical Record</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B4">
            <w:pPr>
              <w:spacing w:after="100" w:line="331.2" w:lineRule="auto"/>
              <w:rPr>
                <w:sz w:val="18"/>
                <w:szCs w:val="18"/>
              </w:rPr>
            </w:pPr>
            <w:r w:rsidDel="00000000" w:rsidR="00000000" w:rsidRPr="00000000">
              <w:rPr>
                <w:sz w:val="18"/>
                <w:szCs w:val="18"/>
                <w:rtl w:val="0"/>
              </w:rPr>
              <w:t xml:space="preserve">Observation</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B5">
            <w:pPr>
              <w:spacing w:after="100" w:line="331.2" w:lineRule="auto"/>
              <w:rPr>
                <w:sz w:val="18"/>
                <w:szCs w:val="18"/>
              </w:rPr>
            </w:pPr>
            <w:r w:rsidDel="00000000" w:rsidR="00000000" w:rsidRPr="00000000">
              <w:rPr>
                <w:sz w:val="18"/>
                <w:szCs w:val="18"/>
                <w:rtl w:val="0"/>
              </w:rPr>
              <w:t xml:space="preserve">Reported value</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B6">
            <w:pPr>
              <w:spacing w:after="100" w:line="331.2" w:lineRule="auto"/>
              <w:rPr>
                <w:sz w:val="18"/>
                <w:szCs w:val="18"/>
              </w:rPr>
            </w:pPr>
            <w:r w:rsidDel="00000000" w:rsidR="00000000" w:rsidRPr="00000000">
              <w:rPr>
                <w:sz w:val="18"/>
                <w:szCs w:val="18"/>
                <w:rtl w:val="0"/>
              </w:rPr>
              <w:t xml:space="preserve">Classification</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B7">
            <w:pPr>
              <w:spacing w:after="100" w:line="331.2" w:lineRule="auto"/>
              <w:rPr>
                <w:sz w:val="18"/>
                <w:szCs w:val="18"/>
              </w:rPr>
            </w:pPr>
            <w:r w:rsidDel="00000000" w:rsidR="00000000" w:rsidRPr="00000000">
              <w:rPr>
                <w:sz w:val="18"/>
                <w:szCs w:val="18"/>
                <w:rtl w:val="0"/>
              </w:rPr>
              <w:t xml:space="preserve">Source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40" w:line="288" w:lineRule="auto"/>
              <w:rPr>
                <w:sz w:val="18"/>
                <w:szCs w:val="18"/>
              </w:rPr>
            </w:pPr>
            <w:r w:rsidDel="00000000" w:rsidR="00000000" w:rsidRPr="00000000">
              <w:rPr>
                <w:sz w:val="18"/>
                <w:szCs w:val="18"/>
                <w:rtl w:val="0"/>
              </w:rPr>
              <w:t xml:space="preserve">Russian share of EU gas imports,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40" w:line="288" w:lineRule="auto"/>
              <w:rPr>
                <w:sz w:val="18"/>
                <w:szCs w:val="18"/>
              </w:rPr>
            </w:pPr>
            <w:r w:rsidDel="00000000" w:rsidR="00000000" w:rsidRPr="00000000">
              <w:rPr>
                <w:sz w:val="18"/>
                <w:szCs w:val="18"/>
                <w:rtl w:val="0"/>
              </w:rPr>
              <w:t xml:space="preserve">about 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40" w:line="288" w:lineRule="auto"/>
              <w:rPr>
                <w:sz w:val="18"/>
                <w:szCs w:val="18"/>
              </w:rPr>
            </w:pPr>
            <w:r w:rsidDel="00000000" w:rsidR="00000000" w:rsidRPr="00000000">
              <w:rPr>
                <w:sz w:val="18"/>
                <w:szCs w:val="18"/>
                <w:rtl w:val="0"/>
              </w:rPr>
              <w:t xml:space="preserve">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40" w:line="288" w:lineRule="auto"/>
              <w:rPr>
                <w:sz w:val="18"/>
                <w:szCs w:val="18"/>
              </w:rPr>
            </w:pPr>
            <w:r w:rsidDel="00000000" w:rsidR="00000000" w:rsidRPr="00000000">
              <w:rPr>
                <w:sz w:val="18"/>
                <w:szCs w:val="18"/>
                <w:rtl w:val="0"/>
              </w:rPr>
              <w:t xml:space="preserve">European Commission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40" w:line="288" w:lineRule="auto"/>
              <w:rPr>
                <w:sz w:val="18"/>
                <w:szCs w:val="18"/>
              </w:rPr>
            </w:pPr>
            <w:r w:rsidDel="00000000" w:rsidR="00000000" w:rsidRPr="00000000">
              <w:rPr>
                <w:sz w:val="18"/>
                <w:szCs w:val="18"/>
                <w:rtl w:val="0"/>
              </w:rPr>
              <w:t xml:space="preserve">Russian gas volume to EU,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40" w:line="288" w:lineRule="auto"/>
              <w:rPr>
                <w:sz w:val="18"/>
                <w:szCs w:val="18"/>
              </w:rPr>
            </w:pPr>
            <w:r w:rsidDel="00000000" w:rsidR="00000000" w:rsidRPr="00000000">
              <w:rPr>
                <w:sz w:val="18"/>
                <w:szCs w:val="18"/>
                <w:rtl w:val="0"/>
              </w:rPr>
              <w:t xml:space="preserve">about 150 bcm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40" w:line="288" w:lineRule="auto"/>
              <w:rPr>
                <w:sz w:val="18"/>
                <w:szCs w:val="18"/>
              </w:rPr>
            </w:pPr>
            <w:r w:rsidDel="00000000" w:rsidR="00000000" w:rsidRPr="00000000">
              <w:rPr>
                <w:sz w:val="18"/>
                <w:szCs w:val="18"/>
                <w:rtl w:val="0"/>
              </w:rPr>
              <w:t xml:space="preserve">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40" w:line="288" w:lineRule="auto"/>
              <w:rPr>
                <w:sz w:val="18"/>
                <w:szCs w:val="18"/>
              </w:rPr>
            </w:pPr>
            <w:r w:rsidDel="00000000" w:rsidR="00000000" w:rsidRPr="00000000">
              <w:rPr>
                <w:sz w:val="18"/>
                <w:szCs w:val="18"/>
                <w:rtl w:val="0"/>
              </w:rPr>
              <w:t xml:space="preserve">European Commission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40" w:line="288" w:lineRule="auto"/>
              <w:rPr>
                <w:sz w:val="18"/>
                <w:szCs w:val="18"/>
              </w:rPr>
            </w:pPr>
            <w:r w:rsidDel="00000000" w:rsidR="00000000" w:rsidRPr="00000000">
              <w:rPr>
                <w:sz w:val="18"/>
                <w:szCs w:val="18"/>
                <w:rtl w:val="0"/>
              </w:rPr>
              <w:t xml:space="preserve">Russian gas volume to EU,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40" w:line="288" w:lineRule="auto"/>
              <w:rPr>
                <w:sz w:val="18"/>
                <w:szCs w:val="18"/>
              </w:rPr>
            </w:pPr>
            <w:r w:rsidDel="00000000" w:rsidR="00000000" w:rsidRPr="00000000">
              <w:rPr>
                <w:sz w:val="18"/>
                <w:szCs w:val="18"/>
                <w:rtl w:val="0"/>
              </w:rPr>
              <w:t xml:space="preserve">about 43 bcm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40" w:line="288" w:lineRule="auto"/>
              <w:rPr>
                <w:sz w:val="18"/>
                <w:szCs w:val="18"/>
              </w:rPr>
            </w:pPr>
            <w:r w:rsidDel="00000000" w:rsidR="00000000" w:rsidRPr="00000000">
              <w:rPr>
                <w:sz w:val="18"/>
                <w:szCs w:val="18"/>
                <w:rtl w:val="0"/>
              </w:rPr>
              <w:t xml:space="preserve">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40" w:line="288" w:lineRule="auto"/>
              <w:rPr>
                <w:sz w:val="18"/>
                <w:szCs w:val="18"/>
              </w:rPr>
            </w:pPr>
            <w:r w:rsidDel="00000000" w:rsidR="00000000" w:rsidRPr="00000000">
              <w:rPr>
                <w:sz w:val="18"/>
                <w:szCs w:val="18"/>
                <w:rtl w:val="0"/>
              </w:rPr>
              <w:t xml:space="preserve">European Commission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40" w:line="288" w:lineRule="auto"/>
              <w:rPr>
                <w:sz w:val="18"/>
                <w:szCs w:val="18"/>
              </w:rPr>
            </w:pPr>
            <w:r w:rsidDel="00000000" w:rsidR="00000000" w:rsidRPr="00000000">
              <w:rPr>
                <w:sz w:val="18"/>
                <w:szCs w:val="18"/>
                <w:rtl w:val="0"/>
              </w:rPr>
              <w:t xml:space="preserve">EU gas-consumption change, Aug. 2022–Mar.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40" w:line="288" w:lineRule="auto"/>
              <w:rPr>
                <w:sz w:val="18"/>
                <w:szCs w:val="18"/>
              </w:rPr>
            </w:pPr>
            <w:sdt>
              <w:sdtPr>
                <w:id w:val="1234274605"/>
                <w:tag w:val="goog_rdk_62"/>
              </w:sdtPr>
              <w:sdtContent>
                <w:r w:rsidDel="00000000" w:rsidR="00000000" w:rsidRPr="00000000">
                  <w:rPr>
                    <w:rFonts w:ascii="Arial Unicode MS" w:cs="Arial Unicode MS" w:eastAsia="Arial Unicode MS" w:hAnsi="Arial Unicode MS"/>
                    <w:sz w:val="18"/>
                    <w:szCs w:val="18"/>
                    <w:rtl w:val="0"/>
                  </w:rPr>
                  <w:t xml:space="preserve">−17.7% versus same months, 2017–2022 average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40" w:line="288" w:lineRule="auto"/>
              <w:rPr>
                <w:sz w:val="18"/>
                <w:szCs w:val="18"/>
              </w:rPr>
            </w:pPr>
            <w:r w:rsidDel="00000000" w:rsidR="00000000" w:rsidRPr="00000000">
              <w:rPr>
                <w:sz w:val="18"/>
                <w:szCs w:val="18"/>
                <w:rtl w:val="0"/>
              </w:rPr>
              <w:t xml:space="preserve">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40" w:line="288" w:lineRule="auto"/>
              <w:rPr>
                <w:sz w:val="18"/>
                <w:szCs w:val="18"/>
              </w:rPr>
            </w:pPr>
            <w:r w:rsidDel="00000000" w:rsidR="00000000" w:rsidRPr="00000000">
              <w:rPr>
                <w:sz w:val="18"/>
                <w:szCs w:val="18"/>
                <w:rtl w:val="0"/>
              </w:rPr>
              <w:t xml:space="preserve">Eurostat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40" w:line="288" w:lineRule="auto"/>
              <w:rPr>
                <w:sz w:val="18"/>
                <w:szCs w:val="18"/>
              </w:rPr>
            </w:pPr>
            <w:r w:rsidDel="00000000" w:rsidR="00000000" w:rsidRPr="00000000">
              <w:rPr>
                <w:sz w:val="18"/>
                <w:szCs w:val="18"/>
                <w:rtl w:val="0"/>
              </w:rPr>
              <w:t xml:space="preserve">EU annual gas-demand change,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40" w:line="288" w:lineRule="auto"/>
              <w:rPr>
                <w:sz w:val="18"/>
                <w:szCs w:val="18"/>
              </w:rPr>
            </w:pPr>
            <w:sdt>
              <w:sdtPr>
                <w:id w:val="-1705004254"/>
                <w:tag w:val="goog_rdk_63"/>
              </w:sdtPr>
              <w:sdtContent>
                <w:r w:rsidDel="00000000" w:rsidR="00000000" w:rsidRPr="00000000">
                  <w:rPr>
                    <w:rFonts w:ascii="Arial Unicode MS" w:cs="Arial Unicode MS" w:eastAsia="Arial Unicode MS" w:hAnsi="Arial Unicode MS"/>
                    <w:sz w:val="18"/>
                    <w:szCs w:val="18"/>
                    <w:rtl w:val="0"/>
                  </w:rPr>
                  <w:t xml:space="preserve">about −55 bcm / −13%</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40" w:line="288" w:lineRule="auto"/>
              <w:rPr>
                <w:sz w:val="18"/>
                <w:szCs w:val="18"/>
              </w:rPr>
            </w:pPr>
            <w:r w:rsidDel="00000000" w:rsidR="00000000" w:rsidRPr="00000000">
              <w:rPr>
                <w:sz w:val="18"/>
                <w:szCs w:val="18"/>
                <w:rtl w:val="0"/>
              </w:rPr>
              <w:t xml:space="preserve">OBS/estimate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40" w:line="288" w:lineRule="auto"/>
              <w:rPr>
                <w:sz w:val="18"/>
                <w:szCs w:val="18"/>
              </w:rPr>
            </w:pPr>
            <w:r w:rsidDel="00000000" w:rsidR="00000000" w:rsidRPr="00000000">
              <w:rPr>
                <w:sz w:val="18"/>
                <w:szCs w:val="18"/>
                <w:rtl w:val="0"/>
              </w:rPr>
              <w:t xml:space="preserve">International Energy Agency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40" w:line="288" w:lineRule="auto"/>
              <w:rPr>
                <w:sz w:val="18"/>
                <w:szCs w:val="18"/>
              </w:rPr>
            </w:pPr>
            <w:sdt>
              <w:sdtPr>
                <w:id w:val="7555153"/>
                <w:tag w:val="goog_rdk_64"/>
              </w:sdtPr>
              <w:sdtContent>
                <w:r w:rsidDel="00000000" w:rsidR="00000000" w:rsidRPr="00000000">
                  <w:rPr>
                    <w:rFonts w:ascii="Arial Unicode MS" w:cs="Arial Unicode MS" w:eastAsia="Arial Unicode MS" w:hAnsi="Arial Unicode MS"/>
                    <w:sz w:val="18"/>
                    <w:szCs w:val="18"/>
                    <w:rtl w:val="0"/>
                  </w:rPr>
                  <w:t xml:space="preserve">Exposure → demand-target logistic coefficient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40" w:line="288" w:lineRule="auto"/>
              <w:rPr>
                <w:sz w:val="18"/>
                <w:szCs w:val="18"/>
              </w:rPr>
            </w:pPr>
            <w:r w:rsidDel="00000000" w:rsidR="00000000" w:rsidRPr="00000000">
              <w:rPr>
                <w:sz w:val="18"/>
                <w:szCs w:val="18"/>
                <w:rtl w:val="0"/>
              </w:rPr>
              <w:t xml:space="preserve">5.734; SE 5.010; p=.252; n=26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40" w:line="288" w:lineRule="auto"/>
              <w:rPr>
                <w:sz w:val="18"/>
                <w:szCs w:val="18"/>
              </w:rPr>
            </w:pPr>
            <w:r w:rsidDel="00000000" w:rsidR="00000000" w:rsidRPr="00000000">
              <w:rPr>
                <w:sz w:val="18"/>
                <w:szCs w:val="18"/>
                <w:rtl w:val="0"/>
              </w:rPr>
              <w:t xml:space="preserve">EST; exploratory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40" w:line="288" w:lineRule="auto"/>
              <w:rPr>
                <w:sz w:val="18"/>
                <w:szCs w:val="18"/>
              </w:rPr>
            </w:pPr>
            <w:r w:rsidDel="00000000" w:rsidR="00000000" w:rsidRPr="00000000">
              <w:rPr>
                <w:sz w:val="18"/>
                <w:szCs w:val="18"/>
                <w:rtl w:val="0"/>
              </w:rPr>
              <w:t xml:space="preserve">supplied analysis; exposure input needs primary reconstruction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40" w:line="288" w:lineRule="auto"/>
              <w:rPr>
                <w:sz w:val="18"/>
                <w:szCs w:val="18"/>
              </w:rPr>
            </w:pPr>
            <w:sdt>
              <w:sdtPr>
                <w:id w:val="-1771927609"/>
                <w:tag w:val="goog_rdk_65"/>
              </w:sdtPr>
              <w:sdtContent>
                <w:r w:rsidDel="00000000" w:rsidR="00000000" w:rsidRPr="00000000">
                  <w:rPr>
                    <w:rFonts w:ascii="Arial Unicode MS" w:cs="Arial Unicode MS" w:eastAsia="Arial Unicode MS" w:hAnsi="Arial Unicode MS"/>
                    <w:sz w:val="18"/>
                    <w:szCs w:val="18"/>
                    <w:rtl w:val="0"/>
                  </w:rPr>
                  <w:t xml:space="preserve">Exposure → fiscal-buffer OLS coefficient</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40" w:line="288" w:lineRule="auto"/>
              <w:rPr>
                <w:sz w:val="18"/>
                <w:szCs w:val="18"/>
              </w:rPr>
            </w:pPr>
            <w:r w:rsidDel="00000000" w:rsidR="00000000" w:rsidRPr="00000000">
              <w:rPr>
                <w:sz w:val="18"/>
                <w:szCs w:val="18"/>
                <w:rtl w:val="0"/>
              </w:rPr>
              <w:t xml:space="preserve">4.721; HC3 SE 4.488; p=.293; R²=.047; n=27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40" w:line="288" w:lineRule="auto"/>
              <w:rPr>
                <w:sz w:val="18"/>
                <w:szCs w:val="18"/>
              </w:rPr>
            </w:pPr>
            <w:r w:rsidDel="00000000" w:rsidR="00000000" w:rsidRPr="00000000">
              <w:rPr>
                <w:sz w:val="18"/>
                <w:szCs w:val="18"/>
                <w:rtl w:val="0"/>
              </w:rPr>
              <w:t xml:space="preserve">EST; exploratory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40" w:line="288" w:lineRule="auto"/>
              <w:rPr>
                <w:sz w:val="18"/>
                <w:szCs w:val="18"/>
              </w:rPr>
            </w:pPr>
            <w:r w:rsidDel="00000000" w:rsidR="00000000" w:rsidRPr="00000000">
              <w:rPr>
                <w:sz w:val="18"/>
                <w:szCs w:val="18"/>
                <w:rtl w:val="0"/>
              </w:rPr>
              <w:t xml:space="preserve">supplied analysis; Bruegel-derived fiscal tracker</w:t>
            </w:r>
          </w:p>
        </w:tc>
      </w:tr>
    </w:tbl>
    <w:p w:rsidR="00000000" w:rsidDel="00000000" w:rsidP="00000000" w:rsidRDefault="00000000" w:rsidRPr="00000000" w14:paraId="000002D4">
      <w:pPr>
        <w:spacing w:after="100"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5">
      <w:pPr>
        <w:spacing w:after="100" w:line="331.2" w:lineRule="auto"/>
        <w:rPr>
          <w:sz w:val="27"/>
          <w:szCs w:val="27"/>
        </w:rPr>
      </w:pPr>
      <w:r w:rsidDel="00000000" w:rsidR="00000000" w:rsidRPr="00000000">
        <w:rPr>
          <w:sz w:val="27"/>
          <w:szCs w:val="27"/>
          <w:rtl w:val="0"/>
        </w:rPr>
        <w:t xml:space="preserve">The empirical conclusion is a rejection of exposure-only determinism. The descriptive record demonstrates dependency, shock, adjustment, and recovery. The exploratory regressions do not show that the exposure proxy robustly predicts either failure to meet the demand-reduction benchmark or fiscal buffering. This moves the field toward direct measurement of substitutability, agency loss, and burden allocation.</w:t>
      </w:r>
    </w:p>
    <w:p w:rsidR="00000000" w:rsidDel="00000000" w:rsidP="00000000" w:rsidRDefault="00000000" w:rsidRPr="00000000" w14:paraId="000002D6">
      <w:pPr>
        <w:spacing w:after="100" w:before="160" w:line="331.2" w:lineRule="auto"/>
        <w:rPr>
          <w:b w:val="1"/>
          <w:bCs w:val="1"/>
          <w:sz w:val="27"/>
          <w:szCs w:val="27"/>
        </w:rPr>
      </w:pPr>
      <w:r w:rsidDel="00000000" w:rsidR="00000000" w:rsidRPr="00000000">
        <w:rPr>
          <w:b w:val="1"/>
          <w:bCs w:val="1"/>
          <w:sz w:val="27"/>
          <w:szCs w:val="27"/>
          <w:rtl w:val="0"/>
        </w:rPr>
        <w:t xml:space="preserve">Appendix D — Burden-Allocation Model</w:t>
      </w:r>
    </w:p>
    <w:p w:rsidR="00000000" w:rsidDel="00000000" w:rsidP="00000000" w:rsidRDefault="00000000" w:rsidRPr="00000000" w14:paraId="000002D7">
      <w:pPr>
        <w:spacing w:after="100" w:before="80" w:line="331.2" w:lineRule="auto"/>
        <w:ind w:left="380" w:firstLine="0"/>
        <w:rPr>
          <w:sz w:val="27"/>
          <w:szCs w:val="27"/>
        </w:rPr>
      </w:pPr>
      <w:r w:rsidDel="00000000" w:rsidR="00000000" w:rsidRPr="00000000">
        <w:rPr>
          <w:sz w:val="27"/>
          <w:szCs w:val="27"/>
          <w:rtl w:val="0"/>
        </w:rPr>
        <w:t xml:space="preserve">BAᵢₜ = (B_G, B_F, B_H, B_W)</w:t>
      </w:r>
    </w:p>
    <w:p w:rsidR="00000000" w:rsidDel="00000000" w:rsidP="00000000" w:rsidRDefault="00000000" w:rsidRPr="00000000" w14:paraId="000002D8">
      <w:pPr>
        <w:spacing w:after="100" w:before="80" w:line="331.2" w:lineRule="auto"/>
        <w:ind w:left="380" w:firstLine="0"/>
        <w:rPr>
          <w:sz w:val="27"/>
          <w:szCs w:val="27"/>
        </w:rPr>
      </w:pPr>
      <w:r w:rsidDel="00000000" w:rsidR="00000000" w:rsidRPr="00000000">
        <w:rPr>
          <w:sz w:val="27"/>
          <w:szCs w:val="27"/>
          <w:rtl w:val="0"/>
        </w:rPr>
        <w:t xml:space="preserve">B_total = B_G + B_F + B_H + B_W</w:t>
      </w:r>
    </w:p>
    <w:p w:rsidR="00000000" w:rsidDel="00000000" w:rsidP="00000000" w:rsidRDefault="00000000" w:rsidRPr="00000000" w14:paraId="000002D9">
      <w:pPr>
        <w:spacing w:after="100" w:before="80" w:line="331.2" w:lineRule="auto"/>
        <w:ind w:left="380" w:firstLine="0"/>
        <w:rPr>
          <w:sz w:val="27"/>
          <w:szCs w:val="27"/>
        </w:rPr>
      </w:pPr>
      <w:r w:rsidDel="00000000" w:rsidR="00000000" w:rsidRPr="00000000">
        <w:rPr>
          <w:sz w:val="27"/>
          <w:szCs w:val="27"/>
          <w:rtl w:val="0"/>
        </w:rPr>
        <w:t xml:space="preserve">IBTᴴ⁺ᵂ = (B_H + B_W) / B_total</w:t>
      </w:r>
    </w:p>
    <w:p w:rsidR="00000000" w:rsidDel="00000000" w:rsidP="00000000" w:rsidRDefault="00000000" w:rsidRPr="00000000" w14:paraId="000002DA">
      <w:pPr>
        <w:spacing w:after="100" w:line="331.2" w:lineRule="auto"/>
        <w:rPr>
          <w:sz w:val="27"/>
          <w:szCs w:val="27"/>
        </w:rPr>
      </w:pPr>
      <w:r w:rsidDel="00000000" w:rsidR="00000000" w:rsidRPr="00000000">
        <w:rPr>
          <w:sz w:val="27"/>
          <w:szCs w:val="27"/>
          <w:rtl w:val="0"/>
        </w:rPr>
        <w:t xml:space="preserve">B_G records fiscal and public-balance-sheet costs; B_F records firm margins, output, exits, and capital costs; B_H records household prices, arrears, consumption compression, and welfare loss; B_W records employment, hours, real wages, and occupational displacement. Transfers between components must be consolidated to avoid double counting. The burden-transfer hypothesis is rejected if infrastructure variables add no explanatory or predictive value after standard incidence controls.</w:t>
      </w:r>
    </w:p>
    <w:p w:rsidR="00000000" w:rsidDel="00000000" w:rsidP="00000000" w:rsidRDefault="00000000" w:rsidRPr="00000000" w14:paraId="000002DB">
      <w:pPr>
        <w:spacing w:after="100" w:before="160" w:line="331.2" w:lineRule="auto"/>
        <w:rPr>
          <w:b w:val="1"/>
          <w:bCs w:val="1"/>
          <w:sz w:val="27"/>
          <w:szCs w:val="27"/>
        </w:rPr>
      </w:pPr>
      <w:r w:rsidDel="00000000" w:rsidR="00000000" w:rsidRPr="00000000">
        <w:rPr>
          <w:b w:val="1"/>
          <w:bCs w:val="1"/>
          <w:sz w:val="27"/>
          <w:szCs w:val="27"/>
          <w:rtl w:val="0"/>
        </w:rPr>
        <w:t xml:space="preserve">Appendix E — Preregistered Validation Protocol</w:t>
      </w:r>
    </w:p>
    <w:p w:rsidR="00000000" w:rsidDel="00000000" w:rsidP="00000000" w:rsidRDefault="00000000" w:rsidRPr="00000000" w14:paraId="000002DC">
      <w:pPr>
        <w:spacing w:after="100" w:line="331.2" w:lineRule="auto"/>
        <w:rPr>
          <w:sz w:val="27"/>
          <w:szCs w:val="27"/>
        </w:rPr>
      </w:pPr>
      <w:r w:rsidDel="00000000" w:rsidR="00000000" w:rsidRPr="00000000">
        <w:rPr>
          <w:sz w:val="27"/>
          <w:szCs w:val="27"/>
          <w:rtl w:val="0"/>
        </w:rPr>
        <w:t xml:space="preserve">1. Freeze the field claim, primary outcome, controls, observation window, exclusion rules, and transformations before outcome analysis.</w:t>
      </w:r>
    </w:p>
    <w:p w:rsidR="00000000" w:rsidDel="00000000" w:rsidP="00000000" w:rsidRDefault="00000000" w:rsidRPr="00000000" w14:paraId="000002DD">
      <w:pPr>
        <w:spacing w:after="100" w:line="331.2" w:lineRule="auto"/>
        <w:rPr>
          <w:sz w:val="27"/>
          <w:szCs w:val="27"/>
        </w:rPr>
      </w:pPr>
      <w:r w:rsidDel="00000000" w:rsidR="00000000" w:rsidRPr="00000000">
        <w:rPr>
          <w:sz w:val="27"/>
          <w:szCs w:val="27"/>
          <w:rtl w:val="0"/>
        </w:rPr>
        <w:t xml:space="preserve">2. Construct raw sector tables from official or peer-reviewed sources and publish a data dictionary with provenance and version dates.</w:t>
      </w:r>
    </w:p>
    <w:p w:rsidR="00000000" w:rsidDel="00000000" w:rsidP="00000000" w:rsidRDefault="00000000" w:rsidRPr="00000000" w14:paraId="000002DE">
      <w:pPr>
        <w:spacing w:after="100" w:line="331.2" w:lineRule="auto"/>
        <w:rPr>
          <w:sz w:val="27"/>
          <w:szCs w:val="27"/>
        </w:rPr>
      </w:pPr>
      <w:r w:rsidDel="00000000" w:rsidR="00000000" w:rsidRPr="00000000">
        <w:rPr>
          <w:sz w:val="27"/>
          <w:szCs w:val="27"/>
          <w:rtl w:val="0"/>
        </w:rPr>
        <w:t xml:space="preserve">3. Assess inter-coder reliability for any coded variable; revise or drop variables that cannot attain acceptable reliability.</w:t>
      </w:r>
    </w:p>
    <w:p w:rsidR="00000000" w:rsidDel="00000000" w:rsidP="00000000" w:rsidRDefault="00000000" w:rsidRPr="00000000" w14:paraId="000002DF">
      <w:pPr>
        <w:spacing w:after="100" w:line="331.2" w:lineRule="auto"/>
        <w:rPr>
          <w:sz w:val="27"/>
          <w:szCs w:val="27"/>
        </w:rPr>
      </w:pPr>
      <w:r w:rsidDel="00000000" w:rsidR="00000000" w:rsidRPr="00000000">
        <w:rPr>
          <w:sz w:val="27"/>
          <w:szCs w:val="27"/>
          <w:rtl w:val="0"/>
        </w:rPr>
        <w:t xml:space="preserve">4. Test configural, metric, and scalar invariance before comparing composite scores across countries or sectors.</w:t>
      </w:r>
    </w:p>
    <w:p w:rsidR="00000000" w:rsidDel="00000000" w:rsidP="00000000" w:rsidRDefault="00000000" w:rsidRPr="00000000" w14:paraId="000002E0">
      <w:pPr>
        <w:spacing w:after="100" w:line="331.2" w:lineRule="auto"/>
        <w:rPr>
          <w:sz w:val="27"/>
          <w:szCs w:val="27"/>
        </w:rPr>
      </w:pPr>
      <w:r w:rsidDel="00000000" w:rsidR="00000000" w:rsidRPr="00000000">
        <w:rPr>
          <w:sz w:val="27"/>
          <w:szCs w:val="27"/>
          <w:rtl w:val="0"/>
        </w:rPr>
        <w:t xml:space="preserve">5. Estimate baseline models first and document their performance before adding any IPE variable.</w:t>
      </w:r>
    </w:p>
    <w:p w:rsidR="00000000" w:rsidDel="00000000" w:rsidP="00000000" w:rsidRDefault="00000000" w:rsidRPr="00000000" w14:paraId="000002E1">
      <w:pPr>
        <w:spacing w:after="100" w:line="331.2" w:lineRule="auto"/>
        <w:rPr>
          <w:sz w:val="27"/>
          <w:szCs w:val="27"/>
        </w:rPr>
      </w:pPr>
      <w:r w:rsidDel="00000000" w:rsidR="00000000" w:rsidRPr="00000000">
        <w:rPr>
          <w:sz w:val="27"/>
          <w:szCs w:val="27"/>
          <w:rtl w:val="0"/>
        </w:rPr>
        <w:t xml:space="preserve">6. Use nested temporal, geographic, or domain cross-validation; reserve a final untouched test set.</w:t>
      </w:r>
    </w:p>
    <w:p w:rsidR="00000000" w:rsidDel="00000000" w:rsidP="00000000" w:rsidRDefault="00000000" w:rsidRPr="00000000" w14:paraId="000002E2">
      <w:pPr>
        <w:spacing w:after="100" w:line="331.2" w:lineRule="auto"/>
        <w:rPr>
          <w:sz w:val="27"/>
          <w:szCs w:val="27"/>
        </w:rPr>
      </w:pPr>
      <w:r w:rsidDel="00000000" w:rsidR="00000000" w:rsidRPr="00000000">
        <w:rPr>
          <w:sz w:val="27"/>
          <w:szCs w:val="27"/>
          <w:rtl w:val="0"/>
        </w:rPr>
        <w:t xml:space="preserve">7. Report coefficients, uncertainty intervals, calibration, discrimination, residual diagnostics, missingness sensitivity, and specification curves.</w:t>
      </w:r>
    </w:p>
    <w:p w:rsidR="00000000" w:rsidDel="00000000" w:rsidP="00000000" w:rsidRDefault="00000000" w:rsidRPr="00000000" w14:paraId="000002E3">
      <w:pPr>
        <w:spacing w:after="100" w:line="331.2" w:lineRule="auto"/>
        <w:rPr>
          <w:sz w:val="27"/>
          <w:szCs w:val="27"/>
        </w:rPr>
      </w:pPr>
      <w:r w:rsidDel="00000000" w:rsidR="00000000" w:rsidRPr="00000000">
        <w:rPr>
          <w:sz w:val="27"/>
          <w:szCs w:val="27"/>
          <w:rtl w:val="0"/>
        </w:rPr>
        <w:t xml:space="preserve">8. Estimate thresholds with splines, segmented regression, change-point, survival, or event-history methods; compare against smooth alternatives.</w:t>
      </w:r>
    </w:p>
    <w:p w:rsidR="00000000" w:rsidDel="00000000" w:rsidP="00000000" w:rsidRDefault="00000000" w:rsidRPr="00000000" w14:paraId="000002E4">
      <w:pPr>
        <w:spacing w:after="100" w:line="331.2" w:lineRule="auto"/>
        <w:rPr>
          <w:sz w:val="27"/>
          <w:szCs w:val="27"/>
        </w:rPr>
      </w:pPr>
      <w:r w:rsidDel="00000000" w:rsidR="00000000" w:rsidRPr="00000000">
        <w:rPr>
          <w:sz w:val="27"/>
          <w:szCs w:val="27"/>
          <w:rtl w:val="0"/>
        </w:rPr>
        <w:t xml:space="preserve">9. Run negative controls and placebo dates to detect spurious shock attribution.</w:t>
      </w:r>
    </w:p>
    <w:p w:rsidR="00000000" w:rsidDel="00000000" w:rsidP="00000000" w:rsidRDefault="00000000" w:rsidRPr="00000000" w14:paraId="000002E5">
      <w:pPr>
        <w:spacing w:after="100" w:line="331.2" w:lineRule="auto"/>
        <w:rPr>
          <w:sz w:val="27"/>
          <w:szCs w:val="27"/>
        </w:rPr>
      </w:pPr>
      <w:r w:rsidDel="00000000" w:rsidR="00000000" w:rsidRPr="00000000">
        <w:rPr>
          <w:sz w:val="27"/>
          <w:szCs w:val="27"/>
          <w:rtl w:val="0"/>
        </w:rPr>
        <w:t xml:space="preserve">10. Publish nulls. Contract or remove variables that repeatedly fail incremental-validity tests.</w:t>
      </w:r>
    </w:p>
    <w:p w:rsidR="00000000" w:rsidDel="00000000" w:rsidP="00000000" w:rsidRDefault="00000000" w:rsidRPr="00000000" w14:paraId="000002E6">
      <w:pPr>
        <w:spacing w:after="100" w:before="160" w:line="331.2" w:lineRule="auto"/>
        <w:rPr>
          <w:b w:val="1"/>
          <w:bCs w:val="1"/>
          <w:sz w:val="27"/>
          <w:szCs w:val="27"/>
        </w:rPr>
      </w:pPr>
      <w:r w:rsidDel="00000000" w:rsidR="00000000" w:rsidRPr="00000000">
        <w:rPr>
          <w:b w:val="1"/>
          <w:bCs w:val="1"/>
          <w:sz w:val="27"/>
          <w:szCs w:val="27"/>
          <w:rtl w:val="0"/>
        </w:rPr>
        <w:t xml:space="preserve">Appendix F — Canada Measurement Blueprint</w:t>
      </w:r>
    </w:p>
    <w:p w:rsidR="00000000" w:rsidDel="00000000" w:rsidP="00000000" w:rsidRDefault="00000000" w:rsidRPr="00000000" w14:paraId="000002E7">
      <w:pPr>
        <w:spacing w:after="100" w:line="331.2" w:lineRule="auto"/>
        <w:rPr>
          <w:sz w:val="27"/>
          <w:szCs w:val="27"/>
        </w:rPr>
      </w:pPr>
      <w:r w:rsidDel="00000000" w:rsidR="00000000" w:rsidRPr="00000000">
        <w:rPr>
          <w:sz w:val="27"/>
          <w:szCs w:val="27"/>
          <w:rtl w:val="0"/>
        </w:rPr>
        <w:t xml:space="preserve">Canada remains a priority empirical site, but the earlier values ID=0.825, SC=0.278, RL=0.216, and GAI=22.3/100 are not retained as national findings. They arose from researcher-assigned sector scores and incompatible source scales. A valid Canadian study must replace them with directly observed denominators and preregistered transformations.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E8">
            <w:pPr>
              <w:spacing w:after="100" w:line="331.2" w:lineRule="auto"/>
              <w:rPr>
                <w:sz w:val="18"/>
                <w:szCs w:val="18"/>
              </w:rPr>
            </w:pPr>
            <w:r w:rsidDel="00000000" w:rsidR="00000000" w:rsidRPr="00000000">
              <w:rPr>
                <w:sz w:val="18"/>
                <w:szCs w:val="18"/>
                <w:rtl w:val="0"/>
              </w:rPr>
              <w:t xml:space="preserve">Sector</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E9">
            <w:pPr>
              <w:spacing w:after="100" w:line="331.2" w:lineRule="auto"/>
              <w:rPr>
                <w:sz w:val="18"/>
                <w:szCs w:val="18"/>
              </w:rPr>
            </w:pPr>
            <w:r w:rsidDel="00000000" w:rsidR="00000000" w:rsidRPr="00000000">
              <w:rPr>
                <w:sz w:val="18"/>
                <w:szCs w:val="18"/>
                <w:rtl w:val="0"/>
              </w:rPr>
              <w:t xml:space="preserve">Minimum direct measures</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EA">
            <w:pPr>
              <w:spacing w:after="100" w:line="331.2" w:lineRule="auto"/>
              <w:rPr>
                <w:sz w:val="18"/>
                <w:szCs w:val="18"/>
              </w:rPr>
            </w:pPr>
            <w:r w:rsidDel="00000000" w:rsidR="00000000" w:rsidRPr="00000000">
              <w:rPr>
                <w:sz w:val="18"/>
                <w:szCs w:val="18"/>
                <w:rtl w:val="0"/>
              </w:rPr>
              <w:t xml:space="preserve">Independent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40" w:line="288" w:lineRule="auto"/>
              <w:rPr>
                <w:sz w:val="18"/>
                <w:szCs w:val="18"/>
              </w:rPr>
            </w:pPr>
            <w:r w:rsidDel="00000000" w:rsidR="00000000" w:rsidRPr="00000000">
              <w:rPr>
                <w:sz w:val="18"/>
                <w:szCs w:val="18"/>
                <w:rtl w:val="0"/>
              </w:rPr>
              <w:t xml:space="preserve">Telecommunications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40" w:line="288" w:lineRule="auto"/>
              <w:rPr>
                <w:sz w:val="18"/>
                <w:szCs w:val="18"/>
              </w:rPr>
            </w:pPr>
            <w:r w:rsidDel="00000000" w:rsidR="00000000" w:rsidRPr="00000000">
              <w:rPr>
                <w:sz w:val="18"/>
                <w:szCs w:val="18"/>
                <w:rtl w:val="0"/>
              </w:rPr>
              <w:t xml:space="preserve">provider shares, route diversity, roaming/failover capacity, outage and restoration records, emergency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40" w:line="288" w:lineRule="auto"/>
              <w:rPr>
                <w:sz w:val="18"/>
                <w:szCs w:val="18"/>
              </w:rPr>
            </w:pPr>
            <w:r w:rsidDel="00000000" w:rsidR="00000000" w:rsidRPr="00000000">
              <w:rPr>
                <w:sz w:val="18"/>
                <w:szCs w:val="18"/>
                <w:rtl w:val="0"/>
              </w:rPr>
              <w:t xml:space="preserve">emergency-call continuity, alert delivery, restoration time, regional service loss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40" w:line="288" w:lineRule="auto"/>
              <w:rPr>
                <w:sz w:val="18"/>
                <w:szCs w:val="18"/>
              </w:rPr>
            </w:pPr>
            <w:r w:rsidDel="00000000" w:rsidR="00000000" w:rsidRPr="00000000">
              <w:rPr>
                <w:sz w:val="18"/>
                <w:szCs w:val="18"/>
                <w:rtl w:val="0"/>
              </w:rPr>
              <w:t xml:space="preserve">Cloud/application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40" w:line="288" w:lineRule="auto"/>
              <w:rPr>
                <w:sz w:val="18"/>
                <w:szCs w:val="18"/>
              </w:rPr>
            </w:pPr>
            <w:r w:rsidDel="00000000" w:rsidR="00000000" w:rsidRPr="00000000">
              <w:rPr>
                <w:sz w:val="18"/>
                <w:szCs w:val="18"/>
                <w:rtl w:val="0"/>
              </w:rPr>
              <w:t xml:space="preserve">workloads by environment, portability, tested recovery time, concentration, contract exit, data egress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40" w:line="288" w:lineRule="auto"/>
              <w:rPr>
                <w:sz w:val="18"/>
                <w:szCs w:val="18"/>
              </w:rPr>
            </w:pPr>
            <w:r w:rsidDel="00000000" w:rsidR="00000000" w:rsidRPr="00000000">
              <w:rPr>
                <w:sz w:val="18"/>
                <w:szCs w:val="18"/>
                <w:rtl w:val="0"/>
              </w:rPr>
              <w:t xml:space="preserve">service downtime, recovery completion, migration duration, continuity of critical applications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40" w:line="288" w:lineRule="auto"/>
              <w:rPr>
                <w:sz w:val="18"/>
                <w:szCs w:val="18"/>
              </w:rPr>
            </w:pPr>
            <w:r w:rsidDel="00000000" w:rsidR="00000000" w:rsidRPr="00000000">
              <w:rPr>
                <w:sz w:val="18"/>
                <w:szCs w:val="18"/>
                <w:rtl w:val="0"/>
              </w:rPr>
              <w:t xml:space="preserve">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40" w:line="288" w:lineRule="auto"/>
              <w:rPr>
                <w:sz w:val="18"/>
                <w:szCs w:val="18"/>
              </w:rPr>
            </w:pPr>
            <w:r w:rsidDel="00000000" w:rsidR="00000000" w:rsidRPr="00000000">
              <w:rPr>
                <w:sz w:val="18"/>
                <w:szCs w:val="18"/>
                <w:rtl w:val="0"/>
              </w:rPr>
              <w:t xml:space="preserve">generation ownership, fuel exposure, interconnection, reserves, storage, demand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40" w:line="288" w:lineRule="auto"/>
              <w:rPr>
                <w:sz w:val="18"/>
                <w:szCs w:val="18"/>
              </w:rPr>
            </w:pPr>
            <w:r w:rsidDel="00000000" w:rsidR="00000000" w:rsidRPr="00000000">
              <w:rPr>
                <w:sz w:val="18"/>
                <w:szCs w:val="18"/>
                <w:rtl w:val="0"/>
              </w:rPr>
              <w:t xml:space="preserve">unserved energy, restoration, price pass-through, critical-service interruption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40" w:line="288" w:lineRule="auto"/>
              <w:rPr>
                <w:sz w:val="18"/>
                <w:szCs w:val="18"/>
              </w:rPr>
            </w:pPr>
            <w:r w:rsidDel="00000000" w:rsidR="00000000" w:rsidRPr="00000000">
              <w:rPr>
                <w:sz w:val="18"/>
                <w:szCs w:val="18"/>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40" w:line="288" w:lineRule="auto"/>
              <w:rPr>
                <w:sz w:val="18"/>
                <w:szCs w:val="18"/>
              </w:rPr>
            </w:pPr>
            <w:r w:rsidDel="00000000" w:rsidR="00000000" w:rsidRPr="00000000">
              <w:rPr>
                <w:sz w:val="18"/>
                <w:szCs w:val="18"/>
                <w:rtl w:val="0"/>
              </w:rPr>
              <w:t xml:space="preserve">rail concentration, contingency channels, settlement redundancy, public backstops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40" w:line="288" w:lineRule="auto"/>
              <w:rPr>
                <w:sz w:val="18"/>
                <w:szCs w:val="18"/>
              </w:rPr>
            </w:pPr>
            <w:r w:rsidDel="00000000" w:rsidR="00000000" w:rsidRPr="00000000">
              <w:rPr>
                <w:sz w:val="18"/>
                <w:szCs w:val="18"/>
                <w:rtl w:val="0"/>
              </w:rPr>
              <w:t xml:space="preserve">benefit/payroll delay, transaction failure, restoration, access loss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40" w:line="288" w:lineRule="auto"/>
              <w:rPr>
                <w:sz w:val="18"/>
                <w:szCs w:val="18"/>
              </w:rPr>
            </w:pPr>
            <w:r w:rsidDel="00000000" w:rsidR="00000000" w:rsidRPr="00000000">
              <w:rPr>
                <w:sz w:val="18"/>
                <w:szCs w:val="18"/>
                <w:rtl w:val="0"/>
              </w:rPr>
              <w:t xml:space="preserve">Logistics/transport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40" w:line="288" w:lineRule="auto"/>
              <w:rPr>
                <w:sz w:val="18"/>
                <w:szCs w:val="18"/>
              </w:rPr>
            </w:pPr>
            <w:r w:rsidDel="00000000" w:rsidR="00000000" w:rsidRPr="00000000">
              <w:rPr>
                <w:sz w:val="18"/>
                <w:szCs w:val="18"/>
                <w:rtl w:val="0"/>
              </w:rPr>
              <w:t xml:space="preserve">corridor capacity, modal alternatives, port/rail concentration, inventory and rerouting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40" w:line="288" w:lineRule="auto"/>
              <w:rPr>
                <w:sz w:val="18"/>
                <w:szCs w:val="18"/>
              </w:rPr>
            </w:pPr>
            <w:r w:rsidDel="00000000" w:rsidR="00000000" w:rsidRPr="00000000">
              <w:rPr>
                <w:sz w:val="18"/>
                <w:szCs w:val="18"/>
                <w:rtl w:val="0"/>
              </w:rPr>
              <w:t xml:space="preserve">delivery delay, shortage duration, evacuation reach, recovery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40" w:line="288" w:lineRule="auto"/>
              <w:rPr>
                <w:sz w:val="18"/>
                <w:szCs w:val="18"/>
              </w:rPr>
            </w:pPr>
            <w:r w:rsidDel="00000000" w:rsidR="00000000" w:rsidRPr="00000000">
              <w:rPr>
                <w:sz w:val="18"/>
                <w:szCs w:val="18"/>
                <w:rtl w:val="0"/>
              </w:rPr>
              <w:t xml:space="preserve">Critical labour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40" w:line="288" w:lineRule="auto"/>
              <w:rPr>
                <w:sz w:val="18"/>
                <w:szCs w:val="18"/>
              </w:rPr>
            </w:pPr>
            <w:r w:rsidDel="00000000" w:rsidR="00000000" w:rsidRPr="00000000">
              <w:rPr>
                <w:sz w:val="18"/>
                <w:szCs w:val="18"/>
                <w:rtl w:val="0"/>
              </w:rPr>
              <w:t xml:space="preserve">vacancy, retention, bargaining duration, strike/lockout, contingency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40" w:line="288" w:lineRule="auto"/>
              <w:rPr>
                <w:sz w:val="18"/>
                <w:szCs w:val="18"/>
              </w:rPr>
            </w:pPr>
            <w:r w:rsidDel="00000000" w:rsidR="00000000" w:rsidRPr="00000000">
              <w:rPr>
                <w:sz w:val="18"/>
                <w:szCs w:val="18"/>
                <w:rtl w:val="0"/>
              </w:rPr>
              <w:t xml:space="preserve">service backlog, closure hours, emergency staffing, restoration</w:t>
            </w:r>
          </w:p>
        </w:tc>
      </w:tr>
    </w:tbl>
    <w:p w:rsidR="00000000" w:rsidDel="00000000" w:rsidP="00000000" w:rsidRDefault="00000000" w:rsidRPr="00000000" w14:paraId="000002FD">
      <w:pPr>
        <w:spacing w:after="100"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E">
      <w:pPr>
        <w:spacing w:after="100" w:before="160" w:line="331.2" w:lineRule="auto"/>
        <w:rPr>
          <w:b w:val="1"/>
          <w:bCs w:val="1"/>
          <w:sz w:val="27"/>
          <w:szCs w:val="27"/>
        </w:rPr>
      </w:pPr>
      <w:r w:rsidDel="00000000" w:rsidR="00000000" w:rsidRPr="00000000">
        <w:rPr>
          <w:b w:val="1"/>
          <w:bCs w:val="1"/>
          <w:sz w:val="27"/>
          <w:szCs w:val="27"/>
          <w:rtl w:val="0"/>
        </w:rPr>
        <w:t xml:space="preserve">Appendix G — Gauntlet Verdict</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2FF">
            <w:pPr>
              <w:spacing w:after="100" w:line="331.2" w:lineRule="auto"/>
              <w:rPr>
                <w:sz w:val="18"/>
                <w:szCs w:val="18"/>
              </w:rPr>
            </w:pPr>
            <w:r w:rsidDel="00000000" w:rsidR="00000000" w:rsidRPr="00000000">
              <w:rPr>
                <w:sz w:val="18"/>
                <w:szCs w:val="18"/>
                <w:rtl w:val="0"/>
              </w:rPr>
              <w:t xml:space="preserve">Claim entering the gauntlet</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300">
            <w:pPr>
              <w:spacing w:after="100" w:line="331.2" w:lineRule="auto"/>
              <w:rPr>
                <w:sz w:val="18"/>
                <w:szCs w:val="18"/>
              </w:rPr>
            </w:pPr>
            <w:r w:rsidDel="00000000" w:rsidR="00000000" w:rsidRPr="00000000">
              <w:rPr>
                <w:sz w:val="18"/>
                <w:szCs w:val="18"/>
                <w:rtl w:val="0"/>
              </w:rPr>
              <w:t xml:space="preserve">Verdict</w:t>
            </w:r>
          </w:p>
        </w:tc>
        <w:tc>
          <w:tcPr>
            <w:tcBorders>
              <w:top w:color="000000" w:space="0" w:sz="0" w:val="nil"/>
              <w:left w:color="000000" w:space="0" w:sz="0" w:val="nil"/>
              <w:bottom w:color="000000" w:space="0" w:sz="0" w:val="nil"/>
              <w:right w:color="000000" w:space="0" w:sz="0" w:val="nil"/>
            </w:tcBorders>
            <w:shd w:fill="ededed" w:val="clear"/>
            <w:tcMar>
              <w:top w:w="100.0" w:type="dxa"/>
              <w:left w:w="100.0" w:type="dxa"/>
              <w:bottom w:w="100.0" w:type="dxa"/>
              <w:right w:w="100.0" w:type="dxa"/>
            </w:tcMar>
            <w:vAlign w:val="center"/>
          </w:tcPr>
          <w:p w:rsidR="00000000" w:rsidDel="00000000" w:rsidP="00000000" w:rsidRDefault="00000000" w:rsidRPr="00000000" w14:paraId="00000301">
            <w:pPr>
              <w:spacing w:after="100" w:line="331.2" w:lineRule="auto"/>
              <w:rPr>
                <w:sz w:val="18"/>
                <w:szCs w:val="18"/>
              </w:rPr>
            </w:pPr>
            <w:r w:rsidDel="00000000" w:rsidR="00000000" w:rsidRPr="00000000">
              <w:rPr>
                <w:sz w:val="18"/>
                <w:szCs w:val="18"/>
                <w:rtl w:val="0"/>
              </w:rPr>
              <w:t xml:space="preserve">Retained formulation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40" w:line="288" w:lineRule="auto"/>
              <w:rPr>
                <w:sz w:val="18"/>
                <w:szCs w:val="18"/>
              </w:rPr>
            </w:pPr>
            <w:r w:rsidDel="00000000" w:rsidR="00000000" w:rsidRPr="00000000">
              <w:rPr>
                <w:sz w:val="18"/>
                <w:szCs w:val="18"/>
                <w:rtl w:val="0"/>
              </w:rPr>
              <w:t xml:space="preserve">Private infrastructure determines state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40" w:line="288" w:lineRule="auto"/>
              <w:rPr>
                <w:sz w:val="18"/>
                <w:szCs w:val="18"/>
              </w:rPr>
            </w:pPr>
            <w:r w:rsidDel="00000000" w:rsidR="00000000" w:rsidRPr="00000000">
              <w:rPr>
                <w:sz w:val="18"/>
                <w:szCs w:val="18"/>
                <w:rtl w:val="0"/>
              </w:rPr>
              <w:t xml:space="preserve">Too broad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40" w:line="288" w:lineRule="auto"/>
              <w:rPr>
                <w:sz w:val="18"/>
                <w:szCs w:val="18"/>
              </w:rPr>
            </w:pPr>
            <w:r w:rsidDel="00000000" w:rsidR="00000000" w:rsidRPr="00000000">
              <w:rPr>
                <w:sz w:val="18"/>
                <w:szCs w:val="18"/>
                <w:rtl w:val="0"/>
              </w:rPr>
              <w:t xml:space="preserve">Infrastructure configuration may constrain executable agency under specified control, exit, substitution, and leverage conditions.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40" w:line="288" w:lineRule="auto"/>
              <w:rPr>
                <w:sz w:val="18"/>
                <w:szCs w:val="18"/>
              </w:rPr>
            </w:pPr>
            <w:r w:rsidDel="00000000" w:rsidR="00000000" w:rsidRPr="00000000">
              <w:rPr>
                <w:sz w:val="18"/>
                <w:szCs w:val="18"/>
                <w:rtl w:val="0"/>
              </w:rPr>
              <w:t xml:space="preserve">High dependency means low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40" w:line="288" w:lineRule="auto"/>
              <w:rPr>
                <w:sz w:val="18"/>
                <w:szCs w:val="18"/>
              </w:rPr>
            </w:pPr>
            <w:r w:rsidDel="00000000" w:rsidR="00000000" w:rsidRPr="00000000">
              <w:rPr>
                <w:sz w:val="18"/>
                <w:szCs w:val="18"/>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40" w:line="288" w:lineRule="auto"/>
              <w:rPr>
                <w:sz w:val="18"/>
                <w:szCs w:val="18"/>
              </w:rPr>
            </w:pPr>
            <w:r w:rsidDel="00000000" w:rsidR="00000000" w:rsidRPr="00000000">
              <w:rPr>
                <w:sz w:val="18"/>
                <w:szCs w:val="18"/>
                <w:rtl w:val="0"/>
              </w:rPr>
              <w:t xml:space="preserve">Dependency is not agency loss; substitution and buffering can preserve or restore agency.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40" w:line="288" w:lineRule="auto"/>
              <w:rPr>
                <w:sz w:val="18"/>
                <w:szCs w:val="18"/>
              </w:rPr>
            </w:pPr>
            <w:r w:rsidDel="00000000" w:rsidR="00000000" w:rsidRPr="00000000">
              <w:rPr>
                <w:sz w:val="18"/>
                <w:szCs w:val="18"/>
                <w:rtl w:val="0"/>
              </w:rPr>
              <w:t xml:space="preserve">GAI values reported for Canada are empirical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40" w:line="288" w:lineRule="auto"/>
              <w:rPr>
                <w:sz w:val="18"/>
                <w:szCs w:val="18"/>
              </w:rPr>
            </w:pPr>
            <w:r w:rsidDel="00000000" w:rsidR="00000000" w:rsidRPr="00000000">
              <w:rPr>
                <w:sz w:val="18"/>
                <w:szCs w:val="18"/>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40" w:line="288" w:lineRule="auto"/>
              <w:rPr>
                <w:sz w:val="18"/>
                <w:szCs w:val="18"/>
              </w:rPr>
            </w:pPr>
            <w:r w:rsidDel="00000000" w:rsidR="00000000" w:rsidRPr="00000000">
              <w:rPr>
                <w:sz w:val="18"/>
                <w:szCs w:val="18"/>
                <w:rtl w:val="0"/>
              </w:rPr>
              <w:t xml:space="preserve">The legacy numbers are transparent demonstrations only and cannot support a country classification.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40" w:line="288" w:lineRule="auto"/>
              <w:rPr>
                <w:sz w:val="18"/>
                <w:szCs w:val="18"/>
              </w:rPr>
            </w:pPr>
            <w:r w:rsidDel="00000000" w:rsidR="00000000" w:rsidRPr="00000000">
              <w:rPr>
                <w:sz w:val="18"/>
                <w:szCs w:val="18"/>
                <w:rtl w:val="0"/>
              </w:rPr>
              <w:t xml:space="preserve">Universal collapse thresholds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40" w:line="288" w:lineRule="auto"/>
              <w:rPr>
                <w:sz w:val="18"/>
                <w:szCs w:val="18"/>
              </w:rPr>
            </w:pPr>
            <w:r w:rsidDel="00000000" w:rsidR="00000000" w:rsidRPr="00000000">
              <w:rPr>
                <w:sz w:val="18"/>
                <w:szCs w:val="18"/>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40" w:line="288" w:lineRule="auto"/>
              <w:rPr>
                <w:sz w:val="18"/>
                <w:szCs w:val="18"/>
              </w:rPr>
            </w:pPr>
            <w:r w:rsidDel="00000000" w:rsidR="00000000" w:rsidRPr="00000000">
              <w:rPr>
                <w:sz w:val="18"/>
                <w:szCs w:val="18"/>
                <w:rtl w:val="0"/>
              </w:rPr>
              <w:t xml:space="preserve">Thresholds are empirical hypotheses requiring event data and comparison with smooth models.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40" w:line="288" w:lineRule="auto"/>
              <w:rPr>
                <w:sz w:val="18"/>
                <w:szCs w:val="18"/>
              </w:rPr>
            </w:pPr>
            <w:r w:rsidDel="00000000" w:rsidR="00000000" w:rsidRPr="00000000">
              <w:rPr>
                <w:sz w:val="18"/>
                <w:szCs w:val="18"/>
                <w:rtl w:val="0"/>
              </w:rPr>
              <w:t xml:space="preserve">Structural power is the inverse of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40" w:line="288" w:lineRule="auto"/>
              <w:rPr>
                <w:sz w:val="18"/>
                <w:szCs w:val="18"/>
              </w:rPr>
            </w:pPr>
            <w:r w:rsidDel="00000000" w:rsidR="00000000" w:rsidRPr="00000000">
              <w:rPr>
                <w:sz w:val="18"/>
                <w:szCs w:val="18"/>
                <w:rtl w:val="0"/>
              </w:rPr>
              <w:t xml:space="preserve">Overstated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40" w:line="288" w:lineRule="auto"/>
              <w:rPr>
                <w:sz w:val="18"/>
                <w:szCs w:val="18"/>
              </w:rPr>
            </w:pPr>
            <w:r w:rsidDel="00000000" w:rsidR="00000000" w:rsidRPr="00000000">
              <w:rPr>
                <w:sz w:val="18"/>
                <w:szCs w:val="18"/>
                <w:rtl w:val="0"/>
              </w:rPr>
              <w:t xml:space="preserve">Structural power is a distinct latent mechanism that may reduce agency; its effect must be estimated.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40" w:line="288" w:lineRule="auto"/>
              <w:rPr>
                <w:sz w:val="18"/>
                <w:szCs w:val="18"/>
              </w:rPr>
            </w:pPr>
            <w:r w:rsidDel="00000000" w:rsidR="00000000" w:rsidRPr="00000000">
              <w:rPr>
                <w:sz w:val="18"/>
                <w:szCs w:val="18"/>
                <w:rtl w:val="0"/>
              </w:rPr>
              <w:t xml:space="preserve">IPE is already a fully validated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40" w:line="288" w:lineRule="auto"/>
              <w:rPr>
                <w:sz w:val="18"/>
                <w:szCs w:val="18"/>
              </w:rPr>
            </w:pPr>
            <w:r w:rsidDel="00000000" w:rsidR="00000000" w:rsidRPr="00000000">
              <w:rPr>
                <w:sz w:val="18"/>
                <w:szCs w:val="18"/>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40" w:line="288" w:lineRule="auto"/>
              <w:rPr>
                <w:sz w:val="18"/>
                <w:szCs w:val="18"/>
              </w:rPr>
            </w:pPr>
            <w:r w:rsidDel="00000000" w:rsidR="00000000" w:rsidRPr="00000000">
              <w:rPr>
                <w:sz w:val="18"/>
                <w:szCs w:val="18"/>
                <w:rtl w:val="0"/>
              </w:rPr>
              <w:t xml:space="preserve">IPE is an empirically active full SR field, grounded but not yet fully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40" w:line="288" w:lineRule="auto"/>
              <w:rPr>
                <w:sz w:val="18"/>
                <w:szCs w:val="18"/>
              </w:rPr>
            </w:pPr>
            <w:r w:rsidDel="00000000" w:rsidR="00000000" w:rsidRPr="00000000">
              <w:rPr>
                <w:sz w:val="18"/>
                <w:szCs w:val="18"/>
                <w:rtl w:val="0"/>
              </w:rPr>
              <w:t xml:space="preserve">IPE has a distinct surviving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40" w:line="288" w:lineRule="auto"/>
              <w:rPr>
                <w:sz w:val="18"/>
                <w:szCs w:val="18"/>
              </w:rPr>
            </w:pPr>
            <w:r w:rsidDel="00000000" w:rsidR="00000000" w:rsidRPr="00000000">
              <w:rPr>
                <w:sz w:val="18"/>
                <w:szCs w:val="18"/>
                <w:rtl w:val="0"/>
              </w:rPr>
              <w:t xml:space="preserve">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40" w:line="288" w:lineRule="auto"/>
              <w:rPr>
                <w:sz w:val="18"/>
                <w:szCs w:val="18"/>
              </w:rPr>
            </w:pPr>
            <w:r w:rsidDel="00000000" w:rsidR="00000000" w:rsidRPr="00000000">
              <w:rPr>
                <w:sz w:val="18"/>
                <w:szCs w:val="18"/>
                <w:rtl w:val="0"/>
              </w:rPr>
              <w:t xml:space="preserve">Dependency-to-agency conversion and infrastructure-conditioned burden allocation, tested beyond strong baselines.</w:t>
            </w:r>
          </w:p>
        </w:tc>
      </w:tr>
    </w:tbl>
    <w:p w:rsidR="00000000" w:rsidDel="00000000" w:rsidP="00000000" w:rsidRDefault="00000000" w:rsidRPr="00000000" w14:paraId="00000317">
      <w:pPr>
        <w:spacing w:after="100"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8">
      <w:pPr>
        <w:spacing w:after="100" w:before="160" w:line="331.2" w:lineRule="auto"/>
        <w:rPr>
          <w:b w:val="1"/>
          <w:bCs w:val="1"/>
          <w:sz w:val="27"/>
          <w:szCs w:val="27"/>
        </w:rPr>
      </w:pPr>
      <w:r w:rsidDel="00000000" w:rsidR="00000000" w:rsidRPr="00000000">
        <w:rPr>
          <w:b w:val="1"/>
          <w:bCs w:val="1"/>
          <w:sz w:val="27"/>
          <w:szCs w:val="27"/>
          <w:rtl w:val="0"/>
        </w:rPr>
        <w:t xml:space="preserve">Appendix H — References</w:t>
      </w:r>
    </w:p>
    <w:p w:rsidR="00000000" w:rsidDel="00000000" w:rsidP="00000000" w:rsidRDefault="00000000" w:rsidRPr="00000000" w14:paraId="00000319">
      <w:pPr>
        <w:spacing w:after="100" w:line="331.2" w:lineRule="auto"/>
        <w:rPr>
          <w:sz w:val="27"/>
          <w:szCs w:val="27"/>
        </w:rPr>
      </w:pPr>
      <w:r w:rsidDel="00000000" w:rsidR="00000000" w:rsidRPr="00000000">
        <w:rPr>
          <w:sz w:val="27"/>
          <w:szCs w:val="27"/>
          <w:rtl w:val="0"/>
        </w:rPr>
        <w:t xml:space="preserve">Bank of Canada. (2024). Financial Stability Report—2024.</w:t>
      </w:r>
    </w:p>
    <w:p w:rsidR="00000000" w:rsidDel="00000000" w:rsidP="00000000" w:rsidRDefault="00000000" w:rsidRPr="00000000" w14:paraId="0000031A">
      <w:pPr>
        <w:spacing w:after="100" w:line="331.2" w:lineRule="auto"/>
        <w:rPr>
          <w:sz w:val="27"/>
          <w:szCs w:val="27"/>
        </w:rPr>
      </w:pPr>
      <w:r w:rsidDel="00000000" w:rsidR="00000000" w:rsidRPr="00000000">
        <w:rPr>
          <w:sz w:val="27"/>
          <w:szCs w:val="27"/>
          <w:rtl w:val="0"/>
        </w:rPr>
        <w:t xml:space="preserve">Calderón, C., &amp; Servén, L. (2014). Infrastructure, growth, and inequality: An overview. World Bank Policy Research Working Paper 7034.</w:t>
      </w:r>
    </w:p>
    <w:p w:rsidR="00000000" w:rsidDel="00000000" w:rsidP="00000000" w:rsidRDefault="00000000" w:rsidRPr="00000000" w14:paraId="0000031B">
      <w:pPr>
        <w:spacing w:after="100" w:line="331.2" w:lineRule="auto"/>
        <w:rPr>
          <w:sz w:val="27"/>
          <w:szCs w:val="27"/>
        </w:rPr>
      </w:pPr>
      <w:r w:rsidDel="00000000" w:rsidR="00000000" w:rsidRPr="00000000">
        <w:rPr>
          <w:sz w:val="27"/>
          <w:szCs w:val="27"/>
          <w:rtl w:val="0"/>
        </w:rPr>
        <w:t xml:space="preserve">Canadian Radio-television and Telecommunications Commission. (2026). Canadian Telecommunications Market Report 2026.</w:t>
      </w:r>
    </w:p>
    <w:p w:rsidR="00000000" w:rsidDel="00000000" w:rsidP="00000000" w:rsidRDefault="00000000" w:rsidRPr="00000000" w14:paraId="0000031C">
      <w:pPr>
        <w:spacing w:after="100" w:line="331.2" w:lineRule="auto"/>
        <w:rPr>
          <w:sz w:val="27"/>
          <w:szCs w:val="27"/>
        </w:rPr>
      </w:pPr>
      <w:r w:rsidDel="00000000" w:rsidR="00000000" w:rsidRPr="00000000">
        <w:rPr>
          <w:sz w:val="27"/>
          <w:szCs w:val="27"/>
          <w:rtl w:val="0"/>
        </w:rPr>
        <w:t xml:space="preserve">Christopher, M., &amp; Peck, H. (2004). Building the resilient supply chain. International Journal of Logistics Management, 15(2), 1–14.</w:t>
      </w:r>
    </w:p>
    <w:p w:rsidR="00000000" w:rsidDel="00000000" w:rsidP="00000000" w:rsidRDefault="00000000" w:rsidRPr="00000000" w14:paraId="0000031D">
      <w:pPr>
        <w:spacing w:after="100" w:line="331.2" w:lineRule="auto"/>
        <w:rPr>
          <w:sz w:val="27"/>
          <w:szCs w:val="27"/>
        </w:rPr>
      </w:pPr>
      <w:r w:rsidDel="00000000" w:rsidR="00000000" w:rsidRPr="00000000">
        <w:rPr>
          <w:sz w:val="27"/>
          <w:szCs w:val="27"/>
          <w:rtl w:val="0"/>
        </w:rPr>
        <w:t xml:space="preserve">Dal Bó, E. (2006). Regulatory capture: A review. Oxford Review of Economic Policy, 22(2), 203–225. https://doi.org/10.1093/oxrep/grj013</w:t>
      </w:r>
    </w:p>
    <w:p w:rsidR="00000000" w:rsidDel="00000000" w:rsidP="00000000" w:rsidRDefault="00000000" w:rsidRPr="00000000" w14:paraId="0000031E">
      <w:pPr>
        <w:spacing w:after="100" w:line="331.2" w:lineRule="auto"/>
        <w:rPr>
          <w:sz w:val="27"/>
          <w:szCs w:val="27"/>
        </w:rPr>
      </w:pPr>
      <w:r w:rsidDel="00000000" w:rsidR="00000000" w:rsidRPr="00000000">
        <w:rPr>
          <w:sz w:val="27"/>
          <w:szCs w:val="27"/>
          <w:rtl w:val="0"/>
        </w:rPr>
        <w:t xml:space="preserve">DeNardis, L. (2020). The Internet in Everything. Yale University Press.</w:t>
      </w:r>
    </w:p>
    <w:p w:rsidR="00000000" w:rsidDel="00000000" w:rsidP="00000000" w:rsidRDefault="00000000" w:rsidRPr="00000000" w14:paraId="0000031F">
      <w:pPr>
        <w:spacing w:after="100" w:line="331.2" w:lineRule="auto"/>
        <w:rPr>
          <w:sz w:val="27"/>
          <w:szCs w:val="27"/>
        </w:rPr>
      </w:pPr>
      <w:r w:rsidDel="00000000" w:rsidR="00000000" w:rsidRPr="00000000">
        <w:rPr>
          <w:sz w:val="27"/>
          <w:szCs w:val="27"/>
          <w:rtl w:val="0"/>
        </w:rPr>
        <w:t xml:space="preserve">European Commission. (2023). Quarterly reports confirm stabilising gas and electricity markets at the end of 2022.</w:t>
      </w:r>
    </w:p>
    <w:p w:rsidR="00000000" w:rsidDel="00000000" w:rsidP="00000000" w:rsidRDefault="00000000" w:rsidRPr="00000000" w14:paraId="00000320">
      <w:pPr>
        <w:spacing w:after="100" w:line="331.2" w:lineRule="auto"/>
        <w:rPr>
          <w:sz w:val="27"/>
          <w:szCs w:val="27"/>
        </w:rPr>
      </w:pPr>
      <w:r w:rsidDel="00000000" w:rsidR="00000000" w:rsidRPr="00000000">
        <w:rPr>
          <w:sz w:val="27"/>
          <w:szCs w:val="27"/>
          <w:rtl w:val="0"/>
        </w:rPr>
        <w:t xml:space="preserve">European Commission. (2024). In focus: EU energy security and gas supplies.</w:t>
      </w:r>
    </w:p>
    <w:p w:rsidR="00000000" w:rsidDel="00000000" w:rsidP="00000000" w:rsidRDefault="00000000" w:rsidRPr="00000000" w14:paraId="00000321">
      <w:pPr>
        <w:spacing w:after="100" w:line="331.2" w:lineRule="auto"/>
        <w:rPr>
          <w:sz w:val="27"/>
          <w:szCs w:val="27"/>
        </w:rPr>
      </w:pPr>
      <w:r w:rsidDel="00000000" w:rsidR="00000000" w:rsidRPr="00000000">
        <w:rPr>
          <w:sz w:val="27"/>
          <w:szCs w:val="27"/>
          <w:rtl w:val="0"/>
        </w:rPr>
        <w:t xml:space="preserve">Eurostat. (2023, April 19). EU gas consumption decreased by 17.7%.</w:t>
      </w:r>
    </w:p>
    <w:p w:rsidR="00000000" w:rsidDel="00000000" w:rsidP="00000000" w:rsidRDefault="00000000" w:rsidRPr="00000000" w14:paraId="00000322">
      <w:pPr>
        <w:spacing w:after="100" w:line="331.2" w:lineRule="auto"/>
        <w:rPr>
          <w:sz w:val="27"/>
          <w:szCs w:val="27"/>
        </w:rPr>
      </w:pPr>
      <w:r w:rsidDel="00000000" w:rsidR="00000000" w:rsidRPr="00000000">
        <w:rPr>
          <w:sz w:val="27"/>
          <w:szCs w:val="27"/>
          <w:rtl w:val="0"/>
        </w:rPr>
        <w:t xml:space="preserve">Evans, P. B. (1995). Embedded Autonomy. Princeton University Press.</w:t>
      </w:r>
    </w:p>
    <w:p w:rsidR="00000000" w:rsidDel="00000000" w:rsidP="00000000" w:rsidRDefault="00000000" w:rsidRPr="00000000" w14:paraId="00000323">
      <w:pPr>
        <w:spacing w:after="100" w:line="331.2" w:lineRule="auto"/>
        <w:rPr>
          <w:sz w:val="27"/>
          <w:szCs w:val="27"/>
        </w:rPr>
      </w:pPr>
      <w:r w:rsidDel="00000000" w:rsidR="00000000" w:rsidRPr="00000000">
        <w:rPr>
          <w:sz w:val="27"/>
          <w:szCs w:val="27"/>
          <w:rtl w:val="0"/>
        </w:rPr>
        <w:t xml:space="preserve">Farrell, H., &amp; Newman, A. L. (2019). Weaponized interdependence. International Security, 44(1), 42–79. https://doi.org/10.1162/isec_a_00351</w:t>
      </w:r>
    </w:p>
    <w:p w:rsidR="00000000" w:rsidDel="00000000" w:rsidP="00000000" w:rsidRDefault="00000000" w:rsidRPr="00000000" w14:paraId="00000324">
      <w:pPr>
        <w:spacing w:after="100" w:line="331.2" w:lineRule="auto"/>
        <w:rPr>
          <w:sz w:val="27"/>
          <w:szCs w:val="27"/>
        </w:rPr>
      </w:pPr>
      <w:r w:rsidDel="00000000" w:rsidR="00000000" w:rsidRPr="00000000">
        <w:rPr>
          <w:sz w:val="27"/>
          <w:szCs w:val="27"/>
          <w:rtl w:val="0"/>
        </w:rPr>
        <w:t xml:space="preserve">Goldthau, A., &amp; Sovacool, B. K. (2012). The uniqueness of the energy security, justice, and governance problem. Energy Policy, 41, 232–240.</w:t>
      </w:r>
    </w:p>
    <w:p w:rsidR="00000000" w:rsidDel="00000000" w:rsidP="00000000" w:rsidRDefault="00000000" w:rsidRPr="00000000" w14:paraId="00000325">
      <w:pPr>
        <w:spacing w:after="100" w:line="331.2" w:lineRule="auto"/>
        <w:rPr>
          <w:sz w:val="27"/>
          <w:szCs w:val="27"/>
        </w:rPr>
      </w:pPr>
      <w:r w:rsidDel="00000000" w:rsidR="00000000" w:rsidRPr="00000000">
        <w:rPr>
          <w:sz w:val="27"/>
          <w:szCs w:val="27"/>
          <w:rtl w:val="0"/>
        </w:rPr>
        <w:t xml:space="preserve">International Energy Agency. (2022). Gas Market Report, Q4-2022.</w:t>
      </w:r>
    </w:p>
    <w:p w:rsidR="00000000" w:rsidDel="00000000" w:rsidP="00000000" w:rsidRDefault="00000000" w:rsidRPr="00000000" w14:paraId="00000326">
      <w:pPr>
        <w:spacing w:after="100" w:line="331.2" w:lineRule="auto"/>
        <w:rPr>
          <w:sz w:val="27"/>
          <w:szCs w:val="27"/>
        </w:rPr>
      </w:pPr>
      <w:r w:rsidDel="00000000" w:rsidR="00000000" w:rsidRPr="00000000">
        <w:rPr>
          <w:sz w:val="27"/>
          <w:szCs w:val="27"/>
          <w:rtl w:val="0"/>
        </w:rPr>
        <w:t xml:space="preserve">International Energy Agency. (2023). Europe’s energy crisis: What factors drove the record fall in natural gas demand in 2022?</w:t>
      </w:r>
    </w:p>
    <w:p w:rsidR="00000000" w:rsidDel="00000000" w:rsidP="00000000" w:rsidRDefault="00000000" w:rsidRPr="00000000" w14:paraId="00000327">
      <w:pPr>
        <w:spacing w:after="100" w:line="331.2" w:lineRule="auto"/>
        <w:rPr>
          <w:sz w:val="27"/>
          <w:szCs w:val="27"/>
        </w:rPr>
      </w:pPr>
      <w:r w:rsidDel="00000000" w:rsidR="00000000" w:rsidRPr="00000000">
        <w:rPr>
          <w:sz w:val="27"/>
          <w:szCs w:val="27"/>
          <w:rtl w:val="0"/>
        </w:rPr>
        <w:t xml:space="preserve">Kessides, I. N. (2005). Infrastructure privatization and regulation: Promises and perils. World Bank Research Observer, 20(1), 81–108.</w:t>
      </w:r>
    </w:p>
    <w:p w:rsidR="00000000" w:rsidDel="00000000" w:rsidP="00000000" w:rsidRDefault="00000000" w:rsidRPr="00000000" w14:paraId="00000328">
      <w:pPr>
        <w:spacing w:after="100" w:line="331.2" w:lineRule="auto"/>
        <w:rPr>
          <w:sz w:val="27"/>
          <w:szCs w:val="27"/>
        </w:rPr>
      </w:pPr>
      <w:r w:rsidDel="00000000" w:rsidR="00000000" w:rsidRPr="00000000">
        <w:rPr>
          <w:sz w:val="27"/>
          <w:szCs w:val="27"/>
          <w:rtl w:val="0"/>
        </w:rPr>
        <w:t xml:space="preserve">Levi-Faur, G. (2005). The global diffusion of regulatory capitalism. ANNALS of the AAPSS, 598(1), 12–32.</w:t>
      </w:r>
    </w:p>
    <w:p w:rsidR="00000000" w:rsidDel="00000000" w:rsidP="00000000" w:rsidRDefault="00000000" w:rsidRPr="00000000" w14:paraId="00000329">
      <w:pPr>
        <w:spacing w:after="100" w:line="331.2" w:lineRule="auto"/>
        <w:rPr>
          <w:sz w:val="27"/>
          <w:szCs w:val="27"/>
        </w:rPr>
      </w:pPr>
      <w:r w:rsidDel="00000000" w:rsidR="00000000" w:rsidRPr="00000000">
        <w:rPr>
          <w:sz w:val="27"/>
          <w:szCs w:val="27"/>
          <w:rtl w:val="0"/>
        </w:rPr>
        <w:t xml:space="preserve">Levi-Faur, G. (2020). Regulatory capitalism revisited: From architecture to agency. Regulation &amp; Governance, 14(4), 623–645.</w:t>
      </w:r>
    </w:p>
    <w:p w:rsidR="00000000" w:rsidDel="00000000" w:rsidP="00000000" w:rsidRDefault="00000000" w:rsidRPr="00000000" w14:paraId="0000032A">
      <w:pPr>
        <w:spacing w:after="100" w:line="331.2" w:lineRule="auto"/>
        <w:rPr>
          <w:sz w:val="27"/>
          <w:szCs w:val="27"/>
        </w:rPr>
      </w:pPr>
      <w:r w:rsidDel="00000000" w:rsidR="00000000" w:rsidRPr="00000000">
        <w:rPr>
          <w:sz w:val="27"/>
          <w:szCs w:val="27"/>
          <w:rtl w:val="0"/>
        </w:rPr>
        <w:t xml:space="preserve">Mazzucato, M., &amp; Kattel, R. (2020). COVID-19 and public-sector capacity. Oxford Review of Economic Policy, 36(S1), S256–S269.</w:t>
      </w:r>
    </w:p>
    <w:p w:rsidR="00000000" w:rsidDel="00000000" w:rsidP="00000000" w:rsidRDefault="00000000" w:rsidRPr="00000000" w14:paraId="0000032B">
      <w:pPr>
        <w:spacing w:after="100" w:line="331.2" w:lineRule="auto"/>
        <w:rPr>
          <w:sz w:val="27"/>
          <w:szCs w:val="27"/>
        </w:rPr>
      </w:pPr>
      <w:r w:rsidDel="00000000" w:rsidR="00000000" w:rsidRPr="00000000">
        <w:rPr>
          <w:sz w:val="27"/>
          <w:szCs w:val="27"/>
          <w:rtl w:val="0"/>
        </w:rPr>
        <w:t xml:space="preserve">Mueller, M. L. (2010). Networks and States. MIT Press.</w:t>
      </w:r>
    </w:p>
    <w:p w:rsidR="00000000" w:rsidDel="00000000" w:rsidP="00000000" w:rsidRDefault="00000000" w:rsidRPr="00000000" w14:paraId="0000032C">
      <w:pPr>
        <w:spacing w:after="100" w:line="331.2" w:lineRule="auto"/>
        <w:rPr>
          <w:sz w:val="27"/>
          <w:szCs w:val="27"/>
        </w:rPr>
      </w:pPr>
      <w:r w:rsidDel="00000000" w:rsidR="00000000" w:rsidRPr="00000000">
        <w:rPr>
          <w:sz w:val="27"/>
          <w:szCs w:val="27"/>
          <w:rtl w:val="0"/>
        </w:rPr>
        <w:t xml:space="preserve">OECD. (2025). Government at a Glance 2025. OECD Publishing. https://doi.org/10.1787/0efd0bcd-en</w:t>
      </w:r>
    </w:p>
    <w:p w:rsidR="00000000" w:rsidDel="00000000" w:rsidP="00000000" w:rsidRDefault="00000000" w:rsidRPr="00000000" w14:paraId="0000032D">
      <w:pPr>
        <w:spacing w:after="100" w:line="331.2" w:lineRule="auto"/>
        <w:rPr>
          <w:sz w:val="27"/>
          <w:szCs w:val="27"/>
        </w:rPr>
      </w:pPr>
      <w:r w:rsidDel="00000000" w:rsidR="00000000" w:rsidRPr="00000000">
        <w:rPr>
          <w:sz w:val="27"/>
          <w:szCs w:val="27"/>
          <w:rtl w:val="0"/>
        </w:rPr>
        <w:t xml:space="preserve">OECD. (2025). OECD Regulatory Policy Outlook 2025. OECD Publishing. https://doi.org/10.1787/56b60e39-en</w:t>
      </w:r>
    </w:p>
    <w:p w:rsidR="00000000" w:rsidDel="00000000" w:rsidP="00000000" w:rsidRDefault="00000000" w:rsidRPr="00000000" w14:paraId="0000032E">
      <w:pPr>
        <w:spacing w:after="100" w:line="331.2" w:lineRule="auto"/>
        <w:rPr>
          <w:sz w:val="27"/>
          <w:szCs w:val="27"/>
        </w:rPr>
      </w:pPr>
      <w:r w:rsidDel="00000000" w:rsidR="00000000" w:rsidRPr="00000000">
        <w:rPr>
          <w:sz w:val="27"/>
          <w:szCs w:val="27"/>
          <w:rtl w:val="0"/>
        </w:rPr>
        <w:t xml:space="preserve">Sheffi, Y. (2005). The Resilient Enterprise. MIT Press.</w:t>
      </w:r>
    </w:p>
    <w:p w:rsidR="00000000" w:rsidDel="00000000" w:rsidP="00000000" w:rsidRDefault="00000000" w:rsidRPr="00000000" w14:paraId="0000032F">
      <w:pPr>
        <w:spacing w:after="100" w:line="331.2" w:lineRule="auto"/>
        <w:rPr>
          <w:sz w:val="27"/>
          <w:szCs w:val="27"/>
        </w:rPr>
      </w:pPr>
      <w:r w:rsidDel="00000000" w:rsidR="00000000" w:rsidRPr="00000000">
        <w:rPr>
          <w:sz w:val="27"/>
          <w:szCs w:val="27"/>
          <w:rtl w:val="0"/>
        </w:rPr>
        <w:t xml:space="preserve">Skocpol, T. (1985). Bringing the state back in: Strategies of analysis in current research. In Bringing the State Back In. Cambridge University Press.</w:t>
      </w:r>
    </w:p>
    <w:p w:rsidR="00000000" w:rsidDel="00000000" w:rsidP="00000000" w:rsidRDefault="00000000" w:rsidRPr="00000000" w14:paraId="00000330">
      <w:pPr>
        <w:spacing w:after="100" w:line="331.2" w:lineRule="auto"/>
        <w:rPr>
          <w:sz w:val="27"/>
          <w:szCs w:val="27"/>
        </w:rPr>
      </w:pPr>
      <w:r w:rsidDel="00000000" w:rsidR="00000000" w:rsidRPr="00000000">
        <w:rPr>
          <w:sz w:val="27"/>
          <w:szCs w:val="27"/>
          <w:rtl w:val="0"/>
        </w:rPr>
        <w:t xml:space="preserve">Treasury Board of Canada Secretariat. (2024). 2024 Application Hosting Strategy.</w:t>
      </w:r>
    </w:p>
    <w:p w:rsidR="00000000" w:rsidDel="00000000" w:rsidP="00000000" w:rsidRDefault="00000000" w:rsidRPr="00000000" w14:paraId="00000331">
      <w:pPr>
        <w:spacing w:after="100" w:line="331.2" w:lineRule="auto"/>
        <w:rPr>
          <w:sz w:val="27"/>
          <w:szCs w:val="27"/>
        </w:rPr>
      </w:pPr>
      <w:r w:rsidDel="00000000" w:rsidR="00000000" w:rsidRPr="00000000">
        <w:rPr>
          <w:sz w:val="27"/>
          <w:szCs w:val="27"/>
          <w:rtl w:val="0"/>
        </w:rPr>
        <w:t xml:space="preserve">Vining, A. R., &amp; Boardman, A. E. (2008). Public–private partnerships: Eight rules for governments. Public Management Review, 10(2), 149–161.</w:t>
      </w:r>
    </w:p>
    <w:p w:rsidR="00000000" w:rsidDel="00000000" w:rsidP="00000000" w:rsidRDefault="00000000" w:rsidRPr="00000000" w14:paraId="00000332">
      <w:pPr>
        <w:spacing w:after="100" w:line="331.2" w:lineRule="auto"/>
        <w:rPr>
          <w:sz w:val="27"/>
          <w:szCs w:val="27"/>
        </w:rPr>
      </w:pPr>
      <w:r w:rsidDel="00000000" w:rsidR="00000000" w:rsidRPr="00000000">
        <w:rPr>
          <w:sz w:val="27"/>
          <w:szCs w:val="27"/>
          <w:rtl w:val="0"/>
        </w:rPr>
        <w:t xml:space="preserve">Vogel, S. K. (1996). Freer Markets, More Rules. Cornell University Press.</w:t>
      </w:r>
    </w:p>
    <w:p w:rsidR="00000000" w:rsidDel="00000000" w:rsidP="00000000" w:rsidRDefault="00000000" w:rsidRPr="00000000" w14:paraId="00000333">
      <w:pPr>
        <w:spacing w:after="100" w:line="331.2" w:lineRule="auto"/>
        <w:rPr>
          <w:sz w:val="27"/>
          <w:szCs w:val="27"/>
        </w:rPr>
      </w:pPr>
      <w:r w:rsidDel="00000000" w:rsidR="00000000" w:rsidRPr="00000000">
        <w:rPr>
          <w:sz w:val="27"/>
          <w:szCs w:val="27"/>
          <w:rtl w:val="0"/>
        </w:rPr>
        <w:t xml:space="preserve">Vogel, S. K. (2021). Marketcraft. Oxford University Press.</w:t>
      </w:r>
    </w:p>
    <w:p w:rsidR="00000000" w:rsidDel="00000000" w:rsidP="00000000" w:rsidRDefault="00000000" w:rsidRPr="00000000" w14:paraId="00000334">
      <w:pPr>
        <w:spacing w:after="100" w:before="160" w:line="331.2" w:lineRule="auto"/>
        <w:rPr>
          <w:b w:val="1"/>
          <w:bCs w:val="1"/>
          <w:sz w:val="27"/>
          <w:szCs w:val="27"/>
        </w:rPr>
      </w:pPr>
      <w:r w:rsidDel="00000000" w:rsidR="00000000" w:rsidRPr="00000000">
        <w:rPr>
          <w:b w:val="1"/>
          <w:bCs w:val="1"/>
          <w:sz w:val="27"/>
          <w:szCs w:val="27"/>
          <w:rtl w:val="0"/>
        </w:rPr>
        <w:t xml:space="preserve">Appendix I — Negative Controls and Placebo Tests</w:t>
      </w:r>
    </w:p>
    <w:p w:rsidR="00000000" w:rsidDel="00000000" w:rsidP="00000000" w:rsidRDefault="00000000" w:rsidRPr="00000000" w14:paraId="00000335">
      <w:pPr>
        <w:spacing w:after="100" w:line="331.2" w:lineRule="auto"/>
        <w:rPr>
          <w:sz w:val="27"/>
          <w:szCs w:val="27"/>
        </w:rPr>
      </w:pPr>
      <w:r w:rsidDel="00000000" w:rsidR="00000000" w:rsidRPr="00000000">
        <w:rPr>
          <w:sz w:val="27"/>
          <w:szCs w:val="27"/>
          <w:rtl w:val="0"/>
        </w:rPr>
        <w:t xml:space="preserve">Negative-control outcomes should be affected by general political and economic conditions but not by the specific infrastructure pathway. Placebo shock dates should precede the observed disruption. If GAUID variables predict placebo events or unrelated outcomes as strongly as the target, the model is likely capturing generic vulnerability, temporal trend, or researcher degrees of freedom rather than the proposed mechanism. The preregistration must identify both outcome and exposure placebos before estimation.</w:t>
      </w:r>
    </w:p>
    <w:p w:rsidR="00000000" w:rsidDel="00000000" w:rsidP="00000000" w:rsidRDefault="00000000" w:rsidRPr="00000000" w14:paraId="00000336">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37">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38">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39">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3A">
      <w:pPr>
        <w:spacing w:after="100" w:before="160" w:line="331.2" w:lineRule="auto"/>
        <w:rPr>
          <w:b w:val="1"/>
          <w:bCs w:val="1"/>
          <w:sz w:val="27"/>
          <w:szCs w:val="27"/>
        </w:rPr>
      </w:pPr>
      <w:r w:rsidDel="00000000" w:rsidR="00000000" w:rsidRPr="00000000">
        <w:rPr>
          <w:b w:val="1"/>
          <w:bCs w:val="1"/>
          <w:sz w:val="27"/>
          <w:szCs w:val="27"/>
          <w:rtl w:val="0"/>
        </w:rPr>
        <w:t xml:space="preserve">Appendix J — Missing Data and Uncertainty</w:t>
      </w:r>
    </w:p>
    <w:p w:rsidR="00000000" w:rsidDel="00000000" w:rsidP="00000000" w:rsidRDefault="00000000" w:rsidRPr="00000000" w14:paraId="0000033B">
      <w:pPr>
        <w:spacing w:after="100" w:line="331.2" w:lineRule="auto"/>
        <w:rPr>
          <w:sz w:val="27"/>
          <w:szCs w:val="27"/>
        </w:rPr>
      </w:pPr>
      <w:r w:rsidDel="00000000" w:rsidR="00000000" w:rsidRPr="00000000">
        <w:rPr>
          <w:sz w:val="27"/>
          <w:szCs w:val="27"/>
          <w:rtl w:val="0"/>
        </w:rPr>
        <w:t xml:space="preserve">Missingness is itself structured: private operators may withhold commercially sensitive switching, outage, contract, and capacity information. The study must report coverage by sector and jurisdiction, compare complete-case and multiple-imputation results, and test whether missingness correlates with concentration or regulatory leverage. Composite scores must carry uncertainty from raw measurement, coding, normalization, and estimated weights rather than display false decimal precision.</w:t>
      </w:r>
    </w:p>
    <w:p w:rsidR="00000000" w:rsidDel="00000000" w:rsidP="00000000" w:rsidRDefault="00000000" w:rsidRPr="00000000" w14:paraId="0000033C">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3D">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3E">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3F">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40">
      <w:pPr>
        <w:spacing w:after="100" w:before="160" w:line="331.2" w:lineRule="auto"/>
        <w:rPr>
          <w:b w:val="1"/>
          <w:bCs w:val="1"/>
          <w:sz w:val="27"/>
          <w:szCs w:val="27"/>
        </w:rPr>
      </w:pPr>
      <w:r w:rsidDel="00000000" w:rsidR="00000000" w:rsidRPr="00000000">
        <w:rPr>
          <w:b w:val="1"/>
          <w:bCs w:val="1"/>
          <w:sz w:val="27"/>
          <w:szCs w:val="27"/>
          <w:rtl w:val="0"/>
        </w:rPr>
        <w:t xml:space="preserve">Appendix K — Measurement Invariance</w:t>
      </w:r>
    </w:p>
    <w:p w:rsidR="00000000" w:rsidDel="00000000" w:rsidP="00000000" w:rsidRDefault="00000000" w:rsidRPr="00000000" w14:paraId="00000341">
      <w:pPr>
        <w:spacing w:after="100" w:line="331.2" w:lineRule="auto"/>
        <w:rPr>
          <w:sz w:val="27"/>
          <w:szCs w:val="27"/>
        </w:rPr>
      </w:pPr>
      <w:r w:rsidDel="00000000" w:rsidR="00000000" w:rsidRPr="00000000">
        <w:rPr>
          <w:sz w:val="27"/>
          <w:szCs w:val="27"/>
          <w:rtl w:val="0"/>
        </w:rPr>
        <w:t xml:space="preserve">Cross-national comparison requires evidence that each construct has comparable meaning. Configural invariance asks whether the same indicator pattern exists; metric invariance asks whether loadings are comparable; scalar invariance asks whether means can be compared. Where invariance fails, the study should report sector-specific or country-specific parameters and should not publish a single league table.</w:t>
      </w:r>
    </w:p>
    <w:p w:rsidR="00000000" w:rsidDel="00000000" w:rsidP="00000000" w:rsidRDefault="00000000" w:rsidRPr="00000000" w14:paraId="00000342">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43">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44">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45">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46">
      <w:pPr>
        <w:spacing w:after="100" w:before="160" w:line="331.2" w:lineRule="auto"/>
        <w:rPr>
          <w:b w:val="1"/>
          <w:bCs w:val="1"/>
          <w:sz w:val="27"/>
          <w:szCs w:val="27"/>
        </w:rPr>
      </w:pPr>
      <w:r w:rsidDel="00000000" w:rsidR="00000000" w:rsidRPr="00000000">
        <w:rPr>
          <w:b w:val="1"/>
          <w:bCs w:val="1"/>
          <w:sz w:val="27"/>
          <w:szCs w:val="27"/>
          <w:rtl w:val="0"/>
        </w:rPr>
        <w:t xml:space="preserve">Appendix L — Causal Identification Menu</w:t>
      </w:r>
    </w:p>
    <w:p w:rsidR="00000000" w:rsidDel="00000000" w:rsidP="00000000" w:rsidRDefault="00000000" w:rsidRPr="00000000" w14:paraId="00000347">
      <w:pPr>
        <w:spacing w:after="100" w:line="331.2" w:lineRule="auto"/>
        <w:rPr>
          <w:sz w:val="27"/>
          <w:szCs w:val="27"/>
        </w:rPr>
      </w:pPr>
      <w:r w:rsidDel="00000000" w:rsidR="00000000" w:rsidRPr="00000000">
        <w:rPr>
          <w:sz w:val="27"/>
          <w:szCs w:val="27"/>
          <w:rtl w:val="0"/>
        </w:rPr>
        <w:t xml:space="preserve">Credible designs include event studies around externally timed disruptions, difference-in-differences with validated pre-trends, synthetic controls, instrumental-variable designs with defensible exclusion restrictions, and matched comparable-shock studies. No design receives automatic priority. Identification follows the mechanism, timing, treatment assignment, and available counterfactual. Descriptive cases remain valuable for process tracing but are not renamed causal estimates.</w:t>
      </w:r>
    </w:p>
    <w:p w:rsidR="00000000" w:rsidDel="00000000" w:rsidP="00000000" w:rsidRDefault="00000000" w:rsidRPr="00000000" w14:paraId="00000348">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49">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4A">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4B">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4C">
      <w:pPr>
        <w:spacing w:after="100" w:before="160" w:line="331.2" w:lineRule="auto"/>
        <w:rPr>
          <w:b w:val="1"/>
          <w:bCs w:val="1"/>
          <w:sz w:val="27"/>
          <w:szCs w:val="27"/>
        </w:rPr>
      </w:pPr>
      <w:r w:rsidDel="00000000" w:rsidR="00000000" w:rsidRPr="00000000">
        <w:rPr>
          <w:b w:val="1"/>
          <w:bCs w:val="1"/>
          <w:sz w:val="27"/>
          <w:szCs w:val="27"/>
          <w:rtl w:val="0"/>
        </w:rPr>
        <w:t xml:space="preserve">Appendix M — Distributional Incidence Ledger</w:t>
      </w:r>
    </w:p>
    <w:p w:rsidR="00000000" w:rsidDel="00000000" w:rsidP="00000000" w:rsidRDefault="00000000" w:rsidRPr="00000000" w14:paraId="0000034D">
      <w:pPr>
        <w:spacing w:after="100" w:line="331.2" w:lineRule="auto"/>
        <w:rPr>
          <w:sz w:val="27"/>
          <w:szCs w:val="27"/>
        </w:rPr>
      </w:pPr>
      <w:r w:rsidDel="00000000" w:rsidR="00000000" w:rsidRPr="00000000">
        <w:rPr>
          <w:sz w:val="27"/>
          <w:szCs w:val="27"/>
          <w:rtl w:val="0"/>
        </w:rPr>
        <w:t xml:space="preserve">The incidence ledger records transfers and final burdens separately. Government subsidies may lower household bills while raising fiscal liabilities; firm support may preserve employment while shifting cost to taxpayers; demand curtailment may stabilize the system while reducing worker hours. Each flow therefore needs payer, recipient, timing, valuation, and final-incidence fields. This prevents the same euro or dollar from appearing simultaneously as government, firm, and household burden.</w:t>
      </w:r>
    </w:p>
    <w:p w:rsidR="00000000" w:rsidDel="00000000" w:rsidP="00000000" w:rsidRDefault="00000000" w:rsidRPr="00000000" w14:paraId="0000034E">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4F">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50">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51">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52">
      <w:pPr>
        <w:spacing w:after="100" w:before="160" w:line="331.2" w:lineRule="auto"/>
        <w:rPr>
          <w:b w:val="1"/>
          <w:bCs w:val="1"/>
          <w:sz w:val="27"/>
          <w:szCs w:val="27"/>
        </w:rPr>
      </w:pPr>
      <w:r w:rsidDel="00000000" w:rsidR="00000000" w:rsidRPr="00000000">
        <w:rPr>
          <w:b w:val="1"/>
          <w:bCs w:val="1"/>
          <w:sz w:val="27"/>
          <w:szCs w:val="27"/>
          <w:rtl w:val="0"/>
        </w:rPr>
        <w:t xml:space="preserve">Appendix N — Intervention Evaluation</w:t>
      </w:r>
    </w:p>
    <w:p w:rsidR="00000000" w:rsidDel="00000000" w:rsidP="00000000" w:rsidRDefault="00000000" w:rsidRPr="00000000" w14:paraId="00000353">
      <w:pPr>
        <w:spacing w:after="100" w:line="331.2" w:lineRule="auto"/>
        <w:rPr>
          <w:sz w:val="27"/>
          <w:szCs w:val="27"/>
        </w:rPr>
      </w:pPr>
      <w:r w:rsidDel="00000000" w:rsidR="00000000" w:rsidRPr="00000000">
        <w:rPr>
          <w:sz w:val="27"/>
          <w:szCs w:val="27"/>
          <w:rtl w:val="0"/>
        </w:rPr>
        <w:t xml:space="preserve">A GAUID-aligned intervention is validated only if it changes the targeted mechanism and an independent outcome. Multi-cloud procurement must demonstrate tested portability and recovery, not merely additional contracts. Redundant telecommunications must demonstrate route or provider independence. Emergency powers must demonstrate faster and more reliable compliance. Policy adoption without mechanism change is implementation activity, not evidence of increased agency.</w:t>
      </w:r>
    </w:p>
    <w:p w:rsidR="00000000" w:rsidDel="00000000" w:rsidP="00000000" w:rsidRDefault="00000000" w:rsidRPr="00000000" w14:paraId="00000354">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55">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56">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57">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58">
      <w:pPr>
        <w:spacing w:after="100" w:before="160" w:line="331.2" w:lineRule="auto"/>
        <w:rPr>
          <w:b w:val="1"/>
          <w:bCs w:val="1"/>
          <w:sz w:val="27"/>
          <w:szCs w:val="27"/>
        </w:rPr>
      </w:pPr>
      <w:r w:rsidDel="00000000" w:rsidR="00000000" w:rsidRPr="00000000">
        <w:rPr>
          <w:b w:val="1"/>
          <w:bCs w:val="1"/>
          <w:sz w:val="27"/>
          <w:szCs w:val="27"/>
          <w:rtl w:val="0"/>
        </w:rPr>
        <w:t xml:space="preserve">Appendix O — Reporting Standard</w:t>
      </w:r>
    </w:p>
    <w:p w:rsidR="00000000" w:rsidDel="00000000" w:rsidP="00000000" w:rsidRDefault="00000000" w:rsidRPr="00000000" w14:paraId="00000359">
      <w:pPr>
        <w:spacing w:after="100" w:line="331.2" w:lineRule="auto"/>
        <w:rPr>
          <w:sz w:val="27"/>
          <w:szCs w:val="27"/>
        </w:rPr>
      </w:pPr>
      <w:r w:rsidDel="00000000" w:rsidR="00000000" w:rsidRPr="00000000">
        <w:rPr>
          <w:sz w:val="27"/>
          <w:szCs w:val="27"/>
          <w:rtl w:val="0"/>
        </w:rPr>
        <w:t xml:space="preserve">Every empirical paper should report a claim table, data provenance table, variable dictionary, prespecified baseline, GAUID extension, uncertainty, robustness results, nulls, exclusions, code version, and replication package. Titles and abstracts must state whether results are descriptive, exploratory, confirmatory, or replicated. Country rankings are prohibited until measurement invariance and outcome validation are established.</w:t>
      </w:r>
    </w:p>
    <w:p w:rsidR="00000000" w:rsidDel="00000000" w:rsidP="00000000" w:rsidRDefault="00000000" w:rsidRPr="00000000" w14:paraId="0000035A">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5B">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5C">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5D">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5E">
      <w:pPr>
        <w:spacing w:after="100" w:before="160" w:line="331.2" w:lineRule="auto"/>
        <w:rPr>
          <w:b w:val="1"/>
          <w:bCs w:val="1"/>
          <w:sz w:val="27"/>
          <w:szCs w:val="27"/>
        </w:rPr>
      </w:pPr>
      <w:r w:rsidDel="00000000" w:rsidR="00000000" w:rsidRPr="00000000">
        <w:rPr>
          <w:b w:val="1"/>
          <w:bCs w:val="1"/>
          <w:sz w:val="27"/>
          <w:szCs w:val="27"/>
          <w:rtl w:val="0"/>
        </w:rPr>
        <w:t xml:space="preserve">Appendix P — Field-Contraction Rule</w:t>
      </w:r>
    </w:p>
    <w:p w:rsidR="00000000" w:rsidDel="00000000" w:rsidP="00000000" w:rsidRDefault="00000000" w:rsidRPr="00000000" w14:paraId="0000035F">
      <w:pPr>
        <w:spacing w:after="100" w:line="331.2" w:lineRule="auto"/>
        <w:rPr>
          <w:sz w:val="27"/>
          <w:szCs w:val="27"/>
        </w:rPr>
      </w:pPr>
      <w:r w:rsidDel="00000000" w:rsidR="00000000" w:rsidRPr="00000000">
        <w:rPr>
          <w:sz w:val="27"/>
          <w:szCs w:val="27"/>
          <w:rtl w:val="0"/>
        </w:rPr>
        <w:t xml:space="preserve">The field retains independent standing only when its residual constructs improve held-out prediction, mechanism discrimination, or intervention targeting beyond strong conventional baselines. Repeated failure across energy, telecommunications, cloud, payments, logistics, transportation, and critical supply domains triggers contraction. The surviving elements then return to political economy, industrial organization, resilience, network analysis, or public-administration research under their established names.</w:t>
      </w:r>
    </w:p>
    <w:p w:rsidR="00000000" w:rsidDel="00000000" w:rsidP="00000000" w:rsidRDefault="00000000" w:rsidRPr="00000000" w14:paraId="00000360">
      <w:pPr>
        <w:spacing w:after="100" w:before="160" w:line="331.2" w:lineRule="auto"/>
        <w:rPr>
          <w:b w:val="1"/>
          <w:bCs w:val="1"/>
          <w:sz w:val="27"/>
          <w:szCs w:val="27"/>
        </w:rPr>
      </w:pPr>
      <w:r w:rsidDel="00000000" w:rsidR="00000000" w:rsidRPr="00000000">
        <w:rPr>
          <w:b w:val="1"/>
          <w:bCs w:val="1"/>
          <w:sz w:val="27"/>
          <w:szCs w:val="27"/>
          <w:rtl w:val="0"/>
        </w:rPr>
        <w:t xml:space="preserve">Required empirical output</w:t>
      </w:r>
    </w:p>
    <w:p w:rsidR="00000000" w:rsidDel="00000000" w:rsidP="00000000" w:rsidRDefault="00000000" w:rsidRPr="00000000" w14:paraId="00000361">
      <w:pPr>
        <w:spacing w:after="100" w:line="331.2" w:lineRule="auto"/>
        <w:rPr>
          <w:sz w:val="27"/>
          <w:szCs w:val="27"/>
        </w:rPr>
      </w:pPr>
      <w:r w:rsidDel="00000000" w:rsidR="00000000" w:rsidRPr="00000000">
        <w:rPr>
          <w:sz w:val="27"/>
          <w:szCs w:val="27"/>
          <w:rtl w:val="0"/>
        </w:rPr>
        <w:t xml:space="preserve">The output must be a reconstructable table or model result rather than a narrative classification. It must identify the unit of analysis, source, observation window, denominator, transformation, uncertainty, comparator, and decision rule. A result that cannot be independently reconstructed is excluded from field-level validation.</w:t>
      </w:r>
    </w:p>
    <w:p w:rsidR="00000000" w:rsidDel="00000000" w:rsidP="00000000" w:rsidRDefault="00000000" w:rsidRPr="00000000" w14:paraId="00000362">
      <w:pPr>
        <w:spacing w:after="100" w:before="160" w:line="331.2" w:lineRule="auto"/>
        <w:rPr>
          <w:b w:val="1"/>
          <w:bCs w:val="1"/>
          <w:sz w:val="27"/>
          <w:szCs w:val="27"/>
        </w:rPr>
      </w:pPr>
      <w:r w:rsidDel="00000000" w:rsidR="00000000" w:rsidRPr="00000000">
        <w:rPr>
          <w:b w:val="1"/>
          <w:bCs w:val="1"/>
          <w:sz w:val="27"/>
          <w:szCs w:val="27"/>
          <w:rtl w:val="0"/>
        </w:rPr>
        <w:t xml:space="preserve">Failure condition</w:t>
      </w:r>
    </w:p>
    <w:p w:rsidR="00000000" w:rsidDel="00000000" w:rsidP="00000000" w:rsidRDefault="00000000" w:rsidRPr="00000000" w14:paraId="00000363">
      <w:pPr>
        <w:spacing w:after="100" w:line="331.2" w:lineRule="auto"/>
        <w:rPr>
          <w:sz w:val="27"/>
          <w:szCs w:val="27"/>
        </w:rPr>
      </w:pPr>
      <w:r w:rsidDel="00000000" w:rsidR="00000000" w:rsidRPr="00000000">
        <w:rPr>
          <w:sz w:val="27"/>
          <w:szCs w:val="27"/>
          <w:rtl w:val="0"/>
        </w:rPr>
        <w:t xml:space="preserve">This component fails if the required information is unavailable, unreliable, non-invariant, circularly defined, or unable to improve the prespecified baseline. Failure is reported as a boundary of the present evidence, not converted into confirmation by conceptual argument.</w:t>
      </w:r>
    </w:p>
    <w:p w:rsidR="00000000" w:rsidDel="00000000" w:rsidP="00000000" w:rsidRDefault="00000000" w:rsidRPr="00000000" w14:paraId="00000364">
      <w:pPr>
        <w:spacing w:after="100" w:before="160" w:line="331.2" w:lineRule="auto"/>
        <w:rPr>
          <w:b w:val="1"/>
          <w:bCs w:val="1"/>
          <w:sz w:val="27"/>
          <w:szCs w:val="27"/>
        </w:rPr>
      </w:pPr>
      <w:r w:rsidDel="00000000" w:rsidR="00000000" w:rsidRPr="00000000">
        <w:rPr>
          <w:b w:val="1"/>
          <w:bCs w:val="1"/>
          <w:sz w:val="27"/>
          <w:szCs w:val="27"/>
          <w:rtl w:val="0"/>
        </w:rPr>
        <w:t xml:space="preserve">Final Methodological Statement</w:t>
      </w:r>
    </w:p>
    <w:p w:rsidR="00000000" w:rsidDel="00000000" w:rsidP="00000000" w:rsidRDefault="00000000" w:rsidRPr="00000000" w14:paraId="00000365">
      <w:pPr>
        <w:spacing w:after="100" w:line="331.2" w:lineRule="auto"/>
        <w:rPr>
          <w:sz w:val="27"/>
          <w:szCs w:val="27"/>
        </w:rPr>
      </w:pPr>
      <w:r w:rsidDel="00000000" w:rsidR="00000000" w:rsidRPr="00000000">
        <w:rPr>
          <w:sz w:val="27"/>
          <w:szCs w:val="27"/>
          <w:rtl w:val="0"/>
        </w:rPr>
        <w:t xml:space="preserve">Infrastructural Political Economy survives the empirical gauntlet as a full SR field under active validation. It survives by abandoning the claim that dependence itself is proof of state incapacity. Its scientifically defensible core is narrower: essential-infrastructure configuration may compress effective executable agency and shape the allocation of adjustment burdens when control is asymmetric, exit is costly, and substitution is weak. GAUID is the causal theory; GAI is a construct awaiting direct cross-national identification; neither is a substitute for empirical outcomes.</w:t>
      </w:r>
    </w:p>
    <w:p w:rsidR="00000000" w:rsidDel="00000000" w:rsidP="00000000" w:rsidRDefault="00000000" w:rsidRPr="00000000" w14:paraId="00000366">
      <w:pPr>
        <w:spacing w:after="100" w:line="331.2" w:lineRule="auto"/>
        <w:rPr>
          <w:sz w:val="27"/>
          <w:szCs w:val="27"/>
        </w:rPr>
      </w:pPr>
      <w:r w:rsidDel="00000000" w:rsidR="00000000" w:rsidRPr="00000000">
        <w:rPr>
          <w:sz w:val="27"/>
          <w:szCs w:val="27"/>
          <w:rtl w:val="0"/>
        </w:rPr>
        <w:t xml:space="preserve">The first empirical test is adversarial and productive. The European gas shock shows dependency, rupture, costly adaptation, rapid substitution, and partial recovery. Exposure alone does not robustly predict adjustment failure or fiscal buffering. The evidence therefore kills the deterministic model and preserves the conditional model. The next decisive tests must measure the Agency Gap and burden-allocation vector directly and must show incremental held-out performance beyond conventional political economy. If those tests fail across domains, the field contracts. If they survive, Infrastructural Political Economy earns its independent empirical standing.</w:t>
      </w:r>
    </w:p>
    <w:p w:rsidR="00000000" w:rsidDel="00000000" w:rsidP="00000000" w:rsidRDefault="00000000" w:rsidRPr="00000000" w14:paraId="00000367">
      <w:pPr>
        <w:spacing w:after="100" w:line="331.2" w:lineRule="auto"/>
        <w:rPr>
          <w:sz w:val="27"/>
          <w:szCs w:val="27"/>
        </w:rPr>
      </w:pPr>
      <w:r w:rsidDel="00000000" w:rsidR="00000000" w:rsidRPr="00000000">
        <w:rPr>
          <w:sz w:val="27"/>
          <w:szCs w:val="27"/>
          <w:rtl w:val="0"/>
        </w:rPr>
        <w:t xml:space="preserve">GAUID | SR</w:t>
      </w:r>
    </w:p>
    <w:p w:rsidR="00000000" w:rsidDel="00000000" w:rsidP="00000000" w:rsidRDefault="00000000" w:rsidRPr="00000000" w14:paraId="00000368">
      <w:pPr>
        <w:spacing w:after="0" w:line="288" w:lineRule="auto"/>
        <w:jc w:val="center"/>
        <w:rPr>
          <w:sz w:val="27"/>
          <w:szCs w:val="27"/>
        </w:rPr>
      </w:pPr>
      <w:r w:rsidDel="00000000" w:rsidR="00000000" w:rsidRPr="00000000">
        <w:rPr>
          <w:sz w:val="27"/>
          <w:szCs w:val="27"/>
          <w:rtl w:val="0"/>
        </w:rPr>
        <w:t xml:space="preserve">GAUID/GAI First Edition  |  </w:t>
      </w:r>
    </w:p>
    <w:p w:rsidR="00000000" w:rsidDel="00000000" w:rsidP="00000000" w:rsidRDefault="00000000" w:rsidRPr="00000000" w14:paraId="00000369">
      <w:pPr>
        <w:rPr/>
      </w:pPr>
      <w:r w:rsidDel="00000000" w:rsidR="00000000" w:rsidRPr="00000000">
        <w:rPr>
          <w:rtl w:val="0"/>
        </w:rPr>
      </w:r>
    </w:p>
    <w:sectPr>
      <w:headerReference r:id="rId7" w:type="default"/>
      <w:footerReference r:id="rId8" w:type="default"/>
      <w:pgSz w:h="15840" w:w="12240" w:orient="portrait"/>
      <w:pgMar w:bottom="1224" w:top="1224" w:left="1296" w:right="1296"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GAUID/GAI First Edition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24"/>
        <w:szCs w:val="24"/>
        <w:u w:val="none"/>
        <w:shd w:fill="auto" w:val="clear"/>
        <w:vertAlign w:val="baseline"/>
        <w:rtl w:val="0"/>
      </w:rPr>
      <w:t xml:space="preserve">INFRASTRUCTURAL POLITICAL ECONOMY FIELD | SR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120" w:before="200" w:lineRule="auto"/>
    </w:pPr>
    <w:rPr>
      <w:rFonts w:ascii="Arial" w:cs="Arial" w:eastAsia="Arial" w:hAnsi="Arial"/>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200" w:line="240" w:lineRule="auto"/>
    </w:pPr>
    <w:rPr>
      <w:rFonts w:ascii="Arial" w:cs="Arial" w:eastAsia="Arial" w:hAnsi="Arial"/>
      <w:b w:val="0"/>
      <w:bCs w:val="0"/>
      <w:color w:val="000000"/>
      <w:sz w:val="24"/>
      <w:szCs w:val="2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IPEEquation" w:customStyle="1">
    <w:name w:val="IPE Equation"/>
    <w:pPr>
      <w:spacing w:after="140" w:before="100"/>
      <w:ind w:left="504"/>
    </w:pPr>
    <w:rPr>
      <w:rFonts w:ascii="Arial" w:hAnsi="Arial"/>
      <w:b w:val="0"/>
      <w:color w:val="000000"/>
      <w:sz w:val="24"/>
    </w:rPr>
  </w:style>
  <w:style w:type="paragraph" w:styleId="IPESource" w:customStyle="1">
    <w:name w:val="IPE Source"/>
    <w:pPr>
      <w:spacing w:after="140" w:before="100"/>
    </w:pPr>
    <w:rPr>
      <w:rFonts w:ascii="Arial" w:hAnsi="Arial"/>
      <w:b w:val="0"/>
      <w:i w:val="1"/>
      <w:color w:val="000000"/>
      <w:sz w:val="24"/>
    </w:rPr>
  </w:style>
  <w:style w:type="paragraph" w:styleId="IPEStatus" w:customStyle="1">
    <w:name w:val="IPE Status"/>
    <w:pPr>
      <w:spacing w:after="140" w:before="100"/>
    </w:pPr>
    <w:rPr>
      <w:rFonts w:ascii="Arial" w:hAnsi="Arial"/>
      <w:b w:val="0"/>
      <w:color w:val="000000"/>
      <w:sz w:val="24"/>
    </w:rPr>
  </w:style>
  <w:style w:type="paragraph" w:styleId="Subtitle">
    <w:name w:val="Subtitle"/>
    <w:basedOn w:val="Normal"/>
    <w:next w:val="Normal"/>
    <w:pPr>
      <w:keepNext w:val="1"/>
      <w:spacing w:after="120" w:before="200" w:lineRule="auto"/>
    </w:pPr>
    <w:rPr>
      <w:rFonts w:ascii="Arial" w:cs="Arial" w:eastAsia="Arial" w:hAnsi="Arial"/>
      <w:b w:val="0"/>
      <w:bCs w:val="0"/>
      <w:i w:val="1"/>
      <w:iCs w:val="1"/>
      <w:color w:val="000000"/>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2XXxdLRLdjbo6zfsGpSa8KdrYA==">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SR</dc:creator>
</cp:coreProperties>
</file>