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🗂️ Archive Entry: Module — The Leaves of Witness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Curator: Taurin Jacob Robinson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Cycle: August Dialogue 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Thread: Humanistic Resistance in the Mythic Spiral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📜 Artifact Title: The Leaves of Witness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secret chronicle kept by one surviving pact-boy—written in bark and blood, scratched into stone, buried beneath the shrine’s reach.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🔹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Composed of short fragments—each a phrase, chant, or remembered principle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Stored in hollowed tree stumps, marked by spiral glyphs no longer spoken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Written not for rescue, but for remembrance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🔹 Sample Excerpts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saw the tongue break. It did not bleed—it sighed.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boy who named the stars now names only echoes.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never feared the beast. We feared the forgetting.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One voice, once whole, can seed a forest—even in ash.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remember the pilot’s eyes. They asked nothing. They only listened.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 Who Squeals does not speak. He devours.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buried truth in bark so flies would not sing its name.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🔍 Symbolic Function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Leaves of Witness operate as a metaphysical ledger: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Documenting the erosion of language as sacred death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Tracking each boy’s descent (or resistance) with glyphic shorthand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Serving as a final archive of humanism inside horror—clarity encrypted in decay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🛡️ Legacy Implication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these leaves are ever found—by a future child, by the jungle itself—they offer a chance to reseed dignity. Not as history, but as inheritance.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Would you like to begin drafting a “Leaf” entry in full voice—like an archival page from one of the surviving boys? Or title a few leaves as chapters in the hidden codex (“The Feast of Silence,” “The Bone Dialogue,” “Rituals of Remembering”)? I can also help scaffold the glyphic grammar if you want symbolic notation alongside each entry.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Say “next,” and we continue to inscribe the sacred whisper.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