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23F0A" w14:textId="77777777" w:rsidR="002C3171" w:rsidRPr="008D2067" w:rsidRDefault="002C3171" w:rsidP="002C3171">
      <w:pPr>
        <w:rPr>
          <w:rFonts w:ascii="Times New Roman" w:hAnsi="Times New Roman"/>
          <w:color w:val="000000"/>
          <w:szCs w:val="24"/>
        </w:rPr>
      </w:pPr>
      <w:bookmarkStart w:id="0" w:name="_Hlk213091236"/>
      <w:r w:rsidRPr="008D2067">
        <w:rPr>
          <w:rFonts w:ascii="Times New Roman" w:hAnsi="Times New Roman"/>
          <w:color w:val="000000"/>
          <w:szCs w:val="24"/>
        </w:rPr>
        <w:t>Taurin J. Robinson, Esq.</w:t>
      </w:r>
      <w:r w:rsidRPr="008D2067">
        <w:rPr>
          <w:rFonts w:ascii="Times New Roman" w:hAnsi="Times New Roman"/>
          <w:color w:val="000000"/>
          <w:szCs w:val="24"/>
        </w:rPr>
        <w:tab/>
        <w:t>SBN 352197</w:t>
      </w:r>
    </w:p>
    <w:p w14:paraId="70C94550" w14:textId="77777777" w:rsidR="002C3171" w:rsidRPr="008D2067" w:rsidRDefault="002C3171" w:rsidP="002C3171">
      <w:pPr>
        <w:rPr>
          <w:rFonts w:ascii="Times New Roman" w:hAnsi="Times New Roman"/>
          <w:color w:val="000000"/>
          <w:szCs w:val="24"/>
        </w:rPr>
      </w:pPr>
      <w:r w:rsidRPr="008D2067">
        <w:rPr>
          <w:rFonts w:ascii="Times New Roman" w:hAnsi="Times New Roman"/>
          <w:color w:val="000000"/>
          <w:szCs w:val="24"/>
        </w:rPr>
        <w:t>3055 Wilshire Blvd., Ste. 980</w:t>
      </w:r>
    </w:p>
    <w:p w14:paraId="7474F05E" w14:textId="77777777" w:rsidR="002C3171" w:rsidRPr="008D2067" w:rsidRDefault="002C3171" w:rsidP="002C3171">
      <w:pPr>
        <w:rPr>
          <w:rFonts w:ascii="Times New Roman" w:hAnsi="Times New Roman"/>
          <w:color w:val="000000"/>
          <w:szCs w:val="24"/>
        </w:rPr>
      </w:pPr>
      <w:r w:rsidRPr="008D2067">
        <w:rPr>
          <w:rFonts w:ascii="Times New Roman" w:hAnsi="Times New Roman"/>
          <w:color w:val="000000"/>
          <w:szCs w:val="24"/>
        </w:rPr>
        <w:t>Los Angeles, CA 90010</w:t>
      </w:r>
    </w:p>
    <w:p w14:paraId="45362BFA" w14:textId="77777777" w:rsidR="002C3171" w:rsidRPr="008D2067" w:rsidRDefault="002C3171" w:rsidP="002C3171">
      <w:pPr>
        <w:rPr>
          <w:rFonts w:ascii="Times New Roman" w:hAnsi="Times New Roman"/>
          <w:color w:val="000000"/>
          <w:szCs w:val="24"/>
        </w:rPr>
      </w:pPr>
      <w:r w:rsidRPr="008D2067">
        <w:rPr>
          <w:rFonts w:ascii="Times New Roman" w:hAnsi="Times New Roman"/>
          <w:color w:val="000000"/>
          <w:szCs w:val="24"/>
        </w:rPr>
        <w:t>213-674-7301</w:t>
      </w:r>
    </w:p>
    <w:p w14:paraId="4A41E9F7" w14:textId="77777777" w:rsidR="002C3171" w:rsidRPr="008D2067" w:rsidRDefault="002C3171" w:rsidP="002C3171">
      <w:pPr>
        <w:rPr>
          <w:rFonts w:ascii="Times New Roman" w:hAnsi="Times New Roman"/>
          <w:color w:val="000000"/>
          <w:szCs w:val="24"/>
        </w:rPr>
      </w:pPr>
      <w:r w:rsidRPr="008D2067">
        <w:rPr>
          <w:rFonts w:ascii="Times New Roman" w:hAnsi="Times New Roman"/>
          <w:color w:val="000000"/>
          <w:szCs w:val="24"/>
        </w:rPr>
        <w:t>213-674-7340</w:t>
      </w:r>
    </w:p>
    <w:p w14:paraId="5DB981E5" w14:textId="77777777" w:rsidR="002C3171" w:rsidRPr="008D2067" w:rsidRDefault="002C3171" w:rsidP="002C3171">
      <w:pPr>
        <w:rPr>
          <w:rFonts w:ascii="Times New Roman" w:hAnsi="Times New Roman"/>
          <w:color w:val="000000"/>
          <w:szCs w:val="24"/>
        </w:rPr>
      </w:pPr>
      <w:r w:rsidRPr="008D2067">
        <w:rPr>
          <w:rFonts w:ascii="Times New Roman" w:hAnsi="Times New Roman"/>
          <w:color w:val="000000"/>
          <w:szCs w:val="24"/>
        </w:rPr>
        <w:t>RobinsonLaw3055@gmail.com</w:t>
      </w:r>
    </w:p>
    <w:p w14:paraId="30B90DE0" w14:textId="77777777" w:rsidR="002C3171" w:rsidRPr="008D2067" w:rsidRDefault="002C3171" w:rsidP="002C3171">
      <w:pPr>
        <w:rPr>
          <w:rFonts w:ascii="Times New Roman" w:hAnsi="Times New Roman"/>
          <w:color w:val="000000"/>
          <w:szCs w:val="24"/>
        </w:rPr>
      </w:pPr>
    </w:p>
    <w:p w14:paraId="4656227E" w14:textId="77777777" w:rsidR="002C3171" w:rsidRPr="008D2067" w:rsidRDefault="002C3171" w:rsidP="002C3171">
      <w:pPr>
        <w:rPr>
          <w:rFonts w:ascii="Times New Roman" w:hAnsi="Times New Roman"/>
          <w:color w:val="000000"/>
          <w:szCs w:val="24"/>
        </w:rPr>
      </w:pPr>
      <w:r w:rsidRPr="008D2067">
        <w:rPr>
          <w:rFonts w:ascii="Times New Roman" w:hAnsi="Times New Roman"/>
          <w:color w:val="000000"/>
          <w:szCs w:val="24"/>
        </w:rPr>
        <w:t>Attorneys for Defendant/Cross-complainant</w:t>
      </w:r>
    </w:p>
    <w:p w14:paraId="717606A0" w14:textId="77777777" w:rsidR="002C3171" w:rsidRPr="008D2067" w:rsidRDefault="002C3171" w:rsidP="002C3171">
      <w:pPr>
        <w:rPr>
          <w:rFonts w:ascii="Times New Roman" w:hAnsi="Times New Roman"/>
          <w:szCs w:val="24"/>
        </w:rPr>
      </w:pPr>
      <w:r w:rsidRPr="008D2067">
        <w:rPr>
          <w:rFonts w:ascii="Times New Roman" w:hAnsi="Times New Roman"/>
          <w:color w:val="000000"/>
          <w:szCs w:val="24"/>
        </w:rPr>
        <w:t>Michelle Pak</w:t>
      </w:r>
    </w:p>
    <w:p w14:paraId="3114F536" w14:textId="77777777" w:rsidR="0007492D" w:rsidRPr="008D2067" w:rsidRDefault="0007492D" w:rsidP="00574F80">
      <w:pPr>
        <w:spacing w:line="240" w:lineRule="auto"/>
        <w:ind w:right="2779"/>
        <w:rPr>
          <w:rFonts w:ascii="Times New Roman" w:hAnsi="Times New Roman"/>
          <w:szCs w:val="24"/>
        </w:rPr>
      </w:pPr>
    </w:p>
    <w:p w14:paraId="005EAB43" w14:textId="77777777" w:rsidR="002C3171" w:rsidRPr="008D2067" w:rsidRDefault="002C3171" w:rsidP="00574F80">
      <w:pPr>
        <w:spacing w:line="240" w:lineRule="auto"/>
        <w:ind w:right="2779"/>
        <w:rPr>
          <w:rFonts w:ascii="Times New Roman" w:hAnsi="Times New Roman"/>
          <w:szCs w:val="24"/>
        </w:rPr>
      </w:pPr>
    </w:p>
    <w:p w14:paraId="15E7D16A" w14:textId="77777777" w:rsidR="002C3171" w:rsidRPr="008D2067" w:rsidRDefault="002C3171" w:rsidP="00574F80">
      <w:pPr>
        <w:spacing w:line="240" w:lineRule="auto"/>
        <w:ind w:right="2779"/>
        <w:rPr>
          <w:rFonts w:ascii="Times New Roman" w:hAnsi="Times New Roman"/>
          <w:szCs w:val="24"/>
        </w:rPr>
      </w:pPr>
    </w:p>
    <w:p w14:paraId="0C0FDE61" w14:textId="77777777" w:rsidR="0007492D" w:rsidRPr="008D2067" w:rsidRDefault="0007492D" w:rsidP="00574F80">
      <w:pPr>
        <w:spacing w:line="240" w:lineRule="auto"/>
        <w:ind w:right="2779"/>
        <w:rPr>
          <w:rFonts w:ascii="Times New Roman" w:hAnsi="Times New Roman"/>
          <w:szCs w:val="24"/>
        </w:rPr>
      </w:pPr>
    </w:p>
    <w:p w14:paraId="50EE710A" w14:textId="0BCCD6E1" w:rsidR="0007492D" w:rsidRPr="008D2067" w:rsidRDefault="0007492D" w:rsidP="005B7130">
      <w:pPr>
        <w:spacing w:line="240" w:lineRule="auto"/>
        <w:jc w:val="center"/>
        <w:rPr>
          <w:rFonts w:ascii="Times New Roman" w:hAnsi="Times New Roman"/>
          <w:szCs w:val="24"/>
        </w:rPr>
      </w:pPr>
      <w:r w:rsidRPr="008D2067">
        <w:rPr>
          <w:rFonts w:ascii="Times New Roman" w:hAnsi="Times New Roman"/>
          <w:szCs w:val="24"/>
        </w:rPr>
        <w:t>SUPERIOR COURT OF THE STATE OF CALIFORNIA</w:t>
      </w:r>
    </w:p>
    <w:p w14:paraId="4D6B579C" w14:textId="77777777" w:rsidR="007C799D" w:rsidRPr="008D2067" w:rsidRDefault="007C799D" w:rsidP="005B7130">
      <w:pPr>
        <w:spacing w:line="240" w:lineRule="auto"/>
        <w:jc w:val="center"/>
        <w:rPr>
          <w:rFonts w:ascii="Times New Roman" w:hAnsi="Times New Roman"/>
          <w:szCs w:val="24"/>
        </w:rPr>
      </w:pPr>
    </w:p>
    <w:p w14:paraId="6673698B" w14:textId="52F90ECE" w:rsidR="0007492D" w:rsidRPr="008D2067" w:rsidRDefault="0007492D" w:rsidP="00574F80">
      <w:pPr>
        <w:spacing w:line="240" w:lineRule="auto"/>
        <w:ind w:right="432"/>
        <w:jc w:val="center"/>
        <w:rPr>
          <w:rFonts w:ascii="Times New Roman" w:hAnsi="Times New Roman"/>
          <w:szCs w:val="24"/>
        </w:rPr>
      </w:pPr>
      <w:r w:rsidRPr="008D2067">
        <w:rPr>
          <w:rFonts w:ascii="Times New Roman" w:hAnsi="Times New Roman"/>
          <w:caps/>
          <w:szCs w:val="24"/>
        </w:rPr>
        <w:t>COUNTY OF LOS ANGELES</w:t>
      </w:r>
      <w:r w:rsidR="00B25254" w:rsidRPr="008D2067">
        <w:rPr>
          <w:rFonts w:ascii="Times New Roman" w:hAnsi="Times New Roman"/>
          <w:caps/>
          <w:szCs w:val="24"/>
        </w:rPr>
        <w:t>, CENTRAL DISTRICT</w:t>
      </w:r>
    </w:p>
    <w:p w14:paraId="74A4DC53" w14:textId="77777777" w:rsidR="0007492D" w:rsidRPr="008D2067" w:rsidRDefault="0007492D" w:rsidP="00574F80">
      <w:pPr>
        <w:spacing w:line="240" w:lineRule="auto"/>
        <w:ind w:right="432"/>
        <w:jc w:val="center"/>
        <w:rPr>
          <w:rFonts w:ascii="Times New Roman" w:hAnsi="Times New Roman"/>
          <w:szCs w:val="24"/>
        </w:rPr>
      </w:pPr>
    </w:p>
    <w:p w14:paraId="73A54C64" w14:textId="77777777" w:rsidR="0007492D" w:rsidRPr="008D2067" w:rsidRDefault="0007492D" w:rsidP="00574F80">
      <w:pPr>
        <w:spacing w:line="240" w:lineRule="auto"/>
        <w:ind w:right="432"/>
        <w:rPr>
          <w:rFonts w:ascii="Times New Roman" w:hAnsi="Times New Roman"/>
          <w:szCs w:val="24"/>
        </w:rPr>
      </w:pPr>
    </w:p>
    <w:tbl>
      <w:tblPr>
        <w:tblW w:w="9270" w:type="dxa"/>
        <w:tblLayout w:type="fixed"/>
        <w:tblCellMar>
          <w:left w:w="0" w:type="dxa"/>
          <w:right w:w="0" w:type="dxa"/>
        </w:tblCellMar>
        <w:tblLook w:val="04A0" w:firstRow="1" w:lastRow="0" w:firstColumn="1" w:lastColumn="0" w:noHBand="0" w:noVBand="1"/>
      </w:tblPr>
      <w:tblGrid>
        <w:gridCol w:w="4410"/>
        <w:gridCol w:w="93"/>
        <w:gridCol w:w="53"/>
        <w:gridCol w:w="4714"/>
      </w:tblGrid>
      <w:tr w:rsidR="0007492D" w:rsidRPr="008D2067" w14:paraId="710E67CA" w14:textId="77777777" w:rsidTr="00256C1F">
        <w:trPr>
          <w:trHeight w:val="4122"/>
        </w:trPr>
        <w:tc>
          <w:tcPr>
            <w:tcW w:w="4410" w:type="dxa"/>
            <w:tcBorders>
              <w:bottom w:val="single" w:sz="4" w:space="0" w:color="auto"/>
              <w:right w:val="single" w:sz="4" w:space="0" w:color="auto"/>
            </w:tcBorders>
          </w:tcPr>
          <w:p w14:paraId="27709C6E" w14:textId="77777777" w:rsidR="0007492D" w:rsidRPr="008D2067" w:rsidRDefault="0007492D" w:rsidP="00574F80">
            <w:pPr>
              <w:spacing w:line="240" w:lineRule="auto"/>
              <w:rPr>
                <w:rFonts w:ascii="Times New Roman" w:hAnsi="Times New Roman"/>
                <w:szCs w:val="24"/>
              </w:rPr>
            </w:pPr>
            <w:r w:rsidRPr="008D2067">
              <w:rPr>
                <w:rFonts w:ascii="Times New Roman" w:hAnsi="Times New Roman"/>
                <w:szCs w:val="24"/>
              </w:rPr>
              <w:t xml:space="preserve">BAIRD BROWN, an individual and as sole owner of Baird Brown, a Professional Law Corporation; and ANN BROWN, an individual, </w:t>
            </w:r>
          </w:p>
          <w:p w14:paraId="262DE46E" w14:textId="77777777" w:rsidR="0007492D" w:rsidRPr="008D2067" w:rsidRDefault="0007492D" w:rsidP="00574F80">
            <w:pPr>
              <w:spacing w:line="240" w:lineRule="auto"/>
              <w:rPr>
                <w:rFonts w:ascii="Times New Roman" w:hAnsi="Times New Roman"/>
                <w:szCs w:val="24"/>
              </w:rPr>
            </w:pPr>
            <w:r w:rsidRPr="008D2067">
              <w:rPr>
                <w:rFonts w:ascii="Times New Roman" w:hAnsi="Times New Roman"/>
                <w:szCs w:val="24"/>
              </w:rPr>
              <w:tab/>
            </w:r>
            <w:r w:rsidRPr="008D2067">
              <w:rPr>
                <w:rFonts w:ascii="Times New Roman" w:hAnsi="Times New Roman"/>
                <w:szCs w:val="24"/>
              </w:rPr>
              <w:tab/>
            </w:r>
            <w:r w:rsidRPr="008D2067">
              <w:rPr>
                <w:rFonts w:ascii="Times New Roman" w:hAnsi="Times New Roman"/>
                <w:szCs w:val="24"/>
              </w:rPr>
              <w:tab/>
              <w:t>Plaintiffs,</w:t>
            </w:r>
          </w:p>
          <w:p w14:paraId="49A119D7" w14:textId="77777777" w:rsidR="0007492D" w:rsidRPr="008D2067" w:rsidRDefault="0007492D" w:rsidP="00574F80">
            <w:pPr>
              <w:spacing w:line="240" w:lineRule="auto"/>
              <w:rPr>
                <w:rFonts w:ascii="Times New Roman" w:hAnsi="Times New Roman"/>
                <w:szCs w:val="24"/>
              </w:rPr>
            </w:pPr>
            <w:r w:rsidRPr="008D2067">
              <w:rPr>
                <w:rFonts w:ascii="Times New Roman" w:hAnsi="Times New Roman"/>
                <w:szCs w:val="24"/>
              </w:rPr>
              <w:tab/>
              <w:t>vs.</w:t>
            </w:r>
          </w:p>
          <w:p w14:paraId="44692AB1" w14:textId="77777777" w:rsidR="0007492D" w:rsidRPr="008D2067" w:rsidRDefault="0007492D" w:rsidP="00574F80">
            <w:pPr>
              <w:spacing w:line="240" w:lineRule="auto"/>
              <w:rPr>
                <w:rFonts w:ascii="Times New Roman" w:hAnsi="Times New Roman"/>
                <w:szCs w:val="24"/>
              </w:rPr>
            </w:pPr>
          </w:p>
          <w:p w14:paraId="11979D1F" w14:textId="77777777" w:rsidR="0007492D" w:rsidRPr="008D2067" w:rsidRDefault="0007492D" w:rsidP="00574F80">
            <w:pPr>
              <w:spacing w:line="240" w:lineRule="auto"/>
              <w:rPr>
                <w:rFonts w:ascii="Times New Roman" w:hAnsi="Times New Roman"/>
                <w:szCs w:val="24"/>
              </w:rPr>
            </w:pPr>
            <w:r w:rsidRPr="008D2067">
              <w:rPr>
                <w:rFonts w:ascii="Times New Roman" w:hAnsi="Times New Roman"/>
                <w:szCs w:val="24"/>
              </w:rPr>
              <w:t>DONALD G. NORRIS, an individual; DONALD G. NORRIS, A LAW CORPORATION, a California law corporation; MICHELLE PAK, an individual; TAURIN ROBINSON, an individual; and DOES 1 through 10, inclusive,</w:t>
            </w:r>
          </w:p>
          <w:p w14:paraId="0073796B" w14:textId="77777777" w:rsidR="0007492D" w:rsidRPr="008D2067" w:rsidRDefault="0007492D" w:rsidP="00574F80">
            <w:pPr>
              <w:spacing w:line="240" w:lineRule="auto"/>
              <w:rPr>
                <w:rFonts w:ascii="Times New Roman" w:hAnsi="Times New Roman"/>
                <w:szCs w:val="24"/>
              </w:rPr>
            </w:pPr>
            <w:r w:rsidRPr="008D2067">
              <w:rPr>
                <w:rFonts w:ascii="Times New Roman" w:hAnsi="Times New Roman"/>
                <w:szCs w:val="24"/>
              </w:rPr>
              <w:t xml:space="preserve">                    </w:t>
            </w:r>
            <w:r w:rsidRPr="008D2067">
              <w:rPr>
                <w:rFonts w:ascii="Times New Roman" w:hAnsi="Times New Roman"/>
                <w:szCs w:val="24"/>
              </w:rPr>
              <w:tab/>
            </w:r>
            <w:r w:rsidRPr="008D2067">
              <w:rPr>
                <w:rFonts w:ascii="Times New Roman" w:hAnsi="Times New Roman"/>
                <w:szCs w:val="24"/>
              </w:rPr>
              <w:tab/>
              <w:t>Defendants.</w:t>
            </w:r>
          </w:p>
          <w:p w14:paraId="6905B876" w14:textId="77777777" w:rsidR="0007492D" w:rsidRPr="008D2067" w:rsidRDefault="0007492D" w:rsidP="00574F80">
            <w:pPr>
              <w:spacing w:line="240" w:lineRule="auto"/>
              <w:rPr>
                <w:rFonts w:ascii="Times New Roman" w:hAnsi="Times New Roman"/>
                <w:szCs w:val="24"/>
              </w:rPr>
            </w:pPr>
          </w:p>
        </w:tc>
        <w:tc>
          <w:tcPr>
            <w:tcW w:w="93" w:type="dxa"/>
            <w:tcBorders>
              <w:left w:val="single" w:sz="4" w:space="0" w:color="auto"/>
            </w:tcBorders>
            <w:hideMark/>
          </w:tcPr>
          <w:p w14:paraId="1B8288B9" w14:textId="77777777" w:rsidR="0007492D" w:rsidRPr="008D2067" w:rsidRDefault="0007492D" w:rsidP="00574F80">
            <w:pPr>
              <w:spacing w:line="240" w:lineRule="auto"/>
              <w:rPr>
                <w:rFonts w:ascii="Times New Roman" w:hAnsi="Times New Roman"/>
                <w:szCs w:val="24"/>
              </w:rPr>
            </w:pPr>
          </w:p>
        </w:tc>
        <w:tc>
          <w:tcPr>
            <w:tcW w:w="53" w:type="dxa"/>
          </w:tcPr>
          <w:p w14:paraId="79C3D7D4" w14:textId="77777777" w:rsidR="0007492D" w:rsidRPr="008D2067" w:rsidRDefault="0007492D" w:rsidP="00574F80">
            <w:pPr>
              <w:spacing w:line="240" w:lineRule="auto"/>
              <w:rPr>
                <w:rFonts w:ascii="Times New Roman" w:hAnsi="Times New Roman"/>
                <w:szCs w:val="24"/>
              </w:rPr>
            </w:pPr>
          </w:p>
        </w:tc>
        <w:tc>
          <w:tcPr>
            <w:tcW w:w="4714" w:type="dxa"/>
          </w:tcPr>
          <w:p w14:paraId="693BC9D0" w14:textId="77777777" w:rsidR="0007492D" w:rsidRPr="008D2067" w:rsidRDefault="0007492D" w:rsidP="00574F80">
            <w:pPr>
              <w:spacing w:line="240" w:lineRule="auto"/>
              <w:rPr>
                <w:rFonts w:ascii="Times New Roman" w:hAnsi="Times New Roman"/>
                <w:noProof/>
                <w:szCs w:val="24"/>
              </w:rPr>
            </w:pPr>
            <w:r w:rsidRPr="008D2067">
              <w:rPr>
                <w:rFonts w:ascii="Times New Roman" w:hAnsi="Times New Roman"/>
                <w:szCs w:val="24"/>
              </w:rPr>
              <w:t xml:space="preserve">Case No.: </w:t>
            </w:r>
            <w:r w:rsidRPr="008D2067">
              <w:rPr>
                <w:rFonts w:ascii="Times New Roman" w:hAnsi="Times New Roman"/>
                <w:noProof/>
                <w:szCs w:val="24"/>
              </w:rPr>
              <w:t>23STCV27439</w:t>
            </w:r>
          </w:p>
          <w:p w14:paraId="1DA396B9" w14:textId="77777777" w:rsidR="00663131" w:rsidRPr="008D2067" w:rsidRDefault="00663131" w:rsidP="00574F80">
            <w:pPr>
              <w:spacing w:line="240" w:lineRule="auto"/>
              <w:rPr>
                <w:rFonts w:ascii="Times New Roman" w:hAnsi="Times New Roman"/>
                <w:szCs w:val="24"/>
              </w:rPr>
            </w:pPr>
          </w:p>
          <w:p w14:paraId="35BA1CAF" w14:textId="464AA55A" w:rsidR="0007492D" w:rsidRPr="008D2067" w:rsidRDefault="0007492D" w:rsidP="00574F80">
            <w:pPr>
              <w:spacing w:line="240" w:lineRule="auto"/>
              <w:rPr>
                <w:rFonts w:ascii="Times New Roman" w:hAnsi="Times New Roman"/>
                <w:szCs w:val="24"/>
              </w:rPr>
            </w:pPr>
            <w:r w:rsidRPr="008D2067">
              <w:rPr>
                <w:rFonts w:ascii="Times New Roman" w:hAnsi="Times New Roman"/>
                <w:szCs w:val="24"/>
              </w:rPr>
              <w:t xml:space="preserve">[Hon. </w:t>
            </w:r>
            <w:r w:rsidR="002B2681" w:rsidRPr="008D2067">
              <w:rPr>
                <w:rFonts w:ascii="Times New Roman" w:hAnsi="Times New Roman"/>
                <w:szCs w:val="24"/>
              </w:rPr>
              <w:t>Virginia Keeny</w:t>
            </w:r>
            <w:r w:rsidR="00586483" w:rsidRPr="008D2067">
              <w:rPr>
                <w:rFonts w:ascii="Times New Roman" w:hAnsi="Times New Roman"/>
                <w:szCs w:val="24"/>
              </w:rPr>
              <w:t>, Dept. 45</w:t>
            </w:r>
            <w:r w:rsidRPr="008D2067">
              <w:rPr>
                <w:rFonts w:ascii="Times New Roman" w:hAnsi="Times New Roman"/>
                <w:szCs w:val="24"/>
              </w:rPr>
              <w:t>]</w:t>
            </w:r>
          </w:p>
          <w:p w14:paraId="3FEB4389" w14:textId="77777777" w:rsidR="0007492D" w:rsidRPr="008D2067" w:rsidRDefault="0007492D" w:rsidP="00574F80">
            <w:pPr>
              <w:spacing w:line="240" w:lineRule="auto"/>
              <w:rPr>
                <w:rFonts w:ascii="Times New Roman" w:hAnsi="Times New Roman"/>
                <w:szCs w:val="24"/>
              </w:rPr>
            </w:pPr>
          </w:p>
          <w:p w14:paraId="338A8A1E" w14:textId="3ECFD4AD" w:rsidR="00586483" w:rsidRPr="008D2067" w:rsidRDefault="008D2067" w:rsidP="00D74F17">
            <w:pPr>
              <w:widowControl w:val="0"/>
              <w:spacing w:line="240" w:lineRule="auto"/>
              <w:rPr>
                <w:rFonts w:ascii="Times New Roman" w:hAnsi="Times New Roman"/>
                <w:szCs w:val="24"/>
              </w:rPr>
            </w:pPr>
            <w:r w:rsidRPr="008D2067">
              <w:rPr>
                <w:rFonts w:ascii="Times New Roman" w:hAnsi="Times New Roman"/>
                <w:b/>
                <w:bCs/>
                <w:szCs w:val="24"/>
              </w:rPr>
              <w:t>DEFENDANT MICHELLE PAK’S NOTICE OF MOTION AND MOTION TO VACATE JUDGMENT (</w:t>
            </w:r>
            <w:proofErr w:type="spellStart"/>
            <w:r w:rsidRPr="008D2067">
              <w:rPr>
                <w:rFonts w:ascii="Times New Roman" w:hAnsi="Times New Roman"/>
                <w:b/>
                <w:bCs/>
                <w:szCs w:val="24"/>
              </w:rPr>
              <w:t>CCP</w:t>
            </w:r>
            <w:proofErr w:type="spellEnd"/>
            <w:r w:rsidRPr="008D2067">
              <w:rPr>
                <w:rFonts w:ascii="Times New Roman" w:hAnsi="Times New Roman"/>
                <w:b/>
                <w:bCs/>
                <w:szCs w:val="24"/>
              </w:rPr>
              <w:t xml:space="preserve"> § 663)</w:t>
            </w:r>
          </w:p>
          <w:p w14:paraId="15CA19D2" w14:textId="77777777" w:rsidR="00C6232E" w:rsidRPr="008D2067" w:rsidRDefault="00C6232E" w:rsidP="00C86FB7">
            <w:pPr>
              <w:widowControl w:val="0"/>
              <w:spacing w:line="240" w:lineRule="auto"/>
              <w:rPr>
                <w:rFonts w:ascii="Times New Roman" w:hAnsi="Times New Roman"/>
                <w:szCs w:val="24"/>
              </w:rPr>
            </w:pPr>
          </w:p>
          <w:p w14:paraId="01B45A1E" w14:textId="01608EE0" w:rsidR="00C6232E" w:rsidRPr="008D2067" w:rsidRDefault="00C6232E" w:rsidP="00C86FB7">
            <w:pPr>
              <w:widowControl w:val="0"/>
              <w:spacing w:line="240" w:lineRule="auto"/>
              <w:rPr>
                <w:rFonts w:ascii="Times New Roman" w:hAnsi="Times New Roman"/>
                <w:szCs w:val="24"/>
              </w:rPr>
            </w:pPr>
            <w:r w:rsidRPr="008D2067">
              <w:rPr>
                <w:rFonts w:ascii="Times New Roman" w:hAnsi="Times New Roman"/>
                <w:szCs w:val="24"/>
              </w:rPr>
              <w:t>Hearing Date</w:t>
            </w:r>
            <w:proofErr w:type="gramStart"/>
            <w:r w:rsidRPr="008D2067">
              <w:rPr>
                <w:rFonts w:ascii="Times New Roman" w:hAnsi="Times New Roman"/>
                <w:szCs w:val="24"/>
              </w:rPr>
              <w:t xml:space="preserve">: </w:t>
            </w:r>
            <w:r w:rsidRPr="008D2067">
              <w:rPr>
                <w:rFonts w:ascii="Times New Roman" w:hAnsi="Times New Roman"/>
                <w:szCs w:val="24"/>
              </w:rPr>
              <w:tab/>
            </w:r>
            <w:r w:rsidR="0075251E" w:rsidRPr="008D2067">
              <w:rPr>
                <w:rFonts w:ascii="Times New Roman" w:hAnsi="Times New Roman"/>
                <w:szCs w:val="24"/>
              </w:rPr>
              <w:t>March</w:t>
            </w:r>
            <w:proofErr w:type="gramEnd"/>
            <w:r w:rsidR="0075251E" w:rsidRPr="008D2067">
              <w:rPr>
                <w:rFonts w:ascii="Times New Roman" w:hAnsi="Times New Roman"/>
                <w:szCs w:val="24"/>
              </w:rPr>
              <w:t xml:space="preserve"> 9, 2026</w:t>
            </w:r>
          </w:p>
          <w:p w14:paraId="0EAD5694" w14:textId="32DF2DD8" w:rsidR="00C6232E" w:rsidRPr="008D2067" w:rsidRDefault="00C6232E" w:rsidP="00C86FB7">
            <w:pPr>
              <w:widowControl w:val="0"/>
              <w:spacing w:line="240" w:lineRule="auto"/>
              <w:rPr>
                <w:rFonts w:ascii="Times New Roman" w:hAnsi="Times New Roman"/>
                <w:szCs w:val="24"/>
              </w:rPr>
            </w:pPr>
            <w:r w:rsidRPr="008D2067">
              <w:rPr>
                <w:rFonts w:ascii="Times New Roman" w:hAnsi="Times New Roman"/>
                <w:szCs w:val="24"/>
              </w:rPr>
              <w:t xml:space="preserve">Time: </w:t>
            </w:r>
            <w:r w:rsidRPr="008D2067">
              <w:rPr>
                <w:rFonts w:ascii="Times New Roman" w:hAnsi="Times New Roman"/>
                <w:szCs w:val="24"/>
              </w:rPr>
              <w:tab/>
            </w:r>
            <w:r w:rsidRPr="008D2067">
              <w:rPr>
                <w:rFonts w:ascii="Times New Roman" w:hAnsi="Times New Roman"/>
                <w:szCs w:val="24"/>
              </w:rPr>
              <w:tab/>
              <w:t>8:30 AM</w:t>
            </w:r>
          </w:p>
          <w:p w14:paraId="77C266F5" w14:textId="7E124BD6" w:rsidR="00C6232E" w:rsidRPr="008D2067" w:rsidRDefault="00C6232E" w:rsidP="00C86FB7">
            <w:pPr>
              <w:widowControl w:val="0"/>
              <w:spacing w:line="240" w:lineRule="auto"/>
              <w:rPr>
                <w:rFonts w:ascii="Times New Roman" w:hAnsi="Times New Roman"/>
                <w:szCs w:val="24"/>
              </w:rPr>
            </w:pPr>
            <w:r w:rsidRPr="008D2067">
              <w:rPr>
                <w:rFonts w:ascii="Times New Roman" w:hAnsi="Times New Roman"/>
                <w:szCs w:val="24"/>
              </w:rPr>
              <w:t>Dept.</w:t>
            </w:r>
            <w:r w:rsidRPr="008D2067">
              <w:rPr>
                <w:rFonts w:ascii="Times New Roman" w:hAnsi="Times New Roman"/>
                <w:szCs w:val="24"/>
              </w:rPr>
              <w:tab/>
            </w:r>
            <w:r w:rsidRPr="008D2067">
              <w:rPr>
                <w:rFonts w:ascii="Times New Roman" w:hAnsi="Times New Roman"/>
                <w:szCs w:val="24"/>
              </w:rPr>
              <w:tab/>
              <w:t>45</w:t>
            </w:r>
          </w:p>
          <w:p w14:paraId="06CCC387" w14:textId="77777777" w:rsidR="00C86FB7" w:rsidRPr="008D2067" w:rsidRDefault="00C86FB7" w:rsidP="002B2681">
            <w:pPr>
              <w:widowControl w:val="0"/>
              <w:spacing w:line="240" w:lineRule="auto"/>
              <w:rPr>
                <w:rFonts w:ascii="Times New Roman" w:hAnsi="Times New Roman"/>
                <w:szCs w:val="24"/>
              </w:rPr>
            </w:pPr>
          </w:p>
          <w:p w14:paraId="57920339" w14:textId="57D65A17" w:rsidR="00C6232E" w:rsidRPr="008D2067" w:rsidRDefault="00C6232E" w:rsidP="00C6232E">
            <w:pPr>
              <w:widowControl w:val="0"/>
              <w:spacing w:line="240" w:lineRule="auto"/>
              <w:rPr>
                <w:rFonts w:ascii="Times New Roman" w:hAnsi="Times New Roman"/>
                <w:b/>
                <w:bCs/>
                <w:szCs w:val="24"/>
              </w:rPr>
            </w:pPr>
            <w:r w:rsidRPr="008D2067">
              <w:rPr>
                <w:rFonts w:ascii="Times New Roman" w:hAnsi="Times New Roman"/>
                <w:b/>
                <w:bCs/>
                <w:szCs w:val="24"/>
              </w:rPr>
              <w:t>Reservation ID:</w:t>
            </w:r>
            <w:r w:rsidR="0075251E" w:rsidRPr="008D2067">
              <w:rPr>
                <w:rFonts w:ascii="Times New Roman" w:hAnsi="Times New Roman"/>
                <w:b/>
                <w:bCs/>
                <w:szCs w:val="24"/>
              </w:rPr>
              <w:tab/>
            </w:r>
            <w:r w:rsidR="0075251E" w:rsidRPr="008D2067">
              <w:rPr>
                <w:rFonts w:ascii="Times New Roman" w:hAnsi="Times New Roman"/>
                <w:b/>
                <w:bCs/>
                <w:szCs w:val="24"/>
              </w:rPr>
              <w:t>484376051769</w:t>
            </w:r>
            <w:r w:rsidR="00D74F17" w:rsidRPr="008D2067">
              <w:rPr>
                <w:rFonts w:ascii="Times New Roman" w:hAnsi="Times New Roman"/>
                <w:b/>
                <w:bCs/>
                <w:szCs w:val="24"/>
              </w:rPr>
              <w:t>_</w:t>
            </w:r>
          </w:p>
          <w:p w14:paraId="2862CAE4" w14:textId="08E80037" w:rsidR="00C6232E" w:rsidRPr="008D2067" w:rsidRDefault="00C6232E" w:rsidP="002B2681">
            <w:pPr>
              <w:widowControl w:val="0"/>
              <w:spacing w:line="240" w:lineRule="auto"/>
              <w:rPr>
                <w:rFonts w:ascii="Times New Roman" w:hAnsi="Times New Roman"/>
                <w:szCs w:val="24"/>
              </w:rPr>
            </w:pPr>
          </w:p>
        </w:tc>
      </w:tr>
      <w:tr w:rsidR="0007492D" w:rsidRPr="008D2067" w14:paraId="415518A2" w14:textId="77777777" w:rsidTr="00256C1F">
        <w:trPr>
          <w:trHeight w:val="845"/>
        </w:trPr>
        <w:tc>
          <w:tcPr>
            <w:tcW w:w="4410" w:type="dxa"/>
            <w:tcBorders>
              <w:top w:val="single" w:sz="4" w:space="0" w:color="auto"/>
              <w:bottom w:val="single" w:sz="4" w:space="0" w:color="auto"/>
              <w:right w:val="single" w:sz="4" w:space="0" w:color="auto"/>
            </w:tcBorders>
            <w:vAlign w:val="center"/>
          </w:tcPr>
          <w:p w14:paraId="773FFB41" w14:textId="77777777" w:rsidR="00586483" w:rsidRPr="008D2067" w:rsidRDefault="00586483" w:rsidP="00574F80">
            <w:pPr>
              <w:spacing w:line="240" w:lineRule="auto"/>
              <w:rPr>
                <w:rFonts w:ascii="Times New Roman" w:hAnsi="Times New Roman"/>
                <w:szCs w:val="24"/>
              </w:rPr>
            </w:pPr>
          </w:p>
          <w:p w14:paraId="3BBD0046" w14:textId="77777777" w:rsidR="009B6135" w:rsidRPr="008D2067" w:rsidRDefault="00150838" w:rsidP="00AF64FE">
            <w:pPr>
              <w:spacing w:line="240" w:lineRule="auto"/>
              <w:rPr>
                <w:rFonts w:ascii="Times New Roman" w:hAnsi="Times New Roman"/>
                <w:szCs w:val="24"/>
              </w:rPr>
            </w:pPr>
            <w:r w:rsidRPr="008D2067">
              <w:rPr>
                <w:rFonts w:ascii="Times New Roman" w:hAnsi="Times New Roman"/>
                <w:szCs w:val="24"/>
              </w:rPr>
              <w:t xml:space="preserve">AND RELATED </w:t>
            </w:r>
            <w:proofErr w:type="gramStart"/>
            <w:r w:rsidRPr="008D2067">
              <w:rPr>
                <w:rFonts w:ascii="Times New Roman" w:hAnsi="Times New Roman"/>
                <w:szCs w:val="24"/>
              </w:rPr>
              <w:t>CROSS-CLAIMS</w:t>
            </w:r>
            <w:proofErr w:type="gramEnd"/>
          </w:p>
          <w:p w14:paraId="5B0E9628" w14:textId="77777777" w:rsidR="00EB3CB7" w:rsidRPr="008D2067" w:rsidRDefault="00EB3CB7" w:rsidP="00AF64FE">
            <w:pPr>
              <w:spacing w:line="240" w:lineRule="auto"/>
              <w:rPr>
                <w:rFonts w:ascii="Times New Roman" w:hAnsi="Times New Roman"/>
                <w:szCs w:val="24"/>
              </w:rPr>
            </w:pPr>
          </w:p>
          <w:p w14:paraId="50B09DDA" w14:textId="2F57104D" w:rsidR="00EB3CB7" w:rsidRPr="008D2067" w:rsidRDefault="00EB3CB7" w:rsidP="00AF64FE">
            <w:pPr>
              <w:spacing w:line="240" w:lineRule="auto"/>
              <w:rPr>
                <w:rFonts w:ascii="Times New Roman" w:hAnsi="Times New Roman"/>
                <w:szCs w:val="24"/>
              </w:rPr>
            </w:pPr>
          </w:p>
        </w:tc>
        <w:tc>
          <w:tcPr>
            <w:tcW w:w="93" w:type="dxa"/>
            <w:tcBorders>
              <w:left w:val="single" w:sz="4" w:space="0" w:color="auto"/>
            </w:tcBorders>
          </w:tcPr>
          <w:p w14:paraId="22A49C93" w14:textId="77777777" w:rsidR="0007492D" w:rsidRPr="008D2067" w:rsidRDefault="0007492D" w:rsidP="00574F80">
            <w:pPr>
              <w:spacing w:line="240" w:lineRule="auto"/>
              <w:rPr>
                <w:rFonts w:ascii="Times New Roman" w:hAnsi="Times New Roman"/>
                <w:szCs w:val="24"/>
              </w:rPr>
            </w:pPr>
          </w:p>
        </w:tc>
        <w:tc>
          <w:tcPr>
            <w:tcW w:w="53" w:type="dxa"/>
          </w:tcPr>
          <w:p w14:paraId="201767DB" w14:textId="77777777" w:rsidR="0007492D" w:rsidRPr="008D2067" w:rsidRDefault="0007492D" w:rsidP="00574F80">
            <w:pPr>
              <w:spacing w:line="240" w:lineRule="auto"/>
              <w:rPr>
                <w:rFonts w:ascii="Times New Roman" w:hAnsi="Times New Roman"/>
                <w:szCs w:val="24"/>
              </w:rPr>
            </w:pPr>
          </w:p>
        </w:tc>
        <w:tc>
          <w:tcPr>
            <w:tcW w:w="4714" w:type="dxa"/>
            <w:vAlign w:val="center"/>
          </w:tcPr>
          <w:p w14:paraId="0F9AD11E" w14:textId="1E3BA802" w:rsidR="0007492D" w:rsidRPr="008D2067" w:rsidRDefault="0007492D" w:rsidP="00574F80">
            <w:pPr>
              <w:spacing w:line="240" w:lineRule="auto"/>
              <w:rPr>
                <w:rFonts w:ascii="Times New Roman" w:hAnsi="Times New Roman"/>
                <w:noProof/>
                <w:szCs w:val="24"/>
              </w:rPr>
            </w:pPr>
          </w:p>
        </w:tc>
      </w:tr>
      <w:bookmarkEnd w:id="0"/>
    </w:tbl>
    <w:p w14:paraId="60830670" w14:textId="77777777" w:rsidR="0007492D" w:rsidRPr="008D2067" w:rsidRDefault="0007492D" w:rsidP="00574F80">
      <w:pPr>
        <w:spacing w:line="240" w:lineRule="auto"/>
        <w:ind w:left="1440"/>
        <w:rPr>
          <w:rFonts w:ascii="Times New Roman" w:hAnsi="Times New Roman"/>
          <w:bCs/>
          <w:szCs w:val="24"/>
        </w:rPr>
      </w:pPr>
    </w:p>
    <w:p w14:paraId="4F6B677B" w14:textId="77777777" w:rsidR="00A10B01" w:rsidRPr="008D2067" w:rsidRDefault="00A10B01" w:rsidP="00A10B01">
      <w:pPr>
        <w:rPr>
          <w:rFonts w:ascii="Times New Roman" w:hAnsi="Times New Roman"/>
          <w:szCs w:val="24"/>
        </w:rPr>
      </w:pPr>
    </w:p>
    <w:p w14:paraId="19BAEB49" w14:textId="77777777" w:rsidR="00A10B01" w:rsidRPr="008D2067" w:rsidRDefault="00A10B01" w:rsidP="00A10B01">
      <w:pPr>
        <w:rPr>
          <w:rFonts w:ascii="Times New Roman" w:hAnsi="Times New Roman"/>
          <w:szCs w:val="24"/>
        </w:rPr>
      </w:pPr>
    </w:p>
    <w:p w14:paraId="571F059B" w14:textId="77777777" w:rsidR="006A239C" w:rsidRPr="008D2067" w:rsidRDefault="006A239C">
      <w:pPr>
        <w:spacing w:line="240" w:lineRule="auto"/>
        <w:rPr>
          <w:rFonts w:ascii="Times New Roman" w:hAnsi="Times New Roman"/>
          <w:bCs/>
          <w:szCs w:val="24"/>
        </w:rPr>
      </w:pPr>
      <w:r w:rsidRPr="008D2067">
        <w:rPr>
          <w:rFonts w:ascii="Times New Roman" w:hAnsi="Times New Roman"/>
          <w:b/>
          <w:szCs w:val="24"/>
        </w:rPr>
        <w:br w:type="page"/>
      </w:r>
    </w:p>
    <w:p w14:paraId="4076E363" w14:textId="77777777" w:rsidR="008C3194" w:rsidRPr="008D2067" w:rsidRDefault="008C3194" w:rsidP="008C3194">
      <w:pPr>
        <w:spacing w:line="480" w:lineRule="exact"/>
        <w:jc w:val="center"/>
        <w:rPr>
          <w:rFonts w:ascii="Times New Roman" w:hAnsi="Times New Roman"/>
          <w:b/>
          <w:bCs/>
          <w:szCs w:val="24"/>
        </w:rPr>
      </w:pPr>
      <w:r w:rsidRPr="008D2067">
        <w:rPr>
          <w:rFonts w:ascii="Times New Roman" w:hAnsi="Times New Roman"/>
          <w:b/>
          <w:bCs/>
          <w:szCs w:val="24"/>
        </w:rPr>
        <w:lastRenderedPageBreak/>
        <w:t>NOTICE OF MOTION TO VACATE JUDGMENT (CCP § 663)</w:t>
      </w:r>
    </w:p>
    <w:p w14:paraId="2BFE1EB7" w14:textId="77777777" w:rsidR="008C3194" w:rsidRPr="008D2067" w:rsidRDefault="008C3194" w:rsidP="008C3194">
      <w:pPr>
        <w:spacing w:line="480" w:lineRule="exact"/>
        <w:rPr>
          <w:rFonts w:ascii="Times New Roman" w:hAnsi="Times New Roman"/>
          <w:b/>
          <w:bCs/>
          <w:szCs w:val="24"/>
        </w:rPr>
      </w:pPr>
      <w:r w:rsidRPr="008D2067">
        <w:rPr>
          <w:rFonts w:ascii="Times New Roman" w:hAnsi="Times New Roman"/>
          <w:b/>
          <w:bCs/>
          <w:szCs w:val="24"/>
        </w:rPr>
        <w:t>TO ALL PARTIES AND THEIR ATTORNEYS OF RECORD:</w:t>
      </w:r>
    </w:p>
    <w:p w14:paraId="4EED0C79" w14:textId="5BEDF59B" w:rsidR="008C3194" w:rsidRPr="008D2067" w:rsidRDefault="008C3194" w:rsidP="008C3194">
      <w:pPr>
        <w:pStyle w:val="ListParagraph"/>
        <w:spacing w:line="480" w:lineRule="exact"/>
        <w:ind w:left="0" w:firstLine="720"/>
        <w:rPr>
          <w:rFonts w:ascii="Times New Roman" w:hAnsi="Times New Roman" w:cs="Times New Roman"/>
        </w:rPr>
      </w:pPr>
      <w:r w:rsidRPr="008D2067">
        <w:rPr>
          <w:rFonts w:ascii="Times New Roman" w:hAnsi="Times New Roman" w:cs="Times New Roman"/>
        </w:rPr>
        <w:t xml:space="preserve">PLEASE TAKE NOTICE that on </w:t>
      </w:r>
      <w:r w:rsidR="0075251E" w:rsidRPr="008D2067">
        <w:rPr>
          <w:rFonts w:ascii="Times New Roman" w:hAnsi="Times New Roman" w:cs="Times New Roman"/>
        </w:rPr>
        <w:t>March 9, 2026</w:t>
      </w:r>
      <w:r w:rsidRPr="008D2067">
        <w:rPr>
          <w:rFonts w:ascii="Times New Roman" w:hAnsi="Times New Roman" w:cs="Times New Roman"/>
        </w:rPr>
        <w:t>, at 8:30 a.m., or as soon thereafter as the matter may be heard in Department 45 of the above‑entitled Court, located at 111 N. Hill Street, Los Angeles, California 90012, Defendant Michelle Pak will and hereby does move the Court to vacate the judgment entered on January 12, 2025, pursuant to Code of Civil Procedure §</w:t>
      </w:r>
      <w:r w:rsidR="00370F83" w:rsidRPr="008D2067">
        <w:rPr>
          <w:rFonts w:ascii="Times New Roman" w:hAnsi="Times New Roman" w:cs="Times New Roman"/>
        </w:rPr>
        <w:t>§</w:t>
      </w:r>
      <w:r w:rsidRPr="008D2067">
        <w:rPr>
          <w:rFonts w:ascii="Times New Roman" w:hAnsi="Times New Roman" w:cs="Times New Roman"/>
        </w:rPr>
        <w:t> 663</w:t>
      </w:r>
      <w:r w:rsidR="00370F83" w:rsidRPr="008D2067">
        <w:rPr>
          <w:rFonts w:ascii="Times New Roman" w:hAnsi="Times New Roman" w:cs="Times New Roman"/>
        </w:rPr>
        <w:fldChar w:fldCharType="begin"/>
      </w:r>
      <w:r w:rsidR="00370F83" w:rsidRPr="008D2067">
        <w:rPr>
          <w:rFonts w:ascii="Times New Roman" w:hAnsi="Times New Roman" w:cs="Times New Roman"/>
        </w:rPr>
        <w:instrText xml:space="preserve"> TA \l "Code of Civil Procedure § 663" \s "Code of Civil Procedure §§ 663" \c 1 </w:instrText>
      </w:r>
      <w:r w:rsidR="00370F83" w:rsidRPr="008D2067">
        <w:rPr>
          <w:rFonts w:ascii="Times New Roman" w:hAnsi="Times New Roman" w:cs="Times New Roman"/>
        </w:rPr>
        <w:fldChar w:fldCharType="end"/>
      </w:r>
      <w:r w:rsidRPr="008D2067">
        <w:rPr>
          <w:rFonts w:ascii="Times New Roman" w:hAnsi="Times New Roman" w:cs="Times New Roman"/>
        </w:rPr>
        <w:t xml:space="preserve"> and 663a</w:t>
      </w:r>
      <w:r w:rsidR="00370F83" w:rsidRPr="008D2067">
        <w:rPr>
          <w:rFonts w:ascii="Times New Roman" w:hAnsi="Times New Roman" w:cs="Times New Roman"/>
        </w:rPr>
        <w:fldChar w:fldCharType="begin"/>
      </w:r>
      <w:r w:rsidR="00370F83" w:rsidRPr="008D2067">
        <w:rPr>
          <w:rFonts w:ascii="Times New Roman" w:hAnsi="Times New Roman" w:cs="Times New Roman"/>
        </w:rPr>
        <w:instrText xml:space="preserve"> TA \l "663a" \s "Code of Civil Procedure § 663a" \c 1 </w:instrText>
      </w:r>
      <w:r w:rsidR="00370F83" w:rsidRPr="008D2067">
        <w:rPr>
          <w:rFonts w:ascii="Times New Roman" w:hAnsi="Times New Roman" w:cs="Times New Roman"/>
        </w:rPr>
        <w:fldChar w:fldCharType="end"/>
      </w:r>
      <w:r w:rsidRPr="008D2067">
        <w:rPr>
          <w:rFonts w:ascii="Times New Roman" w:hAnsi="Times New Roman" w:cs="Times New Roman"/>
        </w:rPr>
        <w:t>.</w:t>
      </w:r>
    </w:p>
    <w:p w14:paraId="77046E6C" w14:textId="3D807E77" w:rsidR="008C3194" w:rsidRPr="008D2067" w:rsidRDefault="008C3194" w:rsidP="008C3194">
      <w:pPr>
        <w:pStyle w:val="ListParagraph"/>
        <w:spacing w:line="480" w:lineRule="exact"/>
        <w:ind w:left="0" w:firstLine="720"/>
        <w:rPr>
          <w:rFonts w:ascii="Times New Roman" w:hAnsi="Times New Roman" w:cs="Times New Roman"/>
        </w:rPr>
      </w:pPr>
      <w:r w:rsidRPr="008D2067">
        <w:rPr>
          <w:rFonts w:ascii="Times New Roman" w:hAnsi="Times New Roman" w:cs="Times New Roman"/>
        </w:rPr>
        <w:t xml:space="preserve">This motion is made on the grounds that the judgment is (1) not supported by the Court’s findings, and (2) based on an incorrect legal basis, within the meaning of </w:t>
      </w:r>
      <w:r w:rsidR="00C55526" w:rsidRPr="008D2067">
        <w:rPr>
          <w:rFonts w:ascii="Times New Roman" w:hAnsi="Times New Roman" w:cs="Times New Roman"/>
        </w:rPr>
        <w:t xml:space="preserve">Code of Civil Procedure </w:t>
      </w:r>
      <w:r w:rsidRPr="008D2067">
        <w:rPr>
          <w:rFonts w:ascii="Times New Roman" w:hAnsi="Times New Roman" w:cs="Times New Roman"/>
        </w:rPr>
        <w:t>§ 663</w:t>
      </w:r>
      <w:r w:rsidR="00370F83" w:rsidRPr="008D2067">
        <w:rPr>
          <w:rFonts w:ascii="Times New Roman" w:hAnsi="Times New Roman" w:cs="Times New Roman"/>
        </w:rPr>
        <w:fldChar w:fldCharType="begin"/>
      </w:r>
      <w:r w:rsidR="00370F83" w:rsidRPr="008D2067">
        <w:rPr>
          <w:rFonts w:ascii="Times New Roman" w:hAnsi="Times New Roman" w:cs="Times New Roman"/>
        </w:rPr>
        <w:instrText xml:space="preserve"> TA \l "Code of Civil Procedure § 663" \s "Code of Civil Procedure § 663" \c 1 </w:instrText>
      </w:r>
      <w:r w:rsidR="00370F83" w:rsidRPr="008D2067">
        <w:rPr>
          <w:rFonts w:ascii="Times New Roman" w:hAnsi="Times New Roman" w:cs="Times New Roman"/>
        </w:rPr>
        <w:fldChar w:fldCharType="end"/>
      </w:r>
      <w:r w:rsidRPr="008D2067">
        <w:rPr>
          <w:rFonts w:ascii="Times New Roman" w:hAnsi="Times New Roman" w:cs="Times New Roman"/>
        </w:rPr>
        <w:t>. The motion accepts the Court’s Statement of Decision as written and challenges only whether the legal conclusions and judgment entered are supported by those findings.</w:t>
      </w:r>
    </w:p>
    <w:p w14:paraId="000D17BB" w14:textId="37C06151" w:rsidR="008C3194" w:rsidRPr="008D2067" w:rsidRDefault="008C3194" w:rsidP="008C3194">
      <w:pPr>
        <w:pStyle w:val="ListParagraph"/>
        <w:spacing w:line="480" w:lineRule="exact"/>
        <w:ind w:left="0" w:firstLine="720"/>
        <w:rPr>
          <w:rFonts w:ascii="Times New Roman" w:hAnsi="Times New Roman" w:cs="Times New Roman"/>
        </w:rPr>
      </w:pPr>
      <w:r w:rsidRPr="008D2067">
        <w:rPr>
          <w:rFonts w:ascii="Times New Roman" w:hAnsi="Times New Roman" w:cs="Times New Roman"/>
        </w:rPr>
        <w:t xml:space="preserve">This motion is based on this Notice of Motion and Motion, the accompanying Memorandum of Points and Authorities, the Court’s Statement of Decision, all </w:t>
      </w:r>
      <w:r w:rsidR="00CB42A4" w:rsidRPr="008D2067">
        <w:rPr>
          <w:rFonts w:ascii="Times New Roman" w:hAnsi="Times New Roman" w:cs="Times New Roman"/>
        </w:rPr>
        <w:t>pleadings,</w:t>
      </w:r>
      <w:r w:rsidRPr="008D2067">
        <w:rPr>
          <w:rFonts w:ascii="Times New Roman" w:hAnsi="Times New Roman" w:cs="Times New Roman"/>
        </w:rPr>
        <w:t xml:space="preserve"> and papers on file in this action, and any further evidence or argument the Court may permit.</w:t>
      </w:r>
    </w:p>
    <w:p w14:paraId="11540307" w14:textId="77777777" w:rsidR="008C3194" w:rsidRPr="008D2067" w:rsidRDefault="008C3194" w:rsidP="008C3194">
      <w:pPr>
        <w:rPr>
          <w:rFonts w:ascii="Times New Roman" w:hAnsi="Times New Roman"/>
          <w:szCs w:val="24"/>
        </w:rPr>
      </w:pPr>
    </w:p>
    <w:p w14:paraId="791277B4" w14:textId="77777777" w:rsidR="008C3194" w:rsidRPr="008D2067" w:rsidRDefault="008C3194" w:rsidP="008C3194">
      <w:pPr>
        <w:rPr>
          <w:rFonts w:ascii="Times New Roman" w:hAnsi="Times New Roman"/>
          <w:szCs w:val="24"/>
        </w:rPr>
      </w:pPr>
    </w:p>
    <w:p w14:paraId="5F04EFD2" w14:textId="53BD71A1" w:rsidR="008C3194" w:rsidRPr="008D2067" w:rsidRDefault="008C3194" w:rsidP="008C3194">
      <w:pPr>
        <w:rPr>
          <w:rFonts w:ascii="Times New Roman" w:hAnsi="Times New Roman"/>
          <w:szCs w:val="24"/>
        </w:rPr>
      </w:pPr>
      <w:r w:rsidRPr="008D2067">
        <w:rPr>
          <w:rFonts w:ascii="Times New Roman" w:hAnsi="Times New Roman"/>
          <w:szCs w:val="24"/>
        </w:rPr>
        <w:t xml:space="preserve">DATED: </w:t>
      </w:r>
      <w:r w:rsidRPr="008D2067">
        <w:rPr>
          <w:rFonts w:ascii="Times New Roman" w:hAnsi="Times New Roman"/>
          <w:szCs w:val="24"/>
        </w:rPr>
        <w:fldChar w:fldCharType="begin"/>
      </w:r>
      <w:r w:rsidRPr="008D2067">
        <w:rPr>
          <w:rFonts w:ascii="Times New Roman" w:hAnsi="Times New Roman"/>
          <w:szCs w:val="24"/>
        </w:rPr>
        <w:instrText xml:space="preserve"> DATE \@ "MMMM d, yyyy" </w:instrText>
      </w:r>
      <w:r w:rsidRPr="008D2067">
        <w:rPr>
          <w:rFonts w:ascii="Times New Roman" w:hAnsi="Times New Roman"/>
          <w:szCs w:val="24"/>
        </w:rPr>
        <w:fldChar w:fldCharType="separate"/>
      </w:r>
      <w:r w:rsidR="008D2067">
        <w:rPr>
          <w:rFonts w:ascii="Times New Roman" w:hAnsi="Times New Roman"/>
          <w:noProof/>
          <w:szCs w:val="24"/>
        </w:rPr>
        <w:t>February 3, 2026</w:t>
      </w:r>
      <w:r w:rsidRPr="008D2067">
        <w:rPr>
          <w:rFonts w:ascii="Times New Roman" w:hAnsi="Times New Roman"/>
          <w:szCs w:val="24"/>
        </w:rPr>
        <w:fldChar w:fldCharType="end"/>
      </w:r>
      <w:r w:rsidRPr="008D2067">
        <w:rPr>
          <w:rFonts w:ascii="Times New Roman" w:hAnsi="Times New Roman"/>
          <w:szCs w:val="24"/>
        </w:rPr>
        <w:tab/>
      </w:r>
      <w:r w:rsidRPr="008D2067">
        <w:rPr>
          <w:rFonts w:ascii="Times New Roman" w:hAnsi="Times New Roman"/>
          <w:szCs w:val="24"/>
        </w:rPr>
        <w:tab/>
      </w:r>
      <w:r w:rsidRPr="008D2067">
        <w:rPr>
          <w:rFonts w:ascii="Times New Roman" w:hAnsi="Times New Roman"/>
          <w:szCs w:val="24"/>
        </w:rPr>
        <w:tab/>
        <w:t xml:space="preserve">Respectfully submitted, </w:t>
      </w:r>
    </w:p>
    <w:p w14:paraId="5B712F56" w14:textId="77777777" w:rsidR="008C3194" w:rsidRPr="008D2067" w:rsidRDefault="008C3194" w:rsidP="008C3194">
      <w:pPr>
        <w:spacing w:line="480" w:lineRule="exact"/>
        <w:rPr>
          <w:rFonts w:ascii="Times New Roman" w:hAnsi="Times New Roman"/>
          <w:szCs w:val="24"/>
        </w:rPr>
      </w:pPr>
      <w:r w:rsidRPr="008D2067">
        <w:rPr>
          <w:rFonts w:ascii="Times New Roman" w:hAnsi="Times New Roman"/>
          <w:noProof/>
          <w:szCs w:val="24"/>
        </w:rPr>
        <w:drawing>
          <wp:anchor distT="0" distB="0" distL="114300" distR="114300" simplePos="0" relativeHeight="251661312" behindDoc="1" locked="0" layoutInCell="1" allowOverlap="1" wp14:anchorId="1B1B6731" wp14:editId="05527F0C">
            <wp:simplePos x="0" y="0"/>
            <wp:positionH relativeFrom="column">
              <wp:posOffset>3181350</wp:posOffset>
            </wp:positionH>
            <wp:positionV relativeFrom="paragraph">
              <wp:posOffset>66040</wp:posOffset>
            </wp:positionV>
            <wp:extent cx="2023110" cy="749549"/>
            <wp:effectExtent l="0" t="0" r="0" b="0"/>
            <wp:wrapNone/>
            <wp:docPr id="1089667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70478" name="Picture 6738704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3110" cy="749549"/>
                    </a:xfrm>
                    <a:prstGeom prst="rect">
                      <a:avLst/>
                    </a:prstGeom>
                  </pic:spPr>
                </pic:pic>
              </a:graphicData>
            </a:graphic>
            <wp14:sizeRelH relativeFrom="margin">
              <wp14:pctWidth>0</wp14:pctWidth>
            </wp14:sizeRelH>
            <wp14:sizeRelV relativeFrom="margin">
              <wp14:pctHeight>0</wp14:pctHeight>
            </wp14:sizeRelV>
          </wp:anchor>
        </w:drawing>
      </w:r>
    </w:p>
    <w:p w14:paraId="2031DB06" w14:textId="77777777" w:rsidR="008C3194" w:rsidRPr="008D2067" w:rsidRDefault="008C3194" w:rsidP="008C3194">
      <w:pPr>
        <w:spacing w:line="480" w:lineRule="exact"/>
        <w:rPr>
          <w:rFonts w:ascii="Times New Roman" w:hAnsi="Times New Roman"/>
          <w:szCs w:val="24"/>
        </w:rPr>
      </w:pPr>
      <w:r w:rsidRPr="008D2067">
        <w:rPr>
          <w:rFonts w:ascii="Times New Roman" w:hAnsi="Times New Roman"/>
          <w:szCs w:val="24"/>
        </w:rPr>
        <w:tab/>
      </w:r>
      <w:r w:rsidRPr="008D2067">
        <w:rPr>
          <w:rFonts w:ascii="Times New Roman" w:hAnsi="Times New Roman"/>
          <w:szCs w:val="24"/>
        </w:rPr>
        <w:tab/>
      </w:r>
      <w:r w:rsidRPr="008D2067">
        <w:rPr>
          <w:rFonts w:ascii="Times New Roman" w:hAnsi="Times New Roman"/>
          <w:szCs w:val="24"/>
        </w:rPr>
        <w:tab/>
      </w:r>
      <w:r w:rsidRPr="008D2067">
        <w:rPr>
          <w:rFonts w:ascii="Times New Roman" w:hAnsi="Times New Roman"/>
          <w:szCs w:val="24"/>
        </w:rPr>
        <w:tab/>
      </w:r>
      <w:r w:rsidRPr="008D2067">
        <w:rPr>
          <w:rFonts w:ascii="Times New Roman" w:hAnsi="Times New Roman"/>
          <w:szCs w:val="24"/>
        </w:rPr>
        <w:tab/>
      </w:r>
      <w:r w:rsidRPr="008D2067">
        <w:rPr>
          <w:rFonts w:ascii="Times New Roman" w:hAnsi="Times New Roman"/>
          <w:szCs w:val="24"/>
        </w:rPr>
        <w:tab/>
        <w:t>By: _____________________</w:t>
      </w:r>
    </w:p>
    <w:p w14:paraId="33AC346C" w14:textId="77777777" w:rsidR="008C3194" w:rsidRPr="008D2067" w:rsidRDefault="008C3194" w:rsidP="008C3194">
      <w:pPr>
        <w:ind w:left="4320" w:firstLine="720"/>
        <w:rPr>
          <w:rFonts w:ascii="Times New Roman" w:hAnsi="Times New Roman"/>
          <w:szCs w:val="24"/>
        </w:rPr>
      </w:pPr>
      <w:r w:rsidRPr="008D2067">
        <w:rPr>
          <w:rFonts w:ascii="Times New Roman" w:hAnsi="Times New Roman"/>
          <w:szCs w:val="24"/>
        </w:rPr>
        <w:t>Taurin J. Robinson, Esq.</w:t>
      </w:r>
    </w:p>
    <w:p w14:paraId="7063D265" w14:textId="77777777" w:rsidR="008C3194" w:rsidRPr="008D2067" w:rsidRDefault="008C3194" w:rsidP="008C3194">
      <w:pPr>
        <w:ind w:left="4320" w:firstLine="720"/>
        <w:rPr>
          <w:rFonts w:ascii="Times New Roman" w:hAnsi="Times New Roman"/>
          <w:szCs w:val="24"/>
        </w:rPr>
      </w:pPr>
      <w:r w:rsidRPr="008D2067">
        <w:rPr>
          <w:rFonts w:ascii="Times New Roman" w:hAnsi="Times New Roman"/>
          <w:szCs w:val="24"/>
        </w:rPr>
        <w:t>Attorneys for Defendant/Cross-</w:t>
      </w:r>
    </w:p>
    <w:p w14:paraId="408B719D" w14:textId="77777777" w:rsidR="008C3194" w:rsidRPr="008D2067" w:rsidRDefault="008C3194" w:rsidP="008C3194">
      <w:pPr>
        <w:ind w:left="4320" w:firstLine="720"/>
        <w:rPr>
          <w:rFonts w:ascii="Times New Roman" w:hAnsi="Times New Roman"/>
          <w:szCs w:val="24"/>
        </w:rPr>
      </w:pPr>
      <w:r w:rsidRPr="008D2067">
        <w:rPr>
          <w:rFonts w:ascii="Times New Roman" w:hAnsi="Times New Roman"/>
          <w:szCs w:val="24"/>
        </w:rPr>
        <w:t>complainant Michelle Pak</w:t>
      </w:r>
    </w:p>
    <w:p w14:paraId="409276DE" w14:textId="77777777" w:rsidR="008C3194" w:rsidRPr="008D2067" w:rsidRDefault="008C3194" w:rsidP="008C3194">
      <w:pPr>
        <w:pStyle w:val="ListParagraph"/>
        <w:spacing w:line="480" w:lineRule="exact"/>
        <w:ind w:left="0" w:firstLine="720"/>
        <w:rPr>
          <w:rFonts w:ascii="Times New Roman" w:hAnsi="Times New Roman" w:cs="Times New Roman"/>
        </w:rPr>
      </w:pPr>
    </w:p>
    <w:p w14:paraId="4DE6EC87" w14:textId="77777777" w:rsidR="008C3194" w:rsidRPr="008D2067" w:rsidRDefault="008C3194" w:rsidP="008C3194">
      <w:pPr>
        <w:rPr>
          <w:rFonts w:ascii="Times New Roman" w:hAnsi="Times New Roman"/>
          <w:b/>
          <w:bCs/>
          <w:szCs w:val="24"/>
        </w:rPr>
      </w:pPr>
      <w:r w:rsidRPr="008D2067">
        <w:rPr>
          <w:rFonts w:ascii="Times New Roman" w:hAnsi="Times New Roman"/>
          <w:b/>
          <w:bCs/>
          <w:szCs w:val="24"/>
        </w:rPr>
        <w:br w:type="page"/>
      </w:r>
    </w:p>
    <w:p w14:paraId="2F0CD4A1" w14:textId="55D801E5" w:rsidR="008C3194" w:rsidRPr="008D2067" w:rsidRDefault="008C3194" w:rsidP="008C3194">
      <w:pPr>
        <w:pStyle w:val="ListParagraph"/>
        <w:spacing w:line="480" w:lineRule="exact"/>
        <w:ind w:left="0" w:firstLine="720"/>
        <w:jc w:val="center"/>
        <w:rPr>
          <w:rFonts w:ascii="Times New Roman" w:hAnsi="Times New Roman" w:cs="Times New Roman"/>
          <w:b/>
          <w:bCs/>
        </w:rPr>
      </w:pPr>
      <w:r w:rsidRPr="008D2067">
        <w:rPr>
          <w:rFonts w:ascii="Times New Roman" w:hAnsi="Times New Roman" w:cs="Times New Roman"/>
          <w:b/>
          <w:bCs/>
        </w:rPr>
        <w:lastRenderedPageBreak/>
        <w:t>MEMORANDUM OF POINTS AND AUTHORITIES</w:t>
      </w:r>
    </w:p>
    <w:p w14:paraId="1A45F94F" w14:textId="77777777" w:rsidR="008C3194" w:rsidRPr="008D2067" w:rsidRDefault="008C3194" w:rsidP="008C3194">
      <w:pPr>
        <w:pStyle w:val="ListParagraph"/>
        <w:widowControl/>
        <w:numPr>
          <w:ilvl w:val="0"/>
          <w:numId w:val="14"/>
        </w:numPr>
        <w:autoSpaceDE/>
        <w:autoSpaceDN/>
        <w:adjustRightInd/>
        <w:spacing w:line="480" w:lineRule="exact"/>
        <w:ind w:left="0" w:firstLine="0"/>
        <w:rPr>
          <w:rFonts w:ascii="Times New Roman" w:hAnsi="Times New Roman" w:cs="Times New Roman"/>
          <w:b/>
          <w:bCs/>
        </w:rPr>
      </w:pPr>
      <w:r w:rsidRPr="008D2067">
        <w:rPr>
          <w:rFonts w:ascii="Times New Roman" w:hAnsi="Times New Roman" w:cs="Times New Roman"/>
          <w:b/>
          <w:bCs/>
        </w:rPr>
        <w:t>SUMMARY OF ARGUMENT</w:t>
      </w:r>
    </w:p>
    <w:p w14:paraId="097A16DB" w14:textId="70E76989" w:rsidR="008C3194" w:rsidRPr="008D2067" w:rsidRDefault="008C3194" w:rsidP="008C3194">
      <w:pPr>
        <w:pStyle w:val="ListParagraph"/>
        <w:spacing w:line="480" w:lineRule="exact"/>
        <w:ind w:left="0" w:firstLine="720"/>
        <w:rPr>
          <w:rFonts w:ascii="Times New Roman" w:hAnsi="Times New Roman" w:cs="Times New Roman"/>
        </w:rPr>
      </w:pPr>
      <w:r w:rsidRPr="008D2067">
        <w:rPr>
          <w:rFonts w:ascii="Times New Roman" w:hAnsi="Times New Roman" w:cs="Times New Roman"/>
        </w:rPr>
        <w:t>Defendant Michelle Pak moves to vacate the judgment under Code of Civil Procedure section 663</w:t>
      </w:r>
      <w:r w:rsidR="00370F83" w:rsidRPr="008D2067">
        <w:rPr>
          <w:rFonts w:ascii="Times New Roman" w:hAnsi="Times New Roman" w:cs="Times New Roman"/>
        </w:rPr>
        <w:fldChar w:fldCharType="begin"/>
      </w:r>
      <w:r w:rsidR="00370F83" w:rsidRPr="008D2067">
        <w:rPr>
          <w:rFonts w:ascii="Times New Roman" w:hAnsi="Times New Roman" w:cs="Times New Roman"/>
        </w:rPr>
        <w:instrText xml:space="preserve"> TA \s "Code of Civil Procedure § 663" </w:instrText>
      </w:r>
      <w:r w:rsidR="00370F83" w:rsidRPr="008D2067">
        <w:rPr>
          <w:rFonts w:ascii="Times New Roman" w:hAnsi="Times New Roman" w:cs="Times New Roman"/>
        </w:rPr>
        <w:fldChar w:fldCharType="end"/>
      </w:r>
      <w:r w:rsidRPr="008D2067">
        <w:rPr>
          <w:rFonts w:ascii="Times New Roman" w:hAnsi="Times New Roman" w:cs="Times New Roman"/>
        </w:rPr>
        <w:t xml:space="preserve"> because the judgment entered is not supported by the Court’s own factual findings and rests on incorrect legal conclusions. For purposes of this motion only, the Statement of Decision (“SOD”) is accepted as </w:t>
      </w:r>
      <w:r w:rsidRPr="008D2067">
        <w:rPr>
          <w:rFonts w:ascii="Times New Roman" w:hAnsi="Times New Roman" w:cs="Times New Roman"/>
          <w:sz w:val="22"/>
          <w:szCs w:val="22"/>
        </w:rPr>
        <w:t>written</w:t>
      </w:r>
      <w:r w:rsidRPr="008D2067">
        <w:rPr>
          <w:rFonts w:ascii="Times New Roman" w:hAnsi="Times New Roman" w:cs="Times New Roman"/>
        </w:rPr>
        <w:t xml:space="preserve">. The issue under </w:t>
      </w:r>
      <w:r w:rsidR="00370F83" w:rsidRPr="008D2067">
        <w:rPr>
          <w:rFonts w:ascii="Times New Roman" w:hAnsi="Times New Roman" w:cs="Times New Roman"/>
        </w:rPr>
        <w:t>S</w:t>
      </w:r>
      <w:r w:rsidRPr="008D2067">
        <w:rPr>
          <w:rFonts w:ascii="Times New Roman" w:hAnsi="Times New Roman" w:cs="Times New Roman"/>
        </w:rPr>
        <w:t xml:space="preserve">ection 663 is not whether the Court should revisit its factual determinations, but whether the legal conclusions and judgment </w:t>
      </w:r>
      <w:r w:rsidR="00CB42A4" w:rsidRPr="008D2067">
        <w:rPr>
          <w:rFonts w:ascii="Times New Roman" w:hAnsi="Times New Roman" w:cs="Times New Roman"/>
        </w:rPr>
        <w:t>follow</w:t>
      </w:r>
      <w:r w:rsidRPr="008D2067">
        <w:rPr>
          <w:rFonts w:ascii="Times New Roman" w:hAnsi="Times New Roman" w:cs="Times New Roman"/>
        </w:rPr>
        <w:t xml:space="preserve"> those findings. Here, they do not.</w:t>
      </w:r>
    </w:p>
    <w:p w14:paraId="068B5AD0" w14:textId="1F3BEFD2" w:rsidR="00CB42A4" w:rsidRPr="008D2067" w:rsidRDefault="008C3194" w:rsidP="00CB42A4">
      <w:pPr>
        <w:pStyle w:val="ListParagraph"/>
        <w:spacing w:line="480" w:lineRule="exact"/>
        <w:ind w:left="0" w:firstLine="720"/>
        <w:rPr>
          <w:rFonts w:ascii="Times New Roman" w:hAnsi="Times New Roman" w:cs="Times New Roman"/>
        </w:rPr>
      </w:pPr>
      <w:r w:rsidRPr="008D2067">
        <w:rPr>
          <w:rFonts w:ascii="Times New Roman" w:hAnsi="Times New Roman" w:cs="Times New Roman"/>
        </w:rPr>
        <w:t xml:space="preserve">The SOD’s factual findings negate essential elements of elder financial abuse, breach of fiduciary duty, and damages. </w:t>
      </w:r>
      <w:r w:rsidR="00BB5E47" w:rsidRPr="008D2067">
        <w:rPr>
          <w:rFonts w:ascii="Times New Roman" w:hAnsi="Times New Roman" w:cs="Times New Roman"/>
        </w:rPr>
        <w:t>Section 663</w:t>
      </w:r>
      <w:r w:rsidR="00370F83" w:rsidRPr="008D2067">
        <w:rPr>
          <w:rFonts w:ascii="Times New Roman" w:hAnsi="Times New Roman" w:cs="Times New Roman"/>
        </w:rPr>
        <w:fldChar w:fldCharType="begin"/>
      </w:r>
      <w:r w:rsidR="00370F83" w:rsidRPr="008D2067">
        <w:rPr>
          <w:rFonts w:ascii="Times New Roman" w:hAnsi="Times New Roman" w:cs="Times New Roman"/>
        </w:rPr>
        <w:instrText xml:space="preserve"> TA \s "Code of Civil Procedure § 663" </w:instrText>
      </w:r>
      <w:r w:rsidR="00370F83" w:rsidRPr="008D2067">
        <w:rPr>
          <w:rFonts w:ascii="Times New Roman" w:hAnsi="Times New Roman" w:cs="Times New Roman"/>
        </w:rPr>
        <w:fldChar w:fldCharType="end"/>
      </w:r>
      <w:r w:rsidR="00BB5E47" w:rsidRPr="008D2067">
        <w:rPr>
          <w:rFonts w:ascii="Times New Roman" w:hAnsi="Times New Roman" w:cs="Times New Roman"/>
        </w:rPr>
        <w:t xml:space="preserve"> exists precisely for cases like this, where the Statement of Decision is </w:t>
      </w:r>
      <w:r w:rsidR="00CB42A4" w:rsidRPr="008D2067">
        <w:rPr>
          <w:rFonts w:ascii="Times New Roman" w:hAnsi="Times New Roman" w:cs="Times New Roman"/>
        </w:rPr>
        <w:t>extensive,</w:t>
      </w:r>
      <w:r w:rsidR="00BB5E47" w:rsidRPr="008D2067">
        <w:rPr>
          <w:rFonts w:ascii="Times New Roman" w:hAnsi="Times New Roman" w:cs="Times New Roman"/>
        </w:rPr>
        <w:t xml:space="preserve"> but the judgment does not follow from the findings made. </w:t>
      </w:r>
      <w:r w:rsidRPr="008D2067">
        <w:rPr>
          <w:rFonts w:ascii="Times New Roman" w:hAnsi="Times New Roman" w:cs="Times New Roman"/>
        </w:rPr>
        <w:t xml:space="preserve">The Court found that Brown was competent in 2019, had full access to the accounts, reviewed the transactions, raised no objections, knew the leads were not being purchased for his firm, and consented to the transfer of clients to Norris. The SOD also found that Ms. Pak funded the vast majority of the 2019 lead purchases, and </w:t>
      </w:r>
      <w:r w:rsidR="00CF6885" w:rsidRPr="008D2067">
        <w:rPr>
          <w:rFonts w:ascii="Times New Roman" w:hAnsi="Times New Roman" w:cs="Times New Roman"/>
        </w:rPr>
        <w:t>“</w:t>
      </w:r>
      <w:r w:rsidRPr="008D2067">
        <w:rPr>
          <w:rFonts w:ascii="Times New Roman" w:hAnsi="Times New Roman" w:cs="Times New Roman"/>
        </w:rPr>
        <w:t>may have believed</w:t>
      </w:r>
      <w:r w:rsidR="00CF6885" w:rsidRPr="008D2067">
        <w:rPr>
          <w:rFonts w:ascii="Times New Roman" w:hAnsi="Times New Roman" w:cs="Times New Roman"/>
        </w:rPr>
        <w:t>”</w:t>
      </w:r>
      <w:r w:rsidRPr="008D2067">
        <w:rPr>
          <w:rFonts w:ascii="Times New Roman" w:hAnsi="Times New Roman" w:cs="Times New Roman"/>
        </w:rPr>
        <w:t xml:space="preserve"> she was acting within the parties’ </w:t>
      </w:r>
      <w:r w:rsidR="00CB42A4" w:rsidRPr="008D2067">
        <w:rPr>
          <w:rFonts w:ascii="Times New Roman" w:hAnsi="Times New Roman" w:cs="Times New Roman"/>
        </w:rPr>
        <w:t>long-standing</w:t>
      </w:r>
      <w:r w:rsidRPr="008D2067">
        <w:rPr>
          <w:rFonts w:ascii="Times New Roman" w:hAnsi="Times New Roman" w:cs="Times New Roman"/>
        </w:rPr>
        <w:t xml:space="preserve"> reimbursement structure. These findings cannot support the judgment entered.</w:t>
      </w:r>
    </w:p>
    <w:p w14:paraId="3A7FD5A8" w14:textId="4C7ACAA4" w:rsidR="008C3194" w:rsidRPr="008D2067" w:rsidRDefault="00CB42A4" w:rsidP="00CB42A4">
      <w:pPr>
        <w:pStyle w:val="ListParagraph"/>
        <w:spacing w:line="480" w:lineRule="exact"/>
        <w:ind w:left="0" w:firstLine="720"/>
        <w:rPr>
          <w:rFonts w:ascii="Times New Roman" w:hAnsi="Times New Roman" w:cs="Times New Roman"/>
        </w:rPr>
      </w:pPr>
      <w:r w:rsidRPr="008D2067">
        <w:rPr>
          <w:rFonts w:ascii="Times New Roman" w:hAnsi="Times New Roman" w:cs="Times New Roman"/>
          <w:color w:val="000000"/>
        </w:rPr>
        <w:t xml:space="preserve">Furthermore, several of the SOD’s principal conclusions are presented with qualifications or ambiguity, such as the Court's observations that Pak "may have believed" the transactions were authorized and that her actions were "at most" negligent. </w:t>
      </w:r>
      <w:r w:rsidR="008C3194" w:rsidRPr="008D2067">
        <w:rPr>
          <w:rFonts w:ascii="Times New Roman" w:hAnsi="Times New Roman" w:cs="Times New Roman"/>
        </w:rPr>
        <w:t>Under Code of Civil Procedure section 634</w:t>
      </w:r>
      <w:r w:rsidR="00370F83" w:rsidRPr="008D2067">
        <w:rPr>
          <w:rFonts w:ascii="Times New Roman" w:hAnsi="Times New Roman" w:cs="Times New Roman"/>
        </w:rPr>
        <w:fldChar w:fldCharType="begin"/>
      </w:r>
      <w:r w:rsidR="00370F83" w:rsidRPr="008D2067">
        <w:rPr>
          <w:rFonts w:ascii="Times New Roman" w:hAnsi="Times New Roman" w:cs="Times New Roman"/>
        </w:rPr>
        <w:instrText xml:space="preserve"> TA \l "Code of Civil Procedure section 634" \s "Code of Civil Procedure Section 634" \c 1 </w:instrText>
      </w:r>
      <w:r w:rsidR="00370F83" w:rsidRPr="008D2067">
        <w:rPr>
          <w:rFonts w:ascii="Times New Roman" w:hAnsi="Times New Roman" w:cs="Times New Roman"/>
        </w:rPr>
        <w:fldChar w:fldCharType="end"/>
      </w:r>
      <w:r w:rsidR="008C3194" w:rsidRPr="008D2067">
        <w:rPr>
          <w:rFonts w:ascii="Times New Roman" w:hAnsi="Times New Roman" w:cs="Times New Roman"/>
        </w:rPr>
        <w:t xml:space="preserve">, when an ambiguity in the Statement of Decision is raised, no implied finding may be inferred in favor of the prevailing party. </w:t>
      </w:r>
      <w:r w:rsidR="0046049C" w:rsidRPr="008D2067">
        <w:rPr>
          <w:rFonts w:ascii="Times New Roman" w:hAnsi="Times New Roman" w:cs="Times New Roman"/>
        </w:rPr>
        <w:t>Because the judgment is inconsistent with and unsupported by the findings made, it must be vacated or modified.</w:t>
      </w:r>
      <w:r w:rsidR="008C3194" w:rsidRPr="008D2067">
        <w:rPr>
          <w:rFonts w:ascii="Times New Roman" w:hAnsi="Times New Roman" w:cs="Times New Roman"/>
        </w:rPr>
        <w:t>.</w:t>
      </w:r>
    </w:p>
    <w:p w14:paraId="55345F8D" w14:textId="77777777" w:rsidR="008C3194" w:rsidRPr="008D2067" w:rsidRDefault="008C3194" w:rsidP="008C3194">
      <w:pPr>
        <w:pStyle w:val="ListParagraph"/>
        <w:widowControl/>
        <w:numPr>
          <w:ilvl w:val="0"/>
          <w:numId w:val="14"/>
        </w:numPr>
        <w:autoSpaceDE/>
        <w:autoSpaceDN/>
        <w:adjustRightInd/>
        <w:spacing w:line="480" w:lineRule="exact"/>
        <w:ind w:left="0" w:firstLine="0"/>
        <w:rPr>
          <w:rFonts w:ascii="Times New Roman" w:hAnsi="Times New Roman" w:cs="Times New Roman"/>
          <w:b/>
          <w:bCs/>
        </w:rPr>
      </w:pPr>
      <w:r w:rsidRPr="008D2067">
        <w:rPr>
          <w:rFonts w:ascii="Times New Roman" w:hAnsi="Times New Roman" w:cs="Times New Roman"/>
          <w:b/>
          <w:bCs/>
        </w:rPr>
        <w:t>LEGAL STANDARD</w:t>
      </w:r>
    </w:p>
    <w:p w14:paraId="5542960A" w14:textId="6040E350"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A motion to vacate under Code of Civil Procedure § 663</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"Code of Civil Procedure § 663" </w:instrText>
      </w:r>
      <w:r w:rsidR="004E1AF2" w:rsidRPr="008D2067">
        <w:rPr>
          <w:rFonts w:ascii="Times New Roman" w:hAnsi="Times New Roman"/>
          <w:szCs w:val="24"/>
        </w:rPr>
        <w:fldChar w:fldCharType="end"/>
      </w:r>
      <w:r w:rsidRPr="008D2067">
        <w:rPr>
          <w:rFonts w:ascii="Times New Roman" w:hAnsi="Times New Roman"/>
          <w:szCs w:val="24"/>
        </w:rPr>
        <w:t xml:space="preserve"> is proper where the judgment “is based on an incorrect or erroneous legal basis not supported by the facts found by the court.” </w:t>
      </w:r>
      <w:r w:rsidR="002D1E1C" w:rsidRPr="008D2067">
        <w:rPr>
          <w:rFonts w:ascii="Times New Roman" w:hAnsi="Times New Roman"/>
          <w:szCs w:val="24"/>
        </w:rPr>
        <w:t xml:space="preserve">Code Civ. Proc. </w:t>
      </w:r>
      <w:r w:rsidRPr="008D2067">
        <w:rPr>
          <w:rFonts w:ascii="Times New Roman" w:hAnsi="Times New Roman"/>
          <w:szCs w:val="24"/>
        </w:rPr>
        <w:t>§ 663(1)</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"Code Civ. Proc. § 663(1)" \s "Code Civ. Proc. § 663" \c 1 </w:instrText>
      </w:r>
      <w:r w:rsidR="00370F83" w:rsidRPr="008D2067">
        <w:rPr>
          <w:rFonts w:ascii="Times New Roman" w:hAnsi="Times New Roman"/>
          <w:szCs w:val="24"/>
        </w:rPr>
        <w:fldChar w:fldCharType="end"/>
      </w:r>
      <w:r w:rsidRPr="008D2067">
        <w:rPr>
          <w:rFonts w:ascii="Times New Roman" w:hAnsi="Times New Roman"/>
          <w:szCs w:val="24"/>
        </w:rPr>
        <w:t xml:space="preserve"> The motion does not permit reweighing evidence or revisiting credibility determinations; the court must accept its own factual findings as written and </w:t>
      </w:r>
      <w:r w:rsidRPr="008D2067">
        <w:rPr>
          <w:rFonts w:ascii="Times New Roman" w:hAnsi="Times New Roman"/>
          <w:szCs w:val="24"/>
        </w:rPr>
        <w:lastRenderedPageBreak/>
        <w:t xml:space="preserve">determine only whether the judgment legally </w:t>
      </w:r>
      <w:r w:rsidR="00CB42A4" w:rsidRPr="008D2067">
        <w:rPr>
          <w:rFonts w:ascii="Times New Roman" w:hAnsi="Times New Roman"/>
          <w:szCs w:val="24"/>
        </w:rPr>
        <w:t>follows</w:t>
      </w:r>
      <w:r w:rsidRPr="008D2067">
        <w:rPr>
          <w:rFonts w:ascii="Times New Roman" w:hAnsi="Times New Roman"/>
          <w:szCs w:val="24"/>
        </w:rPr>
        <w:t xml:space="preserve"> those findings. </w:t>
      </w:r>
      <w:r w:rsidRPr="008D2067">
        <w:rPr>
          <w:rFonts w:ascii="Times New Roman" w:hAnsi="Times New Roman"/>
          <w:i/>
          <w:iCs/>
          <w:szCs w:val="24"/>
        </w:rPr>
        <w:t>City of San Diego v. D.R. Horton San Diego Holding Co., Inc</w:t>
      </w:r>
      <w:r w:rsidRPr="008D2067">
        <w:rPr>
          <w:rFonts w:ascii="Times New Roman" w:hAnsi="Times New Roman"/>
          <w:szCs w:val="24"/>
        </w:rPr>
        <w:t>., 126 Cal.App.4th 668, 682 (2005)</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instrText>
      </w:r>
      <w:r w:rsidR="00370F83" w:rsidRPr="008D2067">
        <w:rPr>
          <w:rFonts w:ascii="Times New Roman" w:hAnsi="Times New Roman"/>
          <w:i/>
          <w:iCs/>
          <w:szCs w:val="24"/>
        </w:rPr>
        <w:instrText>City of San Diego v. D.R. Horton San Diego Holding Co., Inc</w:instrText>
      </w:r>
      <w:r w:rsidR="00370F83" w:rsidRPr="008D2067">
        <w:rPr>
          <w:rFonts w:ascii="Times New Roman" w:hAnsi="Times New Roman"/>
          <w:szCs w:val="24"/>
        </w:rPr>
        <w:instrText xml:space="preserve">., 126 Cal.App.4th 668, 682 (2005)" \s "City of San Diego v. D.R. Horton San Diego Holding Co., Inc., 126 Cal.App.4th 668, 682 (2005)" \c 1 </w:instrText>
      </w:r>
      <w:r w:rsidR="00370F83" w:rsidRPr="008D2067">
        <w:rPr>
          <w:rFonts w:ascii="Times New Roman" w:hAnsi="Times New Roman"/>
          <w:szCs w:val="24"/>
        </w:rPr>
        <w:fldChar w:fldCharType="end"/>
      </w:r>
      <w:r w:rsidRPr="008D2067">
        <w:rPr>
          <w:rFonts w:ascii="Times New Roman" w:hAnsi="Times New Roman"/>
          <w:szCs w:val="24"/>
        </w:rPr>
        <w:t xml:space="preserve">. A judgment must be vacated when the findings “negate essential elements required to support the judgment” or when the legal conclusions are inconsistent with the facts </w:t>
      </w:r>
      <w:r w:rsidR="00CB42A4" w:rsidRPr="008D2067">
        <w:rPr>
          <w:rFonts w:ascii="Times New Roman" w:hAnsi="Times New Roman"/>
          <w:szCs w:val="24"/>
        </w:rPr>
        <w:t>found</w:t>
      </w:r>
      <w:r w:rsidRPr="008D2067">
        <w:rPr>
          <w:rFonts w:ascii="Times New Roman" w:hAnsi="Times New Roman"/>
          <w:szCs w:val="24"/>
        </w:rPr>
        <w:t xml:space="preserve">. </w:t>
      </w:r>
      <w:r w:rsidRPr="008D2067">
        <w:rPr>
          <w:rFonts w:ascii="Times New Roman" w:hAnsi="Times New Roman"/>
          <w:i/>
          <w:iCs/>
          <w:szCs w:val="24"/>
        </w:rPr>
        <w:t>Simac Design, Inc. v. Alciati</w:t>
      </w:r>
      <w:r w:rsidRPr="008D2067">
        <w:rPr>
          <w:rFonts w:ascii="Times New Roman" w:hAnsi="Times New Roman"/>
          <w:szCs w:val="24"/>
        </w:rPr>
        <w:t>, 92 Cal.App.3d 146, 153 (1979)</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instrText>
      </w:r>
      <w:r w:rsidR="00370F83" w:rsidRPr="008D2067">
        <w:rPr>
          <w:rFonts w:ascii="Times New Roman" w:hAnsi="Times New Roman"/>
          <w:i/>
          <w:iCs/>
          <w:szCs w:val="24"/>
        </w:rPr>
        <w:instrText xml:space="preserve">Simac Design, Inc. v. </w:instrText>
      </w:r>
      <w:proofErr w:type="spellStart"/>
      <w:r w:rsidR="00370F83" w:rsidRPr="008D2067">
        <w:rPr>
          <w:rFonts w:ascii="Times New Roman" w:hAnsi="Times New Roman"/>
          <w:i/>
          <w:iCs/>
          <w:szCs w:val="24"/>
        </w:rPr>
        <w:instrText>Alciati</w:instrText>
      </w:r>
      <w:proofErr w:type="spellEnd"/>
      <w:r w:rsidR="00370F83" w:rsidRPr="008D2067">
        <w:rPr>
          <w:rFonts w:ascii="Times New Roman" w:hAnsi="Times New Roman"/>
          <w:szCs w:val="24"/>
        </w:rPr>
        <w:instrText xml:space="preserve">, 92 Cal.App.3d 146, 153 (1979)" \s "Simac Design, Inc. v. </w:instrText>
      </w:r>
      <w:proofErr w:type="spellStart"/>
      <w:r w:rsidR="00370F83" w:rsidRPr="008D2067">
        <w:rPr>
          <w:rFonts w:ascii="Times New Roman" w:hAnsi="Times New Roman"/>
          <w:szCs w:val="24"/>
        </w:rPr>
        <w:instrText>Alciati</w:instrText>
      </w:r>
      <w:proofErr w:type="spellEnd"/>
      <w:r w:rsidR="00370F83" w:rsidRPr="008D2067">
        <w:rPr>
          <w:rFonts w:ascii="Times New Roman" w:hAnsi="Times New Roman"/>
          <w:szCs w:val="24"/>
        </w:rPr>
        <w:instrText xml:space="preserve">, 92 Cal.App.3d 146, 153 (1979)" \c 1 </w:instrText>
      </w:r>
      <w:r w:rsidR="00370F83" w:rsidRPr="008D2067">
        <w:rPr>
          <w:rFonts w:ascii="Times New Roman" w:hAnsi="Times New Roman"/>
          <w:szCs w:val="24"/>
        </w:rPr>
        <w:fldChar w:fldCharType="end"/>
      </w:r>
      <w:r w:rsidRPr="008D2067">
        <w:rPr>
          <w:rFonts w:ascii="Times New Roman" w:hAnsi="Times New Roman"/>
          <w:szCs w:val="24"/>
        </w:rPr>
        <w:t>.</w:t>
      </w:r>
    </w:p>
    <w:p w14:paraId="7682D419" w14:textId="121EA2DC"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Section 663 is designed to correct exactly this type of error: where the Statement of Decision contains findings that, taken as true, do not support the judgment entered. The court’s task is limited to determining whether the judgment is legally permissible given the findings as written, not whether different findings could have supported a different judgment. When the findings and judgment cannot be reconciled, the judgment is “not consistent with or not supported by the facts found” and must be vacated or modified. Code Civ. Proc. § 663(1)</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\s "Code Civ. Proc. § 663(1)" </w:instrText>
      </w:r>
      <w:r w:rsidR="00370F83" w:rsidRPr="008D2067">
        <w:rPr>
          <w:rFonts w:ascii="Times New Roman" w:hAnsi="Times New Roman"/>
          <w:szCs w:val="24"/>
        </w:rPr>
        <w:fldChar w:fldCharType="end"/>
      </w:r>
      <w:r w:rsidRPr="008D2067">
        <w:rPr>
          <w:rFonts w:ascii="Times New Roman" w:hAnsi="Times New Roman"/>
          <w:szCs w:val="24"/>
        </w:rPr>
        <w:t>.</w:t>
      </w:r>
    </w:p>
    <w:p w14:paraId="140FB474" w14:textId="77777777" w:rsidR="008C3194" w:rsidRPr="008D2067" w:rsidRDefault="008C3194" w:rsidP="008C3194">
      <w:pPr>
        <w:pStyle w:val="ListParagraph"/>
        <w:widowControl/>
        <w:numPr>
          <w:ilvl w:val="0"/>
          <w:numId w:val="14"/>
        </w:numPr>
        <w:autoSpaceDE/>
        <w:autoSpaceDN/>
        <w:adjustRightInd/>
        <w:spacing w:line="480" w:lineRule="exact"/>
        <w:ind w:left="0" w:firstLine="0"/>
        <w:rPr>
          <w:rFonts w:ascii="Times New Roman" w:hAnsi="Times New Roman" w:cs="Times New Roman"/>
          <w:b/>
          <w:bCs/>
        </w:rPr>
      </w:pPr>
      <w:r w:rsidRPr="008D2067">
        <w:rPr>
          <w:rFonts w:ascii="Times New Roman" w:hAnsi="Times New Roman" w:cs="Times New Roman"/>
          <w:b/>
          <w:bCs/>
        </w:rPr>
        <w:t>THE FINDINGS DO NOT SUPPORT A JUDGMENT FOR BREACH OF FIDUCIARY DUTY</w:t>
      </w:r>
    </w:p>
    <w:p w14:paraId="398A72E0" w14:textId="5EB3F641"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A judgment for breach of fiduciary duty cannot stand under </w:t>
      </w:r>
      <w:r w:rsidR="00C55526" w:rsidRPr="008D2067">
        <w:rPr>
          <w:rFonts w:ascii="Times New Roman" w:hAnsi="Times New Roman"/>
          <w:szCs w:val="24"/>
        </w:rPr>
        <w:t>Code of Civil Procedure</w:t>
      </w:r>
      <w:r w:rsidRPr="008D2067">
        <w:rPr>
          <w:rFonts w:ascii="Times New Roman" w:hAnsi="Times New Roman"/>
          <w:szCs w:val="24"/>
        </w:rPr>
        <w:t xml:space="preserve"> § 663</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\s "Code of Civil Procedure § 663" </w:instrText>
      </w:r>
      <w:r w:rsidR="00370F83" w:rsidRPr="008D2067">
        <w:rPr>
          <w:rFonts w:ascii="Times New Roman" w:hAnsi="Times New Roman"/>
          <w:szCs w:val="24"/>
        </w:rPr>
        <w:fldChar w:fldCharType="end"/>
      </w:r>
      <w:r w:rsidRPr="008D2067">
        <w:rPr>
          <w:rFonts w:ascii="Times New Roman" w:hAnsi="Times New Roman"/>
          <w:szCs w:val="24"/>
        </w:rPr>
        <w:t xml:space="preserve"> because the Court’s own factual findings negate essential elements of breach, causation, and damages. The Statement of Decision must be accepted as written, and when its findings are taken as true, they foreclose liability as a matter of law.</w:t>
      </w:r>
    </w:p>
    <w:p w14:paraId="0F65BFB7" w14:textId="77777777" w:rsidR="008C3194" w:rsidRPr="008D2067" w:rsidRDefault="008C3194" w:rsidP="008C3194">
      <w:pPr>
        <w:pStyle w:val="ListParagraph"/>
        <w:widowControl/>
        <w:numPr>
          <w:ilvl w:val="0"/>
          <w:numId w:val="15"/>
        </w:numPr>
        <w:autoSpaceDE/>
        <w:autoSpaceDN/>
        <w:adjustRightInd/>
        <w:spacing w:line="480" w:lineRule="exact"/>
        <w:ind w:firstLine="0"/>
        <w:rPr>
          <w:rFonts w:ascii="Times New Roman" w:hAnsi="Times New Roman" w:cs="Times New Roman"/>
          <w:b/>
          <w:bCs/>
        </w:rPr>
      </w:pPr>
      <w:r w:rsidRPr="008D2067">
        <w:rPr>
          <w:rFonts w:ascii="Times New Roman" w:hAnsi="Times New Roman" w:cs="Times New Roman"/>
          <w:b/>
          <w:bCs/>
        </w:rPr>
        <w:t>The SOD Limits the Scope of Any Fiduciary Duty</w:t>
      </w:r>
    </w:p>
    <w:p w14:paraId="4D7875C5" w14:textId="6C0089FA"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The SOD adopts Judge Recana’s ruling that any general fiduciary duty ended on April 1, 2020. (</w:t>
      </w:r>
      <w:r w:rsidR="00E83FAD" w:rsidRPr="008D2067">
        <w:rPr>
          <w:rFonts w:ascii="Times New Roman" w:hAnsi="Times New Roman"/>
          <w:szCs w:val="24"/>
        </w:rPr>
        <w:t>SOD, pp.</w:t>
      </w:r>
      <w:r w:rsidRPr="008D2067">
        <w:rPr>
          <w:rFonts w:ascii="Times New Roman" w:hAnsi="Times New Roman"/>
          <w:szCs w:val="24"/>
        </w:rPr>
        <w:t xml:space="preserve"> 24:18–19.) After that date, the Court recognized only a narrow, case</w:t>
      </w:r>
      <w:r w:rsidRPr="008D2067">
        <w:rPr>
          <w:rFonts w:ascii="Times New Roman" w:hAnsi="Times New Roman"/>
          <w:szCs w:val="24"/>
        </w:rPr>
        <w:noBreakHyphen/>
        <w:t>specific duty limited to the few personal</w:t>
      </w:r>
      <w:r w:rsidRPr="008D2067">
        <w:rPr>
          <w:rFonts w:ascii="Times New Roman" w:hAnsi="Times New Roman"/>
          <w:szCs w:val="24"/>
        </w:rPr>
        <w:noBreakHyphen/>
        <w:t>injury matters Brown retained. (</w:t>
      </w:r>
      <w:r w:rsidR="00E83FAD" w:rsidRPr="008D2067">
        <w:rPr>
          <w:rFonts w:ascii="Times New Roman" w:hAnsi="Times New Roman"/>
          <w:szCs w:val="24"/>
        </w:rPr>
        <w:t>SOD, pp.</w:t>
      </w:r>
      <w:r w:rsidRPr="008D2067">
        <w:rPr>
          <w:rFonts w:ascii="Times New Roman" w:hAnsi="Times New Roman"/>
          <w:szCs w:val="24"/>
        </w:rPr>
        <w:t xml:space="preserve"> 24:21–22.) The SOD expressly </w:t>
      </w:r>
      <w:r w:rsidR="00CB42A4" w:rsidRPr="008D2067">
        <w:rPr>
          <w:rFonts w:ascii="Times New Roman" w:hAnsi="Times New Roman"/>
          <w:szCs w:val="24"/>
        </w:rPr>
        <w:t>found</w:t>
      </w:r>
      <w:r w:rsidRPr="008D2067">
        <w:rPr>
          <w:rFonts w:ascii="Times New Roman" w:hAnsi="Times New Roman"/>
          <w:szCs w:val="24"/>
        </w:rPr>
        <w:t xml:space="preserve"> no breach and no damages within that limited post</w:t>
      </w:r>
      <w:r w:rsidRPr="008D2067">
        <w:rPr>
          <w:rFonts w:ascii="Times New Roman" w:hAnsi="Times New Roman"/>
          <w:szCs w:val="24"/>
        </w:rPr>
        <w:noBreakHyphen/>
        <w:t>2020 duty. (</w:t>
      </w:r>
      <w:r w:rsidR="00E83FAD" w:rsidRPr="008D2067">
        <w:rPr>
          <w:rFonts w:ascii="Times New Roman" w:hAnsi="Times New Roman"/>
          <w:szCs w:val="24"/>
        </w:rPr>
        <w:t>SOD, pp.</w:t>
      </w:r>
      <w:r w:rsidRPr="008D2067">
        <w:rPr>
          <w:rFonts w:ascii="Times New Roman" w:hAnsi="Times New Roman"/>
          <w:szCs w:val="24"/>
        </w:rPr>
        <w:t xml:space="preserve"> 28:10–16.) Because the Court confined the scope of any fiduciary duty to this defined period and set of cases, the judgment cannot rest on a broader or continuing fiduciary</w:t>
      </w:r>
      <w:r w:rsidRPr="008D2067">
        <w:rPr>
          <w:rFonts w:ascii="Times New Roman" w:hAnsi="Times New Roman"/>
          <w:szCs w:val="24"/>
        </w:rPr>
        <w:noBreakHyphen/>
        <w:t xml:space="preserve">duty theory extending through 2023. A judgment that exceeds or contradicts the Court’s own findings must be vacated under </w:t>
      </w:r>
      <w:r w:rsidR="00C55526" w:rsidRPr="008D2067">
        <w:rPr>
          <w:rFonts w:ascii="Times New Roman" w:hAnsi="Times New Roman"/>
          <w:szCs w:val="24"/>
        </w:rPr>
        <w:t xml:space="preserve">Code of Civil Procedure </w:t>
      </w:r>
      <w:r w:rsidRPr="008D2067">
        <w:rPr>
          <w:rFonts w:ascii="Times New Roman" w:hAnsi="Times New Roman"/>
          <w:szCs w:val="24"/>
        </w:rPr>
        <w:t>§ 663</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\s "Code of Civil Procedure § 663" </w:instrText>
      </w:r>
      <w:r w:rsidR="00370F83" w:rsidRPr="008D2067">
        <w:rPr>
          <w:rFonts w:ascii="Times New Roman" w:hAnsi="Times New Roman"/>
          <w:szCs w:val="24"/>
        </w:rPr>
        <w:fldChar w:fldCharType="end"/>
      </w:r>
      <w:r w:rsidRPr="008D2067">
        <w:rPr>
          <w:rFonts w:ascii="Times New Roman" w:hAnsi="Times New Roman"/>
          <w:szCs w:val="24"/>
        </w:rPr>
        <w:t>.</w:t>
      </w:r>
    </w:p>
    <w:p w14:paraId="324A5339" w14:textId="77777777" w:rsidR="005414A5" w:rsidRPr="008D2067" w:rsidRDefault="005414A5">
      <w:pPr>
        <w:spacing w:line="240" w:lineRule="auto"/>
        <w:rPr>
          <w:rFonts w:ascii="Times New Roman" w:hAnsi="Times New Roman"/>
          <w:b/>
          <w:bCs/>
          <w:szCs w:val="24"/>
        </w:rPr>
      </w:pPr>
      <w:r w:rsidRPr="008D2067">
        <w:rPr>
          <w:rFonts w:ascii="Times New Roman" w:hAnsi="Times New Roman"/>
          <w:b/>
          <w:bCs/>
          <w:szCs w:val="24"/>
        </w:rPr>
        <w:br w:type="page"/>
      </w:r>
    </w:p>
    <w:p w14:paraId="214AD970" w14:textId="2702D24B" w:rsidR="008C3194" w:rsidRPr="008D2067" w:rsidRDefault="008C3194" w:rsidP="008C3194">
      <w:pPr>
        <w:pStyle w:val="ListParagraph"/>
        <w:widowControl/>
        <w:numPr>
          <w:ilvl w:val="0"/>
          <w:numId w:val="15"/>
        </w:numPr>
        <w:autoSpaceDE/>
        <w:autoSpaceDN/>
        <w:adjustRightInd/>
        <w:spacing w:line="480" w:lineRule="exact"/>
        <w:ind w:firstLine="0"/>
        <w:rPr>
          <w:rFonts w:ascii="Times New Roman" w:hAnsi="Times New Roman" w:cs="Times New Roman"/>
          <w:b/>
          <w:bCs/>
        </w:rPr>
      </w:pPr>
      <w:r w:rsidRPr="008D2067">
        <w:rPr>
          <w:rFonts w:ascii="Times New Roman" w:hAnsi="Times New Roman" w:cs="Times New Roman"/>
          <w:b/>
          <w:bCs/>
        </w:rPr>
        <w:lastRenderedPageBreak/>
        <w:t>The Court’s Findings Establish Brown’s Knowledge, Consent, and Participation</w:t>
      </w:r>
    </w:p>
    <w:p w14:paraId="4F84737B" w14:textId="76275B00"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A fiduciary breach requires unauthorized conduct, disloyalty, or concealment. </w:t>
      </w:r>
      <w:r w:rsidRPr="008D2067">
        <w:rPr>
          <w:rFonts w:ascii="Times New Roman" w:hAnsi="Times New Roman"/>
          <w:i/>
          <w:iCs/>
          <w:szCs w:val="24"/>
        </w:rPr>
        <w:t>Meister v. Mensinger</w:t>
      </w:r>
      <w:r w:rsidRPr="008D2067">
        <w:rPr>
          <w:rFonts w:ascii="Times New Roman" w:hAnsi="Times New Roman"/>
          <w:szCs w:val="24"/>
        </w:rPr>
        <w:t>, 230 Cal.App.4th 381, 395 (2014)</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instrText>
      </w:r>
      <w:r w:rsidR="00370F83" w:rsidRPr="008D2067">
        <w:rPr>
          <w:rFonts w:ascii="Times New Roman" w:hAnsi="Times New Roman"/>
          <w:i/>
          <w:iCs/>
          <w:szCs w:val="24"/>
        </w:rPr>
        <w:instrText>Meister v. Mensinger</w:instrText>
      </w:r>
      <w:r w:rsidR="00370F83" w:rsidRPr="008D2067">
        <w:rPr>
          <w:rFonts w:ascii="Times New Roman" w:hAnsi="Times New Roman"/>
          <w:szCs w:val="24"/>
        </w:rPr>
        <w:instrText xml:space="preserve">, 230 Cal.App.4th 381, 395 (2014)" \s "Meister v. Mensinger, 230 Cal.App.4th 381, 395 (2014)" \c 1 </w:instrText>
      </w:r>
      <w:r w:rsidR="00370F83" w:rsidRPr="008D2067">
        <w:rPr>
          <w:rFonts w:ascii="Times New Roman" w:hAnsi="Times New Roman"/>
          <w:szCs w:val="24"/>
        </w:rPr>
        <w:fldChar w:fldCharType="end"/>
      </w:r>
      <w:r w:rsidRPr="008D2067">
        <w:rPr>
          <w:rFonts w:ascii="Times New Roman" w:hAnsi="Times New Roman"/>
          <w:szCs w:val="24"/>
        </w:rPr>
        <w:t>. The SOD’s findings negate each of these elements. The Court found that Brown was competent in 2019, was “handling his business affairs,” had full access to the accounts and records, and reviewed the transactions at issue without objection. (</w:t>
      </w:r>
      <w:r w:rsidR="00E83FAD" w:rsidRPr="008D2067">
        <w:rPr>
          <w:rFonts w:ascii="Times New Roman" w:hAnsi="Times New Roman"/>
          <w:szCs w:val="24"/>
        </w:rPr>
        <w:t>SOD, pp.</w:t>
      </w:r>
      <w:r w:rsidRPr="008D2067">
        <w:rPr>
          <w:rFonts w:ascii="Times New Roman" w:hAnsi="Times New Roman"/>
          <w:szCs w:val="24"/>
        </w:rPr>
        <w:t xml:space="preserve"> 3:20–28; 6:1–12; 27:3–10.) The Court further found that Brown understood the purpose of the 2019 lead purchases, knew they were not being made for his firm because he was stepping back from practice, and consented to the transition of his mass</w:t>
      </w:r>
      <w:r w:rsidRPr="008D2067">
        <w:rPr>
          <w:rFonts w:ascii="Times New Roman" w:hAnsi="Times New Roman"/>
          <w:szCs w:val="24"/>
        </w:rPr>
        <w:noBreakHyphen/>
        <w:t>tort practice to Norris. (</w:t>
      </w:r>
      <w:r w:rsidR="00E83FAD" w:rsidRPr="008D2067">
        <w:rPr>
          <w:rFonts w:ascii="Times New Roman" w:hAnsi="Times New Roman"/>
          <w:szCs w:val="24"/>
        </w:rPr>
        <w:t>SOD, pp.</w:t>
      </w:r>
      <w:r w:rsidRPr="008D2067">
        <w:rPr>
          <w:rFonts w:ascii="Times New Roman" w:hAnsi="Times New Roman"/>
          <w:szCs w:val="24"/>
        </w:rPr>
        <w:t xml:space="preserve"> 13 n.4; 27:3–10.) These findings establish knowledge, consent, and alignment with Brown’s stated intentions. Conduct undertaken with the principal’s knowledge and in furtherance of the principal’s expressed objectives cannot constitute a breach of fiduciary duty. </w:t>
      </w:r>
      <w:r w:rsidRPr="008D2067">
        <w:rPr>
          <w:rFonts w:ascii="Times New Roman" w:hAnsi="Times New Roman"/>
          <w:i/>
          <w:iCs/>
          <w:szCs w:val="24"/>
        </w:rPr>
        <w:t>Van de Kamp v. Bank of America</w:t>
      </w:r>
      <w:r w:rsidRPr="008D2067">
        <w:rPr>
          <w:rFonts w:ascii="Times New Roman" w:hAnsi="Times New Roman"/>
          <w:szCs w:val="24"/>
        </w:rPr>
        <w:t>, 204 Cal.App.3d 819, 857 (1988).</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instrText>
      </w:r>
      <w:r w:rsidR="00370F83" w:rsidRPr="008D2067">
        <w:rPr>
          <w:rFonts w:ascii="Times New Roman" w:hAnsi="Times New Roman"/>
          <w:i/>
          <w:iCs/>
          <w:szCs w:val="24"/>
        </w:rPr>
        <w:instrText>Van de Kamp v. Bank of America</w:instrText>
      </w:r>
      <w:r w:rsidR="00370F83" w:rsidRPr="008D2067">
        <w:rPr>
          <w:rFonts w:ascii="Times New Roman" w:hAnsi="Times New Roman"/>
          <w:szCs w:val="24"/>
        </w:rPr>
        <w:instrText xml:space="preserve">, 204 Cal.App.3d 819, 857 (1988)." \s "Van de Kamp v. Bank of America, 204 Cal.App.3d 819, 857 (1988)" \c 1 </w:instrText>
      </w:r>
      <w:r w:rsidR="00370F83" w:rsidRPr="008D2067">
        <w:rPr>
          <w:rFonts w:ascii="Times New Roman" w:hAnsi="Times New Roman"/>
          <w:szCs w:val="24"/>
        </w:rPr>
        <w:fldChar w:fldCharType="end"/>
      </w:r>
    </w:p>
    <w:p w14:paraId="274F0EB3" w14:textId="77777777" w:rsidR="008C3194" w:rsidRPr="008D2067" w:rsidRDefault="008C3194" w:rsidP="008C3194">
      <w:pPr>
        <w:pStyle w:val="ListParagraph"/>
        <w:widowControl/>
        <w:numPr>
          <w:ilvl w:val="0"/>
          <w:numId w:val="15"/>
        </w:numPr>
        <w:autoSpaceDE/>
        <w:autoSpaceDN/>
        <w:adjustRightInd/>
        <w:spacing w:line="480" w:lineRule="exact"/>
        <w:ind w:firstLine="0"/>
        <w:rPr>
          <w:rFonts w:ascii="Times New Roman" w:hAnsi="Times New Roman" w:cs="Times New Roman"/>
          <w:b/>
          <w:bCs/>
        </w:rPr>
      </w:pPr>
      <w:r w:rsidRPr="008D2067">
        <w:rPr>
          <w:rFonts w:ascii="Times New Roman" w:hAnsi="Times New Roman" w:cs="Times New Roman"/>
          <w:b/>
          <w:bCs/>
        </w:rPr>
        <w:t>Navarro’s “Extremely Credible and Even Guileless” Testimony Eliminates Any Theory of Unauthorized Conduct</w:t>
      </w:r>
    </w:p>
    <w:p w14:paraId="2CC93091" w14:textId="2BDC6D41" w:rsidR="0046049C" w:rsidRPr="008D2067" w:rsidRDefault="0046049C" w:rsidP="0046049C">
      <w:pPr>
        <w:spacing w:line="480" w:lineRule="exact"/>
        <w:ind w:firstLine="720"/>
        <w:rPr>
          <w:rFonts w:ascii="Times New Roman" w:hAnsi="Times New Roman"/>
          <w:szCs w:val="24"/>
        </w:rPr>
      </w:pPr>
      <w:r w:rsidRPr="008D2067">
        <w:rPr>
          <w:rFonts w:ascii="Times New Roman" w:hAnsi="Times New Roman"/>
          <w:szCs w:val="24"/>
        </w:rPr>
        <w:t>The SOD expressly adopts the testimony of Carolina Navarro, whom the Court found “extremely credible and even guileless.” (SOD, p. 8:5–15.) The Court credited her account that Brown was already discussing retirement in 2019, participated in meetings about transitioning his practice, and personally introduced Norris to staff as the attorney who would be taking over cases. (Ibid.) These findings establish that Brown understood, participated in, and approved the transition of his practice.</w:t>
      </w:r>
    </w:p>
    <w:p w14:paraId="07511E4B" w14:textId="5881D538" w:rsidR="008C3194" w:rsidRPr="008D2067" w:rsidRDefault="0046049C" w:rsidP="0046049C">
      <w:pPr>
        <w:spacing w:line="480" w:lineRule="exact"/>
        <w:ind w:firstLine="720"/>
        <w:rPr>
          <w:rFonts w:ascii="Times New Roman" w:hAnsi="Times New Roman"/>
          <w:szCs w:val="24"/>
        </w:rPr>
      </w:pPr>
      <w:r w:rsidRPr="008D2067">
        <w:rPr>
          <w:rFonts w:ascii="Times New Roman" w:hAnsi="Times New Roman"/>
          <w:szCs w:val="24"/>
        </w:rPr>
        <w:t xml:space="preserve">Under California law, a fiduciary does not breach a duty of loyalty where the principal has full knowledge of the material facts and consents to the challenged conduct. </w:t>
      </w:r>
      <w:r w:rsidRPr="008D2067">
        <w:rPr>
          <w:rFonts w:ascii="Times New Roman" w:hAnsi="Times New Roman"/>
          <w:i/>
          <w:iCs/>
          <w:szCs w:val="24"/>
        </w:rPr>
        <w:t>Skone v. Quanco Farms</w:t>
      </w:r>
      <w:r w:rsidRPr="008D2067">
        <w:rPr>
          <w:rFonts w:ascii="Times New Roman" w:hAnsi="Times New Roman"/>
          <w:szCs w:val="24"/>
        </w:rPr>
        <w:t>, 261 Cal.App.2d 237 (1968)</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instrText>
      </w:r>
      <w:r w:rsidR="00370F83" w:rsidRPr="008D2067">
        <w:rPr>
          <w:rFonts w:ascii="Times New Roman" w:hAnsi="Times New Roman"/>
          <w:i/>
          <w:iCs/>
          <w:szCs w:val="24"/>
        </w:rPr>
        <w:instrText xml:space="preserve">Skone v. </w:instrText>
      </w:r>
      <w:proofErr w:type="spellStart"/>
      <w:r w:rsidR="00370F83" w:rsidRPr="008D2067">
        <w:rPr>
          <w:rFonts w:ascii="Times New Roman" w:hAnsi="Times New Roman"/>
          <w:i/>
          <w:iCs/>
          <w:szCs w:val="24"/>
        </w:rPr>
        <w:instrText>Quanco</w:instrText>
      </w:r>
      <w:proofErr w:type="spellEnd"/>
      <w:r w:rsidR="00370F83" w:rsidRPr="008D2067">
        <w:rPr>
          <w:rFonts w:ascii="Times New Roman" w:hAnsi="Times New Roman"/>
          <w:i/>
          <w:iCs/>
          <w:szCs w:val="24"/>
        </w:rPr>
        <w:instrText xml:space="preserve"> Farms</w:instrText>
      </w:r>
      <w:r w:rsidR="00370F83" w:rsidRPr="008D2067">
        <w:rPr>
          <w:rFonts w:ascii="Times New Roman" w:hAnsi="Times New Roman"/>
          <w:szCs w:val="24"/>
        </w:rPr>
        <w:instrText xml:space="preserve">, 261 Cal.App.2d 237 (1968)" \s "Skone v. </w:instrText>
      </w:r>
      <w:proofErr w:type="spellStart"/>
      <w:r w:rsidR="00370F83" w:rsidRPr="008D2067">
        <w:rPr>
          <w:rFonts w:ascii="Times New Roman" w:hAnsi="Times New Roman"/>
          <w:szCs w:val="24"/>
        </w:rPr>
        <w:instrText>Quanco</w:instrText>
      </w:r>
      <w:proofErr w:type="spellEnd"/>
      <w:r w:rsidR="00370F83" w:rsidRPr="008D2067">
        <w:rPr>
          <w:rFonts w:ascii="Times New Roman" w:hAnsi="Times New Roman"/>
          <w:szCs w:val="24"/>
        </w:rPr>
        <w:instrText xml:space="preserve"> Farms, 261 Cal.App.2d 237 (1968)" \c 1 </w:instrText>
      </w:r>
      <w:r w:rsidR="00370F83" w:rsidRPr="008D2067">
        <w:rPr>
          <w:rFonts w:ascii="Times New Roman" w:hAnsi="Times New Roman"/>
          <w:szCs w:val="24"/>
        </w:rPr>
        <w:fldChar w:fldCharType="end"/>
      </w:r>
      <w:r w:rsidRPr="008D2067">
        <w:rPr>
          <w:rFonts w:ascii="Times New Roman" w:hAnsi="Times New Roman"/>
          <w:szCs w:val="24"/>
        </w:rPr>
        <w:t>; Prob. Code § 16463</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"Prob. Code § 16463" \s "Prob. Code § 16463" \c 1 </w:instrText>
      </w:r>
      <w:r w:rsidR="00370F83" w:rsidRPr="008D2067">
        <w:rPr>
          <w:rFonts w:ascii="Times New Roman" w:hAnsi="Times New Roman"/>
          <w:szCs w:val="24"/>
        </w:rPr>
        <w:fldChar w:fldCharType="end"/>
      </w:r>
      <w:r w:rsidRPr="008D2067">
        <w:rPr>
          <w:rFonts w:ascii="Times New Roman" w:hAnsi="Times New Roman"/>
          <w:szCs w:val="24"/>
        </w:rPr>
        <w:t>. Consent likewise defeats any theory of wrongful taking, because “[a] person who consents to an act is not wronged by it.” Civ. Code § 3515</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"Civ. Code § 3515" \s "Civ. Code § 3515" \c 1 </w:instrText>
      </w:r>
      <w:r w:rsidR="00370F83" w:rsidRPr="008D2067">
        <w:rPr>
          <w:rFonts w:ascii="Times New Roman" w:hAnsi="Times New Roman"/>
          <w:szCs w:val="24"/>
        </w:rPr>
        <w:fldChar w:fldCharType="end"/>
      </w:r>
      <w:r w:rsidRPr="008D2067">
        <w:rPr>
          <w:rFonts w:ascii="Times New Roman" w:hAnsi="Times New Roman"/>
          <w:szCs w:val="24"/>
        </w:rPr>
        <w:t xml:space="preserve">; </w:t>
      </w:r>
      <w:r w:rsidRPr="008D2067">
        <w:rPr>
          <w:rFonts w:ascii="Times New Roman" w:hAnsi="Times New Roman"/>
          <w:i/>
          <w:iCs/>
          <w:szCs w:val="24"/>
        </w:rPr>
        <w:t>French v. Smith Booth Usher Co</w:t>
      </w:r>
      <w:r w:rsidRPr="008D2067">
        <w:rPr>
          <w:rFonts w:ascii="Times New Roman" w:hAnsi="Times New Roman"/>
          <w:szCs w:val="24"/>
        </w:rPr>
        <w:t>., 56 Cal.App.2d 23 (1942)</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instrText>
      </w:r>
      <w:r w:rsidR="00370F83" w:rsidRPr="008D2067">
        <w:rPr>
          <w:rFonts w:ascii="Times New Roman" w:hAnsi="Times New Roman"/>
          <w:i/>
          <w:iCs/>
          <w:szCs w:val="24"/>
        </w:rPr>
        <w:instrText>French v. Smith Booth Usher Co</w:instrText>
      </w:r>
      <w:r w:rsidR="00370F83" w:rsidRPr="008D2067">
        <w:rPr>
          <w:rFonts w:ascii="Times New Roman" w:hAnsi="Times New Roman"/>
          <w:szCs w:val="24"/>
        </w:rPr>
        <w:instrText xml:space="preserve">., 56 Cal.App.2d 23 (1942)" \s "French v. Smith Booth Usher Co., 56 Cal.App.2d 23 (1942)" \c 1 </w:instrText>
      </w:r>
      <w:r w:rsidR="00370F83" w:rsidRPr="008D2067">
        <w:rPr>
          <w:rFonts w:ascii="Times New Roman" w:hAnsi="Times New Roman"/>
          <w:szCs w:val="24"/>
        </w:rPr>
        <w:fldChar w:fldCharType="end"/>
      </w:r>
      <w:r w:rsidRPr="008D2067">
        <w:rPr>
          <w:rFonts w:ascii="Times New Roman" w:hAnsi="Times New Roman"/>
          <w:szCs w:val="24"/>
        </w:rPr>
        <w:t xml:space="preserve">. The SOD’s </w:t>
      </w:r>
      <w:r w:rsidRPr="008D2067">
        <w:rPr>
          <w:rFonts w:ascii="Times New Roman" w:hAnsi="Times New Roman"/>
          <w:szCs w:val="24"/>
        </w:rPr>
        <w:lastRenderedPageBreak/>
        <w:t>adoption of Navarro’s testimony therefore forecloses any theory that Ms. Pak acted without Brown’s knowledge or consent.</w:t>
      </w:r>
    </w:p>
    <w:p w14:paraId="4E03C6FD" w14:textId="78D62AF0" w:rsidR="008C3194" w:rsidRPr="008D2067" w:rsidRDefault="00CB42A4" w:rsidP="008C3194">
      <w:pPr>
        <w:pStyle w:val="ListParagraph"/>
        <w:widowControl/>
        <w:numPr>
          <w:ilvl w:val="0"/>
          <w:numId w:val="15"/>
        </w:numPr>
        <w:autoSpaceDE/>
        <w:autoSpaceDN/>
        <w:adjustRightInd/>
        <w:spacing w:line="480" w:lineRule="exact"/>
        <w:ind w:firstLine="0"/>
        <w:rPr>
          <w:rFonts w:ascii="Times New Roman" w:hAnsi="Times New Roman" w:cs="Times New Roman"/>
          <w:b/>
          <w:bCs/>
        </w:rPr>
      </w:pPr>
      <w:r w:rsidRPr="008D2067">
        <w:rPr>
          <w:rFonts w:ascii="Times New Roman" w:hAnsi="Times New Roman" w:cs="Times New Roman"/>
          <w:b/>
          <w:bCs/>
        </w:rPr>
        <w:t>The SOD’s Findings Regarding Pak’s Funding of Lead Purchases Establish a Legitimate Business Justification</w:t>
      </w:r>
    </w:p>
    <w:p w14:paraId="01F5A40B" w14:textId="6EAB3B66" w:rsidR="008C3194" w:rsidRPr="008D2067" w:rsidRDefault="008C3194" w:rsidP="008D4668">
      <w:pPr>
        <w:spacing w:line="480" w:lineRule="exact"/>
        <w:ind w:firstLine="720"/>
        <w:rPr>
          <w:rFonts w:ascii="Times New Roman" w:hAnsi="Times New Roman"/>
          <w:szCs w:val="24"/>
        </w:rPr>
      </w:pPr>
      <w:r w:rsidRPr="008D2067">
        <w:rPr>
          <w:rFonts w:ascii="Times New Roman" w:hAnsi="Times New Roman"/>
          <w:szCs w:val="24"/>
        </w:rPr>
        <w:t xml:space="preserve">The SOD found that </w:t>
      </w:r>
      <w:r w:rsidR="008D4668" w:rsidRPr="008D2067">
        <w:rPr>
          <w:rFonts w:ascii="Times New Roman" w:hAnsi="Times New Roman"/>
          <w:szCs w:val="24"/>
        </w:rPr>
        <w:t>(1) Pak funded or credited most lead purchases with her own deposits (2) Pak assumed a client loan of $230,000 (corroborated by Navarro), and (3) Pak had an earnings credit of $100,000</w:t>
      </w:r>
      <w:r w:rsidRPr="008D2067">
        <w:rPr>
          <w:rFonts w:ascii="Times New Roman" w:hAnsi="Times New Roman"/>
          <w:szCs w:val="24"/>
        </w:rPr>
        <w:t>. (</w:t>
      </w:r>
      <w:r w:rsidR="00E83FAD" w:rsidRPr="008D2067">
        <w:rPr>
          <w:rFonts w:ascii="Times New Roman" w:hAnsi="Times New Roman"/>
          <w:szCs w:val="24"/>
        </w:rPr>
        <w:t>SOD, pp.</w:t>
      </w:r>
      <w:r w:rsidRPr="008D2067">
        <w:rPr>
          <w:rFonts w:ascii="Times New Roman" w:hAnsi="Times New Roman"/>
          <w:szCs w:val="24"/>
        </w:rPr>
        <w:t xml:space="preserve"> </w:t>
      </w:r>
      <w:r w:rsidR="008D4668" w:rsidRPr="008D2067">
        <w:rPr>
          <w:rFonts w:ascii="Times New Roman" w:hAnsi="Times New Roman"/>
          <w:szCs w:val="24"/>
        </w:rPr>
        <w:t xml:space="preserve">8:5-6-15; </w:t>
      </w:r>
      <w:r w:rsidRPr="008D2067">
        <w:rPr>
          <w:rFonts w:ascii="Times New Roman" w:hAnsi="Times New Roman"/>
          <w:szCs w:val="24"/>
        </w:rPr>
        <w:t>26:7</w:t>
      </w:r>
      <w:r w:rsidR="008D4668" w:rsidRPr="008D2067">
        <w:rPr>
          <w:rFonts w:ascii="Times New Roman" w:hAnsi="Times New Roman"/>
          <w:szCs w:val="24"/>
        </w:rPr>
        <w:t>-</w:t>
      </w:r>
      <w:r w:rsidRPr="008D2067">
        <w:rPr>
          <w:rFonts w:ascii="Times New Roman" w:hAnsi="Times New Roman"/>
          <w:szCs w:val="24"/>
        </w:rPr>
        <w:t>13</w:t>
      </w:r>
      <w:r w:rsidR="008D4668" w:rsidRPr="008D2067">
        <w:rPr>
          <w:rFonts w:ascii="Times New Roman" w:hAnsi="Times New Roman"/>
          <w:szCs w:val="24"/>
        </w:rPr>
        <w:t>; 27:3-10</w:t>
      </w:r>
      <w:r w:rsidRPr="008D2067">
        <w:rPr>
          <w:rFonts w:ascii="Times New Roman" w:hAnsi="Times New Roman"/>
          <w:szCs w:val="24"/>
        </w:rPr>
        <w:t xml:space="preserve">.) The Court also found that Brown </w:t>
      </w:r>
      <w:r w:rsidR="00CB42A4" w:rsidRPr="008D2067">
        <w:rPr>
          <w:rFonts w:ascii="Times New Roman" w:hAnsi="Times New Roman"/>
          <w:szCs w:val="24"/>
        </w:rPr>
        <w:t>reviewed the transactions, raised no objections,</w:t>
      </w:r>
      <w:r w:rsidR="008D4668" w:rsidRPr="008D2067">
        <w:rPr>
          <w:rFonts w:ascii="Times New Roman" w:hAnsi="Times New Roman"/>
          <w:szCs w:val="24"/>
        </w:rPr>
        <w:t xml:space="preserve"> and knew the purchases were intended for Norris, not himself</w:t>
      </w:r>
      <w:r w:rsidRPr="008D2067">
        <w:rPr>
          <w:rFonts w:ascii="Times New Roman" w:hAnsi="Times New Roman"/>
          <w:szCs w:val="24"/>
        </w:rPr>
        <w:t xml:space="preserve">. </w:t>
      </w:r>
      <w:r w:rsidR="008D4668" w:rsidRPr="008D2067">
        <w:rPr>
          <w:rFonts w:ascii="Times New Roman" w:hAnsi="Times New Roman"/>
          <w:szCs w:val="24"/>
        </w:rPr>
        <w:t xml:space="preserve">(SOD, p. 27:7-10) </w:t>
      </w:r>
      <w:r w:rsidRPr="008D2067">
        <w:rPr>
          <w:rFonts w:ascii="Times New Roman" w:hAnsi="Times New Roman"/>
          <w:szCs w:val="24"/>
        </w:rPr>
        <w:t xml:space="preserve">These findings provide legitimate business justification for the challenged transactions and negate unauthorized conduct, concealment, or disloyalty. </w:t>
      </w:r>
      <w:r w:rsidRPr="008D2067">
        <w:rPr>
          <w:rFonts w:ascii="Times New Roman" w:hAnsi="Times New Roman"/>
          <w:i/>
          <w:iCs/>
          <w:szCs w:val="24"/>
        </w:rPr>
        <w:t>See</w:t>
      </w:r>
      <w:r w:rsidRPr="008D2067">
        <w:rPr>
          <w:rFonts w:ascii="Times New Roman" w:hAnsi="Times New Roman"/>
          <w:szCs w:val="24"/>
        </w:rPr>
        <w:t xml:space="preserve"> </w:t>
      </w:r>
      <w:r w:rsidRPr="008D2067">
        <w:rPr>
          <w:rFonts w:ascii="Times New Roman" w:hAnsi="Times New Roman"/>
          <w:i/>
          <w:iCs/>
          <w:szCs w:val="24"/>
        </w:rPr>
        <w:t>Los Angeles Memorial Coliseum Comm’n v. Insomniac, Inc.</w:t>
      </w:r>
      <w:r w:rsidRPr="008D2067">
        <w:rPr>
          <w:rFonts w:ascii="Times New Roman" w:hAnsi="Times New Roman"/>
          <w:szCs w:val="24"/>
        </w:rPr>
        <w:t>, 233 Cal.App.4th 803, 831 (2015)</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instrText>
      </w:r>
      <w:r w:rsidR="00370F83" w:rsidRPr="008D2067">
        <w:rPr>
          <w:rFonts w:ascii="Times New Roman" w:hAnsi="Times New Roman"/>
          <w:i/>
          <w:iCs/>
          <w:szCs w:val="24"/>
        </w:rPr>
        <w:instrText>Los Angeles Memorial Coliseum Comm’n v. Insomniac, Inc.</w:instrText>
      </w:r>
      <w:r w:rsidR="00370F83" w:rsidRPr="008D2067">
        <w:rPr>
          <w:rFonts w:ascii="Times New Roman" w:hAnsi="Times New Roman"/>
          <w:szCs w:val="24"/>
        </w:rPr>
        <w:instrText xml:space="preserve">, 233 Cal.App.4th 803, 831 (2015)" \s "Los Angeles Memorial Coliseum Comm’n v. Insomniac, Inc., 233 Cal.App.4th 803, 831 (2015)" \c 1 </w:instrText>
      </w:r>
      <w:r w:rsidR="00370F83" w:rsidRPr="008D2067">
        <w:rPr>
          <w:rFonts w:ascii="Times New Roman" w:hAnsi="Times New Roman"/>
          <w:szCs w:val="24"/>
        </w:rPr>
        <w:fldChar w:fldCharType="end"/>
      </w:r>
      <w:r w:rsidRPr="008D2067">
        <w:rPr>
          <w:rFonts w:ascii="Times New Roman" w:hAnsi="Times New Roman"/>
          <w:szCs w:val="24"/>
        </w:rPr>
        <w:t xml:space="preserve"> (substantial evidence of legitimate business purpose defeats breach).</w:t>
      </w:r>
    </w:p>
    <w:p w14:paraId="47A2DC17" w14:textId="5828A572" w:rsidR="008C3194" w:rsidRPr="008D2067" w:rsidRDefault="0046049C" w:rsidP="008C3194">
      <w:pPr>
        <w:pStyle w:val="ListParagraph"/>
        <w:widowControl/>
        <w:numPr>
          <w:ilvl w:val="0"/>
          <w:numId w:val="15"/>
        </w:numPr>
        <w:autoSpaceDE/>
        <w:autoSpaceDN/>
        <w:adjustRightInd/>
        <w:spacing w:line="480" w:lineRule="exact"/>
        <w:ind w:firstLine="0"/>
        <w:rPr>
          <w:rFonts w:ascii="Times New Roman" w:hAnsi="Times New Roman" w:cs="Times New Roman"/>
          <w:b/>
          <w:bCs/>
        </w:rPr>
      </w:pPr>
      <w:r w:rsidRPr="008D2067">
        <w:rPr>
          <w:rFonts w:ascii="Times New Roman" w:hAnsi="Times New Roman" w:cs="Times New Roman"/>
          <w:b/>
          <w:bCs/>
        </w:rPr>
        <w:t>The SOD</w:t>
      </w:r>
      <w:r w:rsidR="008C3194" w:rsidRPr="008D2067">
        <w:rPr>
          <w:rFonts w:ascii="Times New Roman" w:hAnsi="Times New Roman" w:cs="Times New Roman"/>
          <w:b/>
          <w:bCs/>
        </w:rPr>
        <w:t>’s Conditional Findings Create Fatal Ambiguity Under CCP § 634</w:t>
      </w:r>
    </w:p>
    <w:p w14:paraId="4DE22AA2" w14:textId="13B90BD7"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The SOD states that Pak “did not conceal the use of these funds” and “may have believed” the transactions were authorized advances. (</w:t>
      </w:r>
      <w:r w:rsidR="00E83FAD" w:rsidRPr="008D2067">
        <w:rPr>
          <w:rFonts w:ascii="Times New Roman" w:hAnsi="Times New Roman"/>
          <w:szCs w:val="24"/>
        </w:rPr>
        <w:t>SOD, pp.</w:t>
      </w:r>
      <w:r w:rsidRPr="008D2067">
        <w:rPr>
          <w:rFonts w:ascii="Times New Roman" w:hAnsi="Times New Roman"/>
          <w:szCs w:val="24"/>
        </w:rPr>
        <w:t xml:space="preserve"> 27:22–23.) This conditional phrasing is legally significant. Under </w:t>
      </w:r>
      <w:r w:rsidR="00C55526" w:rsidRPr="008D2067">
        <w:rPr>
          <w:rFonts w:ascii="Times New Roman" w:hAnsi="Times New Roman"/>
          <w:szCs w:val="24"/>
        </w:rPr>
        <w:t xml:space="preserve">Code of Civil Procedure </w:t>
      </w:r>
      <w:r w:rsidRPr="008D2067">
        <w:rPr>
          <w:rFonts w:ascii="Times New Roman" w:hAnsi="Times New Roman"/>
          <w:szCs w:val="24"/>
        </w:rPr>
        <w:t>§ 634</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"Code of Civil Procedure § 634" \s "Code of Civil Procedure § 634" \c 1 </w:instrText>
      </w:r>
      <w:r w:rsidR="00370F83" w:rsidRPr="008D2067">
        <w:rPr>
          <w:rFonts w:ascii="Times New Roman" w:hAnsi="Times New Roman"/>
          <w:szCs w:val="24"/>
        </w:rPr>
        <w:fldChar w:fldCharType="end"/>
      </w:r>
      <w:r w:rsidRPr="008D2067">
        <w:rPr>
          <w:rFonts w:ascii="Times New Roman" w:hAnsi="Times New Roman"/>
          <w:szCs w:val="24"/>
        </w:rPr>
        <w:t xml:space="preserve">, when an ambiguity in the Statement of Decision is raised, “it shall not be inferred … that the trial court decided in favor of the prevailing party as to those facts or on that issue.” </w:t>
      </w:r>
      <w:r w:rsidRPr="008D2067">
        <w:rPr>
          <w:rFonts w:ascii="Times New Roman" w:hAnsi="Times New Roman"/>
          <w:i/>
          <w:iCs/>
          <w:szCs w:val="24"/>
        </w:rPr>
        <w:t>Ochoa v. Anaheim City School Dist.</w:t>
      </w:r>
      <w:r w:rsidRPr="008D2067">
        <w:rPr>
          <w:rFonts w:ascii="Times New Roman" w:hAnsi="Times New Roman"/>
          <w:szCs w:val="24"/>
        </w:rPr>
        <w:t>, 11 Cal.App.5th 209, 235 (2017)</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instrText>
      </w:r>
      <w:r w:rsidR="00370F83" w:rsidRPr="008D2067">
        <w:rPr>
          <w:rFonts w:ascii="Times New Roman" w:hAnsi="Times New Roman"/>
          <w:i/>
          <w:iCs/>
          <w:szCs w:val="24"/>
        </w:rPr>
        <w:instrText>Ochoa v. Anaheim City School Dist.</w:instrText>
      </w:r>
      <w:r w:rsidR="00370F83" w:rsidRPr="008D2067">
        <w:rPr>
          <w:rFonts w:ascii="Times New Roman" w:hAnsi="Times New Roman"/>
          <w:szCs w:val="24"/>
        </w:rPr>
        <w:instrText xml:space="preserve">, 11 Cal.App.5th 209, 235 (2017)" \s "Ochoa v. Anaheim City School Dist., 11 Cal.App.5th 209, 235 (2017)" \c 1 </w:instrText>
      </w:r>
      <w:r w:rsidR="00370F83" w:rsidRPr="008D2067">
        <w:rPr>
          <w:rFonts w:ascii="Times New Roman" w:hAnsi="Times New Roman"/>
          <w:szCs w:val="24"/>
        </w:rPr>
        <w:fldChar w:fldCharType="end"/>
      </w:r>
      <w:r w:rsidR="0075251E" w:rsidRPr="008D2067">
        <w:rPr>
          <w:rFonts w:ascii="Times New Roman" w:hAnsi="Times New Roman"/>
          <w:szCs w:val="24"/>
        </w:rPr>
        <w:t xml:space="preserve"> (</w:t>
      </w:r>
      <w:r w:rsidRPr="008D2067">
        <w:rPr>
          <w:rFonts w:ascii="Times New Roman" w:hAnsi="Times New Roman"/>
          <w:szCs w:val="24"/>
        </w:rPr>
        <w:t xml:space="preserve">quoting </w:t>
      </w:r>
      <w:proofErr w:type="spellStart"/>
      <w:r w:rsidRPr="008D2067">
        <w:rPr>
          <w:rFonts w:ascii="Times New Roman" w:hAnsi="Times New Roman"/>
          <w:i/>
          <w:iCs/>
          <w:szCs w:val="24"/>
        </w:rPr>
        <w:t>Fladeboe</w:t>
      </w:r>
      <w:proofErr w:type="spellEnd"/>
      <w:r w:rsidRPr="008D2067">
        <w:rPr>
          <w:rFonts w:ascii="Times New Roman" w:hAnsi="Times New Roman"/>
          <w:i/>
          <w:iCs/>
          <w:szCs w:val="24"/>
        </w:rPr>
        <w:t xml:space="preserve"> v. American Isuzu Motors Inc.</w:t>
      </w:r>
      <w:r w:rsidRPr="008D2067">
        <w:rPr>
          <w:rFonts w:ascii="Times New Roman" w:hAnsi="Times New Roman"/>
          <w:szCs w:val="24"/>
        </w:rPr>
        <w:t>, 150 Cal.App.4th 42, 59 (2007)</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instrText>
      </w:r>
      <w:proofErr w:type="spellStart"/>
      <w:r w:rsidR="00370F83" w:rsidRPr="008D2067">
        <w:rPr>
          <w:rFonts w:ascii="Times New Roman" w:hAnsi="Times New Roman"/>
          <w:i/>
          <w:iCs/>
          <w:szCs w:val="24"/>
        </w:rPr>
        <w:instrText>Fladeboe</w:instrText>
      </w:r>
      <w:proofErr w:type="spellEnd"/>
      <w:r w:rsidR="00370F83" w:rsidRPr="008D2067">
        <w:rPr>
          <w:rFonts w:ascii="Times New Roman" w:hAnsi="Times New Roman"/>
          <w:i/>
          <w:iCs/>
          <w:szCs w:val="24"/>
        </w:rPr>
        <w:instrText xml:space="preserve"> v. American Isuzu Motors Inc.</w:instrText>
      </w:r>
      <w:r w:rsidR="00370F83" w:rsidRPr="008D2067">
        <w:rPr>
          <w:rFonts w:ascii="Times New Roman" w:hAnsi="Times New Roman"/>
          <w:szCs w:val="24"/>
        </w:rPr>
        <w:instrText>, 150 Cal.App.4th 42, 59 (2007)" \s "</w:instrText>
      </w:r>
      <w:proofErr w:type="spellStart"/>
      <w:r w:rsidR="00370F83" w:rsidRPr="008D2067">
        <w:rPr>
          <w:rFonts w:ascii="Times New Roman" w:hAnsi="Times New Roman"/>
          <w:szCs w:val="24"/>
        </w:rPr>
        <w:instrText>Fladeboe</w:instrText>
      </w:r>
      <w:proofErr w:type="spellEnd"/>
      <w:r w:rsidR="00370F83" w:rsidRPr="008D2067">
        <w:rPr>
          <w:rFonts w:ascii="Times New Roman" w:hAnsi="Times New Roman"/>
          <w:szCs w:val="24"/>
        </w:rPr>
        <w:instrText xml:space="preserve"> v. American Isuzu Motors Inc., 150 Cal.App.4th 42, 59 (2007)" \c 1 </w:instrText>
      </w:r>
      <w:r w:rsidR="00370F83" w:rsidRPr="008D2067">
        <w:rPr>
          <w:rFonts w:ascii="Times New Roman" w:hAnsi="Times New Roman"/>
          <w:szCs w:val="24"/>
        </w:rPr>
        <w:fldChar w:fldCharType="end"/>
      </w:r>
      <w:r w:rsidR="0075251E" w:rsidRPr="008D2067">
        <w:rPr>
          <w:rFonts w:ascii="Times New Roman" w:hAnsi="Times New Roman"/>
          <w:szCs w:val="24"/>
        </w:rPr>
        <w:t>)</w:t>
      </w:r>
      <w:r w:rsidRPr="008D2067">
        <w:rPr>
          <w:rFonts w:ascii="Times New Roman" w:hAnsi="Times New Roman"/>
          <w:szCs w:val="24"/>
        </w:rPr>
        <w:t xml:space="preserve">. Implied findings are permitted only when the language supports one reasonable interpretation. </w:t>
      </w:r>
      <w:r w:rsidRPr="008D2067">
        <w:rPr>
          <w:rFonts w:ascii="Times New Roman" w:hAnsi="Times New Roman"/>
          <w:i/>
          <w:iCs/>
          <w:szCs w:val="24"/>
        </w:rPr>
        <w:t>Ermoian v. Desert Hosp.</w:t>
      </w:r>
      <w:r w:rsidRPr="008D2067">
        <w:rPr>
          <w:rFonts w:ascii="Times New Roman" w:hAnsi="Times New Roman"/>
          <w:szCs w:val="24"/>
        </w:rPr>
        <w:t>, 152 Cal.App.4th 475, 498 (2007)</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instrText>
      </w:r>
      <w:r w:rsidR="00370F83" w:rsidRPr="008D2067">
        <w:rPr>
          <w:rFonts w:ascii="Times New Roman" w:hAnsi="Times New Roman"/>
          <w:i/>
          <w:iCs/>
          <w:szCs w:val="24"/>
        </w:rPr>
        <w:instrText>Ermoian v. Desert Hosp.</w:instrText>
      </w:r>
      <w:r w:rsidR="00370F83" w:rsidRPr="008D2067">
        <w:rPr>
          <w:rFonts w:ascii="Times New Roman" w:hAnsi="Times New Roman"/>
          <w:szCs w:val="24"/>
        </w:rPr>
        <w:instrText xml:space="preserve">, 152 Cal.App.4th 475, 498 (2007)" \s "Ermoian v. Desert Hosp., 152 Cal.App.4th 475, 498 (2007)" \c 1 </w:instrText>
      </w:r>
      <w:r w:rsidR="00370F83" w:rsidRPr="008D2067">
        <w:rPr>
          <w:rFonts w:ascii="Times New Roman" w:hAnsi="Times New Roman"/>
          <w:szCs w:val="24"/>
        </w:rPr>
        <w:fldChar w:fldCharType="end"/>
      </w:r>
      <w:r w:rsidRPr="008D2067">
        <w:rPr>
          <w:rFonts w:ascii="Times New Roman" w:hAnsi="Times New Roman"/>
          <w:szCs w:val="24"/>
        </w:rPr>
        <w:t>. Here, the Court’s conditional language expressly contemplates multiple factual possibilities, including the possibility that Pak acted with authorization or a good</w:t>
      </w:r>
      <w:r w:rsidRPr="008D2067">
        <w:rPr>
          <w:rFonts w:ascii="Times New Roman" w:hAnsi="Times New Roman"/>
          <w:szCs w:val="24"/>
        </w:rPr>
        <w:noBreakHyphen/>
        <w:t>faith belief in authorization, making any implied finding of breach impermissible.</w:t>
      </w:r>
    </w:p>
    <w:p w14:paraId="788A763E" w14:textId="77777777" w:rsidR="008C3194" w:rsidRPr="008D2067" w:rsidRDefault="008C3194" w:rsidP="008C3194">
      <w:pPr>
        <w:pStyle w:val="ListParagraph"/>
        <w:widowControl/>
        <w:numPr>
          <w:ilvl w:val="0"/>
          <w:numId w:val="15"/>
        </w:numPr>
        <w:autoSpaceDE/>
        <w:autoSpaceDN/>
        <w:adjustRightInd/>
        <w:spacing w:line="480" w:lineRule="exact"/>
        <w:ind w:firstLine="0"/>
        <w:rPr>
          <w:rFonts w:ascii="Times New Roman" w:hAnsi="Times New Roman" w:cs="Times New Roman"/>
          <w:b/>
          <w:bCs/>
        </w:rPr>
      </w:pPr>
      <w:r w:rsidRPr="008D2067">
        <w:rPr>
          <w:rFonts w:ascii="Times New Roman" w:hAnsi="Times New Roman" w:cs="Times New Roman"/>
          <w:b/>
          <w:bCs/>
        </w:rPr>
        <w:t>The Findings Do Not Establish Causation or Damages</w:t>
      </w:r>
    </w:p>
    <w:p w14:paraId="72E73037" w14:textId="5DF343DE" w:rsidR="008C3194" w:rsidRPr="008D2067" w:rsidRDefault="00CB42A4" w:rsidP="00CB42A4">
      <w:pPr>
        <w:spacing w:line="480" w:lineRule="exact"/>
        <w:ind w:firstLine="720"/>
        <w:rPr>
          <w:rFonts w:ascii="Times New Roman" w:hAnsi="Times New Roman"/>
          <w:szCs w:val="24"/>
        </w:rPr>
      </w:pPr>
      <w:r w:rsidRPr="008D2067">
        <w:rPr>
          <w:rFonts w:ascii="Times New Roman" w:hAnsi="Times New Roman"/>
          <w:color w:val="000000"/>
          <w:szCs w:val="24"/>
        </w:rPr>
        <w:t xml:space="preserve">The SOD found that Brown authorized the transactions, knew the leads were not for his company, and that Pak money financed most lead purchases. </w:t>
      </w:r>
      <w:r w:rsidR="008C3194" w:rsidRPr="008D2067">
        <w:rPr>
          <w:rFonts w:ascii="Times New Roman" w:hAnsi="Times New Roman"/>
          <w:szCs w:val="24"/>
        </w:rPr>
        <w:t>(</w:t>
      </w:r>
      <w:r w:rsidR="00E83FAD" w:rsidRPr="008D2067">
        <w:rPr>
          <w:rFonts w:ascii="Times New Roman" w:hAnsi="Times New Roman"/>
          <w:szCs w:val="24"/>
        </w:rPr>
        <w:t>SOD, pp.</w:t>
      </w:r>
      <w:r w:rsidR="008C3194" w:rsidRPr="008D2067">
        <w:rPr>
          <w:rFonts w:ascii="Times New Roman" w:hAnsi="Times New Roman"/>
          <w:szCs w:val="24"/>
        </w:rPr>
        <w:t xml:space="preserve"> 6:1–12; 27:3–10.) </w:t>
      </w:r>
      <w:r w:rsidR="008C3194" w:rsidRPr="008D2067">
        <w:rPr>
          <w:rFonts w:ascii="Times New Roman" w:hAnsi="Times New Roman"/>
          <w:szCs w:val="24"/>
        </w:rPr>
        <w:lastRenderedPageBreak/>
        <w:t>These findings negate causation and damages. A fiduciary</w:t>
      </w:r>
      <w:r w:rsidR="008C3194" w:rsidRPr="008D2067">
        <w:rPr>
          <w:rFonts w:ascii="Times New Roman" w:hAnsi="Times New Roman"/>
          <w:szCs w:val="24"/>
        </w:rPr>
        <w:noBreakHyphen/>
        <w:t xml:space="preserve">duty judgment cannot stand where the findings show no harm. </w:t>
      </w:r>
      <w:r w:rsidR="008C3194" w:rsidRPr="008D2067">
        <w:rPr>
          <w:rFonts w:ascii="Times New Roman" w:hAnsi="Times New Roman"/>
          <w:i/>
          <w:iCs/>
          <w:szCs w:val="24"/>
        </w:rPr>
        <w:t>Oasis West Realty, LLC v. Goldman</w:t>
      </w:r>
      <w:r w:rsidR="008C3194" w:rsidRPr="008D2067">
        <w:rPr>
          <w:rFonts w:ascii="Times New Roman" w:hAnsi="Times New Roman"/>
          <w:szCs w:val="24"/>
        </w:rPr>
        <w:t>, 51 Cal.4th 811, 820 (2011)</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instrText>
      </w:r>
      <w:r w:rsidR="00370F83" w:rsidRPr="008D2067">
        <w:rPr>
          <w:rFonts w:ascii="Times New Roman" w:hAnsi="Times New Roman"/>
          <w:i/>
          <w:iCs/>
          <w:szCs w:val="24"/>
        </w:rPr>
        <w:instrText>Oasis West Realty, LLC v. Goldman</w:instrText>
      </w:r>
      <w:r w:rsidR="00370F83" w:rsidRPr="008D2067">
        <w:rPr>
          <w:rFonts w:ascii="Times New Roman" w:hAnsi="Times New Roman"/>
          <w:szCs w:val="24"/>
        </w:rPr>
        <w:instrText xml:space="preserve">, 51 Cal.4th 811, 820 (2011)" \s "Oasis West Realty, LLC v. Goldman, 51 Cal.4th 811, 820 (2011)" \c 1 </w:instrText>
      </w:r>
      <w:r w:rsidR="00370F83" w:rsidRPr="008D2067">
        <w:rPr>
          <w:rFonts w:ascii="Times New Roman" w:hAnsi="Times New Roman"/>
          <w:szCs w:val="24"/>
        </w:rPr>
        <w:fldChar w:fldCharType="end"/>
      </w:r>
      <w:r w:rsidR="008C3194" w:rsidRPr="008D2067">
        <w:rPr>
          <w:rFonts w:ascii="Times New Roman" w:hAnsi="Times New Roman"/>
          <w:szCs w:val="24"/>
        </w:rPr>
        <w:t>.</w:t>
      </w:r>
    </w:p>
    <w:p w14:paraId="2A31AC63" w14:textId="3DC8B127" w:rsidR="008C3194" w:rsidRPr="008D2067" w:rsidRDefault="0046049C" w:rsidP="008C3194">
      <w:pPr>
        <w:pStyle w:val="ListParagraph"/>
        <w:widowControl/>
        <w:numPr>
          <w:ilvl w:val="0"/>
          <w:numId w:val="14"/>
        </w:numPr>
        <w:autoSpaceDE/>
        <w:autoSpaceDN/>
        <w:adjustRightInd/>
        <w:spacing w:line="480" w:lineRule="exact"/>
        <w:ind w:left="0" w:firstLine="0"/>
        <w:rPr>
          <w:rFonts w:ascii="Times New Roman" w:hAnsi="Times New Roman" w:cs="Times New Roman"/>
          <w:b/>
          <w:bCs/>
        </w:rPr>
      </w:pPr>
      <w:r w:rsidRPr="008D2067">
        <w:rPr>
          <w:rFonts w:ascii="Times New Roman" w:hAnsi="Times New Roman" w:cs="Times New Roman"/>
          <w:b/>
          <w:bCs/>
        </w:rPr>
        <w:t>THE COURT’S INDEPENDENT FINDING IN FOOTNOTE 4 FORECLOSES LIABILITY UNDER BOTH CAUSES OF ACTION</w:t>
      </w:r>
    </w:p>
    <w:p w14:paraId="4EAF15ED" w14:textId="797350A8"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The Court’s independent factual finding in Footnote 4 on Page 13 is fatal to both the fiduciary‑duty and elder‑abuse judgments. The SOD states: “Although Pak did not admit this, the court concludes that she likely purchased the leads in May [2019] with the intent that they be used by Brown, but when Norris agreed to take over the practice, she then began to identify and treat these as leads purchased for Norris. The court does not find that she was prescient about being able to work with Norris, or that Norris had a deal or understanding prior to June 2019 that they would be working together in any capacity.” (</w:t>
      </w:r>
      <w:r w:rsidR="00E83FAD" w:rsidRPr="008D2067">
        <w:rPr>
          <w:rFonts w:ascii="Times New Roman" w:hAnsi="Times New Roman"/>
          <w:szCs w:val="24"/>
        </w:rPr>
        <w:t>SOD, p.</w:t>
      </w:r>
      <w:r w:rsidRPr="008D2067">
        <w:rPr>
          <w:rFonts w:ascii="Times New Roman" w:hAnsi="Times New Roman"/>
          <w:szCs w:val="24"/>
        </w:rPr>
        <w:t xml:space="preserve"> 13 n.4.) </w:t>
      </w:r>
    </w:p>
    <w:p w14:paraId="2DE8F546" w14:textId="09568D96"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This finding establishes that Pak acted for Brown at the time of the May 2019 purchases; that no competing relationship with Norris existed; and that any later identification of leads as belonging to Norris occurred only after Brown agreed that Norris would take over the practice. These findings negate unauthorized conduct, divided loyalty, wrongful use, intent to defraud, undue influence, and causation. A judgment that contradicts these findings is legally erroneous and must be vacated under </w:t>
      </w:r>
      <w:r w:rsidR="00C55526" w:rsidRPr="008D2067">
        <w:rPr>
          <w:rFonts w:ascii="Times New Roman" w:hAnsi="Times New Roman"/>
          <w:szCs w:val="24"/>
        </w:rPr>
        <w:t xml:space="preserve">Code of Civil Procedure </w:t>
      </w:r>
      <w:r w:rsidRPr="008D2067">
        <w:rPr>
          <w:rFonts w:ascii="Times New Roman" w:hAnsi="Times New Roman"/>
          <w:szCs w:val="24"/>
        </w:rPr>
        <w:t>§ 663</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\s "Code of Civil Procedure § 663" </w:instrText>
      </w:r>
      <w:r w:rsidR="00370F83" w:rsidRPr="008D2067">
        <w:rPr>
          <w:rFonts w:ascii="Times New Roman" w:hAnsi="Times New Roman"/>
          <w:szCs w:val="24"/>
        </w:rPr>
        <w:fldChar w:fldCharType="end"/>
      </w:r>
      <w:r w:rsidRPr="008D2067">
        <w:rPr>
          <w:rFonts w:ascii="Times New Roman" w:hAnsi="Times New Roman"/>
          <w:szCs w:val="24"/>
        </w:rPr>
        <w:t>.</w:t>
      </w:r>
    </w:p>
    <w:p w14:paraId="5D163F8A" w14:textId="77777777" w:rsidR="008C3194" w:rsidRPr="008D2067" w:rsidRDefault="008C3194" w:rsidP="008C3194">
      <w:pPr>
        <w:pStyle w:val="ListParagraph"/>
        <w:widowControl/>
        <w:numPr>
          <w:ilvl w:val="0"/>
          <w:numId w:val="14"/>
        </w:numPr>
        <w:autoSpaceDE/>
        <w:autoSpaceDN/>
        <w:adjustRightInd/>
        <w:spacing w:line="480" w:lineRule="exact"/>
        <w:ind w:left="0" w:firstLine="0"/>
        <w:rPr>
          <w:rFonts w:ascii="Times New Roman" w:hAnsi="Times New Roman" w:cs="Times New Roman"/>
          <w:b/>
          <w:bCs/>
        </w:rPr>
      </w:pPr>
      <w:r w:rsidRPr="008D2067">
        <w:rPr>
          <w:rFonts w:ascii="Times New Roman" w:hAnsi="Times New Roman" w:cs="Times New Roman"/>
          <w:b/>
          <w:bCs/>
        </w:rPr>
        <w:t>THE FINDINGS DO NOT SUPPORT THE ELDER FINANCIAL ABUSE JUDGMENT</w:t>
      </w:r>
    </w:p>
    <w:p w14:paraId="39908B6B" w14:textId="127A69DA"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The judgment for elder financial abuse must be vacated under </w:t>
      </w:r>
      <w:r w:rsidR="00C55526" w:rsidRPr="008D2067">
        <w:rPr>
          <w:rFonts w:ascii="Times New Roman" w:hAnsi="Times New Roman"/>
          <w:szCs w:val="24"/>
        </w:rPr>
        <w:t xml:space="preserve">Code of Civil Procedure </w:t>
      </w:r>
      <w:r w:rsidRPr="008D2067">
        <w:rPr>
          <w:rFonts w:ascii="Times New Roman" w:hAnsi="Times New Roman"/>
          <w:szCs w:val="24"/>
        </w:rPr>
        <w:t>§ 663</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"Code of Civil Procedure § 663" </w:instrText>
      </w:r>
      <w:r w:rsidR="004E1AF2" w:rsidRPr="008D2067">
        <w:rPr>
          <w:rFonts w:ascii="Times New Roman" w:hAnsi="Times New Roman"/>
          <w:szCs w:val="24"/>
        </w:rPr>
        <w:fldChar w:fldCharType="end"/>
      </w:r>
      <w:r w:rsidRPr="008D2067">
        <w:rPr>
          <w:rFonts w:ascii="Times New Roman" w:hAnsi="Times New Roman"/>
          <w:szCs w:val="24"/>
        </w:rPr>
        <w:t xml:space="preserve"> because the Statement of Decision does not contain the factual findings required by Welfare &amp; Institutions Code § 15610.30</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"Welfare &amp; Institutions Code § 15610.30" \s "Welfare &amp; Institutions Code § 15610.30" \c 1 </w:instrText>
      </w:r>
      <w:r w:rsidR="00370F83" w:rsidRPr="008D2067">
        <w:rPr>
          <w:rFonts w:ascii="Times New Roman" w:hAnsi="Times New Roman"/>
          <w:szCs w:val="24"/>
        </w:rPr>
        <w:fldChar w:fldCharType="end"/>
      </w:r>
      <w:r w:rsidRPr="008D2067">
        <w:rPr>
          <w:rFonts w:ascii="Times New Roman" w:hAnsi="Times New Roman"/>
          <w:szCs w:val="24"/>
        </w:rPr>
        <w:t xml:space="preserve">. The SOD’s findings negated every statutory element including, wrongful taking, intent to defraud, undue influence, knowledge of harm, and causation, and instead established that Brown was competent, informed, consenting, and actively participating in the transition of his practice. A judgment that contradicts the findings </w:t>
      </w:r>
      <w:r w:rsidR="00CB42A4" w:rsidRPr="008D2067">
        <w:rPr>
          <w:rFonts w:ascii="Times New Roman" w:hAnsi="Times New Roman"/>
          <w:szCs w:val="24"/>
        </w:rPr>
        <w:t>made</w:t>
      </w:r>
      <w:r w:rsidRPr="008D2067">
        <w:rPr>
          <w:rFonts w:ascii="Times New Roman" w:hAnsi="Times New Roman"/>
          <w:szCs w:val="24"/>
        </w:rPr>
        <w:t xml:space="preserve"> is legally erroneous and must be vacated.</w:t>
      </w:r>
    </w:p>
    <w:p w14:paraId="6EC686B7" w14:textId="77777777" w:rsidR="005414A5" w:rsidRPr="008D2067" w:rsidRDefault="005414A5">
      <w:pPr>
        <w:spacing w:line="240" w:lineRule="auto"/>
        <w:rPr>
          <w:rFonts w:ascii="Times New Roman" w:hAnsi="Times New Roman"/>
          <w:b/>
          <w:bCs/>
          <w:szCs w:val="24"/>
        </w:rPr>
      </w:pPr>
      <w:r w:rsidRPr="008D2067">
        <w:rPr>
          <w:rFonts w:ascii="Times New Roman" w:hAnsi="Times New Roman"/>
          <w:b/>
          <w:bCs/>
          <w:szCs w:val="24"/>
        </w:rPr>
        <w:br w:type="page"/>
      </w:r>
    </w:p>
    <w:p w14:paraId="79414C21" w14:textId="7E110A56" w:rsidR="008C3194" w:rsidRPr="008D2067" w:rsidRDefault="008C3194" w:rsidP="008C3194">
      <w:pPr>
        <w:pStyle w:val="ListParagraph"/>
        <w:widowControl/>
        <w:numPr>
          <w:ilvl w:val="0"/>
          <w:numId w:val="16"/>
        </w:numPr>
        <w:autoSpaceDE/>
        <w:autoSpaceDN/>
        <w:adjustRightInd/>
        <w:spacing w:line="480" w:lineRule="exact"/>
        <w:ind w:firstLine="0"/>
        <w:rPr>
          <w:rFonts w:ascii="Times New Roman" w:hAnsi="Times New Roman" w:cs="Times New Roman"/>
          <w:b/>
          <w:bCs/>
        </w:rPr>
      </w:pPr>
      <w:r w:rsidRPr="008D2067">
        <w:rPr>
          <w:rFonts w:ascii="Times New Roman" w:hAnsi="Times New Roman" w:cs="Times New Roman"/>
          <w:b/>
          <w:bCs/>
        </w:rPr>
        <w:lastRenderedPageBreak/>
        <w:t xml:space="preserve">A Fiduciary Breach Does Not </w:t>
      </w:r>
      <w:r w:rsidR="0046049C" w:rsidRPr="008D2067">
        <w:rPr>
          <w:rFonts w:ascii="Times New Roman" w:hAnsi="Times New Roman" w:cs="Times New Roman"/>
          <w:b/>
          <w:bCs/>
        </w:rPr>
        <w:t>Inevitably</w:t>
      </w:r>
      <w:r w:rsidRPr="008D2067">
        <w:rPr>
          <w:rFonts w:ascii="Times New Roman" w:hAnsi="Times New Roman" w:cs="Times New Roman"/>
          <w:b/>
          <w:bCs/>
        </w:rPr>
        <w:t xml:space="preserve"> Constitute Elder Financial Abuse</w:t>
      </w:r>
    </w:p>
    <w:p w14:paraId="59127A09" w14:textId="2B7A5BC9"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California courts consistently hold that a breach of fiduciary duty, even constructive fraud, does not satisfy the statutory requirements of elder financial abuse unless the court also </w:t>
      </w:r>
      <w:r w:rsidR="00CB42A4" w:rsidRPr="008D2067">
        <w:rPr>
          <w:rFonts w:ascii="Times New Roman" w:hAnsi="Times New Roman"/>
          <w:szCs w:val="24"/>
        </w:rPr>
        <w:t>found</w:t>
      </w:r>
      <w:r w:rsidRPr="008D2067">
        <w:rPr>
          <w:rFonts w:ascii="Times New Roman" w:hAnsi="Times New Roman"/>
          <w:szCs w:val="24"/>
        </w:rPr>
        <w:t xml:space="preserve"> a wrongful taking, </w:t>
      </w:r>
      <w:proofErr w:type="gramStart"/>
      <w:r w:rsidRPr="008D2067">
        <w:rPr>
          <w:rFonts w:ascii="Times New Roman" w:hAnsi="Times New Roman"/>
          <w:szCs w:val="24"/>
        </w:rPr>
        <w:t>intent</w:t>
      </w:r>
      <w:proofErr w:type="gramEnd"/>
      <w:r w:rsidRPr="008D2067">
        <w:rPr>
          <w:rFonts w:ascii="Times New Roman" w:hAnsi="Times New Roman"/>
          <w:szCs w:val="24"/>
        </w:rPr>
        <w:t xml:space="preserve"> to defraud, or undue influence. </w:t>
      </w:r>
      <w:r w:rsidRPr="008D2067">
        <w:rPr>
          <w:rFonts w:ascii="Times New Roman" w:hAnsi="Times New Roman"/>
          <w:i/>
          <w:iCs/>
          <w:szCs w:val="24"/>
        </w:rPr>
        <w:t>Michel v. Moore &amp; Associates, Inc.</w:t>
      </w:r>
      <w:r w:rsidRPr="008D2067">
        <w:rPr>
          <w:rFonts w:ascii="Times New Roman" w:hAnsi="Times New Roman"/>
          <w:szCs w:val="24"/>
        </w:rPr>
        <w:t>, 156 Cal.App.4th 756, 762–63 (2007)</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instrText>
      </w:r>
      <w:r w:rsidR="00370F83" w:rsidRPr="008D2067">
        <w:rPr>
          <w:rFonts w:ascii="Times New Roman" w:hAnsi="Times New Roman"/>
          <w:i/>
          <w:iCs/>
          <w:szCs w:val="24"/>
        </w:rPr>
        <w:instrText>Michel v. Moore &amp; Associates, Inc.</w:instrText>
      </w:r>
      <w:r w:rsidR="00370F83" w:rsidRPr="008D2067">
        <w:rPr>
          <w:rFonts w:ascii="Times New Roman" w:hAnsi="Times New Roman"/>
          <w:szCs w:val="24"/>
        </w:rPr>
        <w:instrText xml:space="preserve">, 156 Cal.App.4th 756, 762–63 (2007)" \s "Michel v. Moore &amp; Associates, Inc., 156 Cal.App.4th 756, 762–63 (2007)" \c 1 </w:instrText>
      </w:r>
      <w:r w:rsidR="00370F83" w:rsidRPr="008D2067">
        <w:rPr>
          <w:rFonts w:ascii="Times New Roman" w:hAnsi="Times New Roman"/>
          <w:szCs w:val="24"/>
        </w:rPr>
        <w:fldChar w:fldCharType="end"/>
      </w:r>
      <w:r w:rsidRPr="008D2067">
        <w:rPr>
          <w:rFonts w:ascii="Times New Roman" w:hAnsi="Times New Roman"/>
          <w:szCs w:val="24"/>
        </w:rPr>
        <w:t xml:space="preserve">; </w:t>
      </w:r>
      <w:r w:rsidRPr="008D2067">
        <w:rPr>
          <w:rFonts w:ascii="Times New Roman" w:hAnsi="Times New Roman"/>
          <w:i/>
          <w:iCs/>
          <w:szCs w:val="24"/>
        </w:rPr>
        <w:t>Lazar v. Bishop</w:t>
      </w:r>
      <w:r w:rsidRPr="008D2067">
        <w:rPr>
          <w:rFonts w:ascii="Times New Roman" w:hAnsi="Times New Roman"/>
          <w:szCs w:val="24"/>
        </w:rPr>
        <w:t>, 107 Cal.App.5th 668, 684–85 (2024)</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instrText>
      </w:r>
      <w:r w:rsidR="00370F83" w:rsidRPr="008D2067">
        <w:rPr>
          <w:rFonts w:ascii="Times New Roman" w:hAnsi="Times New Roman"/>
          <w:i/>
          <w:iCs/>
          <w:szCs w:val="24"/>
        </w:rPr>
        <w:instrText>Lazar v. Bishop</w:instrText>
      </w:r>
      <w:r w:rsidR="00370F83" w:rsidRPr="008D2067">
        <w:rPr>
          <w:rFonts w:ascii="Times New Roman" w:hAnsi="Times New Roman"/>
          <w:szCs w:val="24"/>
        </w:rPr>
        <w:instrText xml:space="preserve">, 107 Cal.App.5th 668, 684–85 (2024)" \s "Lazar v. Bishop, 107 Cal.App.5th 668, 684–85 (2024)" \c 1 </w:instrText>
      </w:r>
      <w:r w:rsidR="00370F83" w:rsidRPr="008D2067">
        <w:rPr>
          <w:rFonts w:ascii="Times New Roman" w:hAnsi="Times New Roman"/>
          <w:szCs w:val="24"/>
        </w:rPr>
        <w:fldChar w:fldCharType="end"/>
      </w:r>
      <w:r w:rsidRPr="008D2067">
        <w:rPr>
          <w:rFonts w:ascii="Times New Roman" w:hAnsi="Times New Roman"/>
          <w:szCs w:val="24"/>
        </w:rPr>
        <w:t>. Constructive fraud arises from breach of duty, not from wrongful intent, and therefore cannot substitute for the statutory elements of § 15610.30. Elder financial abuse requires proof that the defendant took, secreted, appropriated, obtained, or retained property for a wrongful use, with intent to defraud, or by undue influence, and that the conduct caused harm. (Welf. &amp; Inst. Code § 15610.30(a)–(b)</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"Welf. &amp; Inst. Code § 15610.30(a)–(b)" \s "Welf. &amp; Inst. Code § 15610.30(a)–(b)" \c 1 </w:instrText>
      </w:r>
      <w:r w:rsidR="00370F83" w:rsidRPr="008D2067">
        <w:rPr>
          <w:rFonts w:ascii="Times New Roman" w:hAnsi="Times New Roman"/>
          <w:szCs w:val="24"/>
        </w:rPr>
        <w:fldChar w:fldCharType="end"/>
      </w:r>
      <w:r w:rsidRPr="008D2067">
        <w:rPr>
          <w:rFonts w:ascii="Times New Roman" w:hAnsi="Times New Roman"/>
          <w:szCs w:val="24"/>
        </w:rPr>
        <w:t xml:space="preserve">.) Courts emphasize that the statute requires more than a fiduciary breach; it requires conduct that deprives the elder of property and meets the statutory definition of wrongful use. </w:t>
      </w:r>
      <w:r w:rsidRPr="008D2067">
        <w:rPr>
          <w:rFonts w:ascii="Times New Roman" w:hAnsi="Times New Roman"/>
          <w:i/>
          <w:iCs/>
          <w:szCs w:val="24"/>
        </w:rPr>
        <w:t>Bonfigli v. Strachan</w:t>
      </w:r>
      <w:r w:rsidRPr="008D2067">
        <w:rPr>
          <w:rFonts w:ascii="Times New Roman" w:hAnsi="Times New Roman"/>
          <w:szCs w:val="24"/>
        </w:rPr>
        <w:t>, 192 Cal.App.4th 1302, 1315–16 (2011)</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instrText>
      </w:r>
      <w:proofErr w:type="spellStart"/>
      <w:r w:rsidR="00370F83" w:rsidRPr="008D2067">
        <w:rPr>
          <w:rFonts w:ascii="Times New Roman" w:hAnsi="Times New Roman"/>
          <w:i/>
          <w:iCs/>
          <w:szCs w:val="24"/>
        </w:rPr>
        <w:instrText>Bonfigli</w:instrText>
      </w:r>
      <w:proofErr w:type="spellEnd"/>
      <w:r w:rsidR="00370F83" w:rsidRPr="008D2067">
        <w:rPr>
          <w:rFonts w:ascii="Times New Roman" w:hAnsi="Times New Roman"/>
          <w:i/>
          <w:iCs/>
          <w:szCs w:val="24"/>
        </w:rPr>
        <w:instrText xml:space="preserve"> v. Strachan</w:instrText>
      </w:r>
      <w:r w:rsidR="00370F83" w:rsidRPr="008D2067">
        <w:rPr>
          <w:rFonts w:ascii="Times New Roman" w:hAnsi="Times New Roman"/>
          <w:szCs w:val="24"/>
        </w:rPr>
        <w:instrText>, 192 Cal.App.4th 1302, 1315–16 (2011)" \s "</w:instrText>
      </w:r>
      <w:proofErr w:type="spellStart"/>
      <w:r w:rsidR="00370F83" w:rsidRPr="008D2067">
        <w:rPr>
          <w:rFonts w:ascii="Times New Roman" w:hAnsi="Times New Roman"/>
          <w:szCs w:val="24"/>
        </w:rPr>
        <w:instrText>Bonfigli</w:instrText>
      </w:r>
      <w:proofErr w:type="spellEnd"/>
      <w:r w:rsidR="00370F83" w:rsidRPr="008D2067">
        <w:rPr>
          <w:rFonts w:ascii="Times New Roman" w:hAnsi="Times New Roman"/>
          <w:szCs w:val="24"/>
        </w:rPr>
        <w:instrText xml:space="preserve"> v. Strachan, 192 Cal.App.4th 1302, 1315–16 (2011)" \c 1 </w:instrText>
      </w:r>
      <w:r w:rsidR="00370F83" w:rsidRPr="008D2067">
        <w:rPr>
          <w:rFonts w:ascii="Times New Roman" w:hAnsi="Times New Roman"/>
          <w:szCs w:val="24"/>
        </w:rPr>
        <w:fldChar w:fldCharType="end"/>
      </w:r>
      <w:r w:rsidRPr="008D2067">
        <w:rPr>
          <w:rFonts w:ascii="Times New Roman" w:hAnsi="Times New Roman"/>
          <w:szCs w:val="24"/>
        </w:rPr>
        <w:t xml:space="preserve">; </w:t>
      </w:r>
      <w:r w:rsidRPr="008D2067">
        <w:rPr>
          <w:rFonts w:ascii="Times New Roman" w:hAnsi="Times New Roman"/>
          <w:i/>
          <w:iCs/>
          <w:szCs w:val="24"/>
        </w:rPr>
        <w:t>Paslay v. State Farm Gen. Ins. Co.</w:t>
      </w:r>
      <w:r w:rsidRPr="008D2067">
        <w:rPr>
          <w:rFonts w:ascii="Times New Roman" w:hAnsi="Times New Roman"/>
          <w:szCs w:val="24"/>
        </w:rPr>
        <w:t>, 248 Cal.App.4th 639, 656–57 (2016)</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instrText>
      </w:r>
      <w:r w:rsidR="00370F83" w:rsidRPr="008D2067">
        <w:rPr>
          <w:rFonts w:ascii="Times New Roman" w:hAnsi="Times New Roman"/>
          <w:i/>
          <w:iCs/>
          <w:szCs w:val="24"/>
        </w:rPr>
        <w:instrText>Paslay v. State Farm Gen. Ins. Co.</w:instrText>
      </w:r>
      <w:r w:rsidR="00370F83" w:rsidRPr="008D2067">
        <w:rPr>
          <w:rFonts w:ascii="Times New Roman" w:hAnsi="Times New Roman"/>
          <w:szCs w:val="24"/>
        </w:rPr>
        <w:instrText xml:space="preserve">, 248 Cal.App.4th 639, 656–57 (2016)" \s "Paslay v. State Farm Gen. Ins. Co., 248 Cal.App.4th 639, 656–57 (2016)" \c 1 </w:instrText>
      </w:r>
      <w:r w:rsidR="00370F83" w:rsidRPr="008D2067">
        <w:rPr>
          <w:rFonts w:ascii="Times New Roman" w:hAnsi="Times New Roman"/>
          <w:szCs w:val="24"/>
        </w:rPr>
        <w:fldChar w:fldCharType="end"/>
      </w:r>
      <w:r w:rsidRPr="008D2067">
        <w:rPr>
          <w:rFonts w:ascii="Times New Roman" w:hAnsi="Times New Roman"/>
          <w:szCs w:val="24"/>
        </w:rPr>
        <w:t xml:space="preserve">. A defendant must “know or should know” the conduct is likely to harm the elder. </w:t>
      </w:r>
      <w:r w:rsidRPr="008D2067">
        <w:rPr>
          <w:rFonts w:ascii="Times New Roman" w:hAnsi="Times New Roman"/>
          <w:i/>
          <w:iCs/>
          <w:szCs w:val="24"/>
        </w:rPr>
        <w:t>Bounds v. Superior Court</w:t>
      </w:r>
      <w:r w:rsidRPr="008D2067">
        <w:rPr>
          <w:rFonts w:ascii="Times New Roman" w:hAnsi="Times New Roman"/>
          <w:szCs w:val="24"/>
        </w:rPr>
        <w:t>, 229 Cal.App.4th 468, 478 (2014)</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instrText>
      </w:r>
      <w:r w:rsidR="00370F83" w:rsidRPr="008D2067">
        <w:rPr>
          <w:rFonts w:ascii="Times New Roman" w:hAnsi="Times New Roman"/>
          <w:i/>
          <w:iCs/>
          <w:szCs w:val="24"/>
        </w:rPr>
        <w:instrText>Bounds v. Superior Court</w:instrText>
      </w:r>
      <w:r w:rsidR="00370F83" w:rsidRPr="008D2067">
        <w:rPr>
          <w:rFonts w:ascii="Times New Roman" w:hAnsi="Times New Roman"/>
          <w:szCs w:val="24"/>
        </w:rPr>
        <w:instrText xml:space="preserve">, 229 Cal.App.4th 468, 478 (2014)" \s "Bounds v. Superior Court, 229 Cal.App.4th 468, 478 (2014)" \c 1 </w:instrText>
      </w:r>
      <w:r w:rsidR="00370F83" w:rsidRPr="008D2067">
        <w:rPr>
          <w:rFonts w:ascii="Times New Roman" w:hAnsi="Times New Roman"/>
          <w:szCs w:val="24"/>
        </w:rPr>
        <w:fldChar w:fldCharType="end"/>
      </w:r>
      <w:r w:rsidRPr="008D2067">
        <w:rPr>
          <w:rFonts w:ascii="Times New Roman" w:hAnsi="Times New Roman"/>
          <w:szCs w:val="24"/>
        </w:rPr>
        <w:t>. The SOD contains no such findings.</w:t>
      </w:r>
    </w:p>
    <w:p w14:paraId="34E0826A" w14:textId="3AF182E9" w:rsidR="008C3194" w:rsidRPr="008D2067" w:rsidRDefault="008C3194" w:rsidP="008C3194">
      <w:pPr>
        <w:pStyle w:val="ListParagraph"/>
        <w:widowControl/>
        <w:numPr>
          <w:ilvl w:val="0"/>
          <w:numId w:val="16"/>
        </w:numPr>
        <w:autoSpaceDE/>
        <w:autoSpaceDN/>
        <w:adjustRightInd/>
        <w:spacing w:line="480" w:lineRule="exact"/>
        <w:ind w:firstLine="0"/>
        <w:rPr>
          <w:rFonts w:ascii="Times New Roman" w:hAnsi="Times New Roman" w:cs="Times New Roman"/>
          <w:b/>
          <w:bCs/>
        </w:rPr>
      </w:pPr>
      <w:r w:rsidRPr="008D2067">
        <w:rPr>
          <w:rFonts w:ascii="Times New Roman" w:hAnsi="Times New Roman" w:cs="Times New Roman"/>
          <w:b/>
          <w:bCs/>
        </w:rPr>
        <w:t xml:space="preserve">The SOD </w:t>
      </w:r>
      <w:r w:rsidR="00CB42A4" w:rsidRPr="008D2067">
        <w:rPr>
          <w:rFonts w:ascii="Times New Roman" w:hAnsi="Times New Roman" w:cs="Times New Roman"/>
          <w:b/>
          <w:bCs/>
        </w:rPr>
        <w:t>Found</w:t>
      </w:r>
      <w:r w:rsidRPr="008D2067">
        <w:rPr>
          <w:rFonts w:ascii="Times New Roman" w:hAnsi="Times New Roman" w:cs="Times New Roman"/>
          <w:b/>
          <w:bCs/>
        </w:rPr>
        <w:t xml:space="preserve"> No Wrongful Taking, No Intent to Defraud, and No Undue Influence</w:t>
      </w:r>
    </w:p>
    <w:p w14:paraId="23F7D980" w14:textId="4CC920EE"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The SOD expressly </w:t>
      </w:r>
      <w:r w:rsidR="00CB42A4" w:rsidRPr="008D2067">
        <w:rPr>
          <w:rFonts w:ascii="Times New Roman" w:hAnsi="Times New Roman"/>
          <w:szCs w:val="24"/>
        </w:rPr>
        <w:t>found</w:t>
      </w:r>
      <w:r w:rsidRPr="008D2067">
        <w:rPr>
          <w:rFonts w:ascii="Times New Roman" w:hAnsi="Times New Roman"/>
          <w:szCs w:val="24"/>
        </w:rPr>
        <w:t xml:space="preserve"> that Ms. Pak “did not conceal” the transactions and “may have believed” the expenditures were authorized advances. (</w:t>
      </w:r>
      <w:r w:rsidR="00E83FAD" w:rsidRPr="008D2067">
        <w:rPr>
          <w:rFonts w:ascii="Times New Roman" w:hAnsi="Times New Roman"/>
          <w:szCs w:val="24"/>
        </w:rPr>
        <w:t>SOD, p.</w:t>
      </w:r>
      <w:r w:rsidRPr="008D2067">
        <w:rPr>
          <w:rFonts w:ascii="Times New Roman" w:hAnsi="Times New Roman"/>
          <w:szCs w:val="24"/>
        </w:rPr>
        <w:t xml:space="preserve"> 27:22–23.) These findings negate wrongful use, knowledge of harm, and intent to defraud. Under </w:t>
      </w:r>
      <w:r w:rsidR="00C55526" w:rsidRPr="008D2067">
        <w:rPr>
          <w:rFonts w:ascii="Times New Roman" w:hAnsi="Times New Roman"/>
          <w:szCs w:val="24"/>
        </w:rPr>
        <w:t xml:space="preserve">Code of Civil Procedure </w:t>
      </w:r>
      <w:r w:rsidRPr="008D2067">
        <w:rPr>
          <w:rFonts w:ascii="Times New Roman" w:hAnsi="Times New Roman"/>
          <w:szCs w:val="24"/>
        </w:rPr>
        <w:t>§ 634</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"Under Code of Civil Procedure § 634" \s "Under Code of Civil Procedure § 634" \c 1 </w:instrText>
      </w:r>
      <w:r w:rsidR="00370F83" w:rsidRPr="008D2067">
        <w:rPr>
          <w:rFonts w:ascii="Times New Roman" w:hAnsi="Times New Roman"/>
          <w:szCs w:val="24"/>
        </w:rPr>
        <w:fldChar w:fldCharType="end"/>
      </w:r>
      <w:r w:rsidRPr="008D2067">
        <w:rPr>
          <w:rFonts w:ascii="Times New Roman" w:hAnsi="Times New Roman"/>
          <w:szCs w:val="24"/>
        </w:rPr>
        <w:t xml:space="preserve">, conditional findings such as “may have believed” cannot be construed against the defendant, and no implied findings may be supplied to support the judgment. </w:t>
      </w:r>
      <w:r w:rsidRPr="008D2067">
        <w:rPr>
          <w:rFonts w:ascii="Times New Roman" w:hAnsi="Times New Roman"/>
          <w:i/>
          <w:iCs/>
          <w:szCs w:val="24"/>
        </w:rPr>
        <w:t>Ochoa</w:t>
      </w:r>
      <w:r w:rsidRPr="008D2067">
        <w:rPr>
          <w:rFonts w:ascii="Times New Roman" w:hAnsi="Times New Roman"/>
          <w:szCs w:val="24"/>
        </w:rPr>
        <w:t xml:space="preserve">, 11 Cal.App.5th </w:t>
      </w:r>
      <w:r w:rsidR="00BD366F">
        <w:rPr>
          <w:rFonts w:ascii="Times New Roman" w:hAnsi="Times New Roman"/>
          <w:szCs w:val="24"/>
        </w:rPr>
        <w:t xml:space="preserve">at </w:t>
      </w:r>
      <w:r w:rsidRPr="008D2067">
        <w:rPr>
          <w:rFonts w:ascii="Times New Roman" w:hAnsi="Times New Roman"/>
          <w:szCs w:val="24"/>
        </w:rPr>
        <w:t>235</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\s "Ochoa v. Anaheim City School Dist., 11 Cal.App.5th 209, 235 (2017)" </w:instrText>
      </w:r>
      <w:r w:rsidR="00370F83" w:rsidRPr="008D2067">
        <w:rPr>
          <w:rFonts w:ascii="Times New Roman" w:hAnsi="Times New Roman"/>
          <w:szCs w:val="24"/>
        </w:rPr>
        <w:fldChar w:fldCharType="end"/>
      </w:r>
      <w:r w:rsidRPr="008D2067">
        <w:rPr>
          <w:rFonts w:ascii="Times New Roman" w:hAnsi="Times New Roman"/>
          <w:szCs w:val="24"/>
        </w:rPr>
        <w:t xml:space="preserve">; </w:t>
      </w:r>
      <w:proofErr w:type="spellStart"/>
      <w:r w:rsidRPr="008D2067">
        <w:rPr>
          <w:rFonts w:ascii="Times New Roman" w:hAnsi="Times New Roman"/>
          <w:i/>
          <w:iCs/>
          <w:szCs w:val="24"/>
        </w:rPr>
        <w:t>Fladeboe</w:t>
      </w:r>
      <w:proofErr w:type="spellEnd"/>
      <w:r w:rsidRPr="008D2067">
        <w:rPr>
          <w:rFonts w:ascii="Times New Roman" w:hAnsi="Times New Roman"/>
          <w:szCs w:val="24"/>
        </w:rPr>
        <w:t xml:space="preserve">, 150 Cal.App.4th </w:t>
      </w:r>
      <w:r w:rsidR="00BD366F">
        <w:rPr>
          <w:rFonts w:ascii="Times New Roman" w:hAnsi="Times New Roman"/>
          <w:szCs w:val="24"/>
        </w:rPr>
        <w:t xml:space="preserve">at </w:t>
      </w:r>
      <w:r w:rsidRPr="008D2067">
        <w:rPr>
          <w:rFonts w:ascii="Times New Roman" w:hAnsi="Times New Roman"/>
          <w:szCs w:val="24"/>
        </w:rPr>
        <w:t>59</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\s "Fladeboe v. American Isuzu Motors Inc., 150 Cal.App.4th 42, 59 (2007)" </w:instrText>
      </w:r>
      <w:r w:rsidR="00370F83" w:rsidRPr="008D2067">
        <w:rPr>
          <w:rFonts w:ascii="Times New Roman" w:hAnsi="Times New Roman"/>
          <w:szCs w:val="24"/>
        </w:rPr>
        <w:fldChar w:fldCharType="end"/>
      </w:r>
      <w:r w:rsidRPr="008D2067">
        <w:rPr>
          <w:rFonts w:ascii="Times New Roman" w:hAnsi="Times New Roman"/>
          <w:szCs w:val="24"/>
        </w:rPr>
        <w:t>.</w:t>
      </w:r>
    </w:p>
    <w:p w14:paraId="25A06460" w14:textId="056B1E29" w:rsidR="0046049C" w:rsidRPr="008D2067" w:rsidRDefault="00CF6885" w:rsidP="005414A5">
      <w:pPr>
        <w:spacing w:line="480" w:lineRule="exact"/>
        <w:ind w:firstLine="720"/>
        <w:rPr>
          <w:rFonts w:ascii="Times New Roman" w:hAnsi="Times New Roman"/>
          <w:b/>
          <w:bCs/>
          <w:szCs w:val="24"/>
        </w:rPr>
      </w:pPr>
      <w:r w:rsidRPr="008D2067">
        <w:rPr>
          <w:rFonts w:ascii="Times New Roman" w:hAnsi="Times New Roman"/>
          <w:szCs w:val="24"/>
        </w:rPr>
        <w:t>The SOD found that Brown reviewed the transactions, raised no objections, and knew the purchases were intended for Norris, not himself</w:t>
      </w:r>
      <w:r w:rsidR="008C3194" w:rsidRPr="008D2067">
        <w:rPr>
          <w:rFonts w:ascii="Times New Roman" w:hAnsi="Times New Roman"/>
          <w:szCs w:val="24"/>
        </w:rPr>
        <w:t xml:space="preserve">, consented to the transfer of clients to Norris, made no rent payments after April 2020, and </w:t>
      </w:r>
      <w:r w:rsidR="00CB42A4" w:rsidRPr="008D2067">
        <w:rPr>
          <w:rFonts w:ascii="Times New Roman" w:hAnsi="Times New Roman"/>
          <w:szCs w:val="24"/>
        </w:rPr>
        <w:t>benefited</w:t>
      </w:r>
      <w:r w:rsidR="008C3194" w:rsidRPr="008D2067">
        <w:rPr>
          <w:rFonts w:ascii="Times New Roman" w:hAnsi="Times New Roman"/>
          <w:szCs w:val="24"/>
        </w:rPr>
        <w:t xml:space="preserve"> from Ms. </w:t>
      </w:r>
      <w:r w:rsidR="00CB42A4" w:rsidRPr="008D2067">
        <w:rPr>
          <w:rFonts w:ascii="Times New Roman" w:hAnsi="Times New Roman"/>
          <w:color w:val="000000"/>
          <w:szCs w:val="24"/>
        </w:rPr>
        <w:t>Pak pa</w:t>
      </w:r>
      <w:r w:rsidR="0065142B" w:rsidRPr="008D2067">
        <w:rPr>
          <w:rFonts w:ascii="Times New Roman" w:hAnsi="Times New Roman"/>
          <w:color w:val="000000"/>
          <w:szCs w:val="24"/>
        </w:rPr>
        <w:t>ying</w:t>
      </w:r>
      <w:r w:rsidR="00CB42A4" w:rsidRPr="008D2067">
        <w:rPr>
          <w:rFonts w:ascii="Times New Roman" w:hAnsi="Times New Roman"/>
          <w:color w:val="000000"/>
          <w:szCs w:val="24"/>
        </w:rPr>
        <w:t xml:space="preserve"> </w:t>
      </w:r>
      <w:r w:rsidRPr="008D2067">
        <w:rPr>
          <w:rFonts w:ascii="Times New Roman" w:hAnsi="Times New Roman"/>
          <w:color w:val="000000"/>
          <w:szCs w:val="24"/>
        </w:rPr>
        <w:t>much of</w:t>
      </w:r>
      <w:r w:rsidR="00CB42A4" w:rsidRPr="008D2067">
        <w:rPr>
          <w:rFonts w:ascii="Times New Roman" w:hAnsi="Times New Roman"/>
          <w:color w:val="000000"/>
          <w:szCs w:val="24"/>
        </w:rPr>
        <w:t xml:space="preserve"> the rent. </w:t>
      </w:r>
      <w:r w:rsidR="008C3194" w:rsidRPr="008D2067">
        <w:rPr>
          <w:rFonts w:ascii="Times New Roman" w:hAnsi="Times New Roman"/>
          <w:szCs w:val="24"/>
        </w:rPr>
        <w:t>(</w:t>
      </w:r>
      <w:r w:rsidR="00E83FAD" w:rsidRPr="008D2067">
        <w:rPr>
          <w:rFonts w:ascii="Times New Roman" w:hAnsi="Times New Roman"/>
          <w:szCs w:val="24"/>
        </w:rPr>
        <w:t>SOD, pp.</w:t>
      </w:r>
      <w:r w:rsidR="008C3194" w:rsidRPr="008D2067">
        <w:rPr>
          <w:rFonts w:ascii="Times New Roman" w:hAnsi="Times New Roman"/>
          <w:szCs w:val="24"/>
        </w:rPr>
        <w:t xml:space="preserve"> 11:5–22; 23:23–25; 27:3–10; 29:8–30:13.) The Court also found that no </w:t>
      </w:r>
      <w:r w:rsidR="008C3194" w:rsidRPr="008D2067">
        <w:rPr>
          <w:rFonts w:ascii="Times New Roman" w:hAnsi="Times New Roman"/>
          <w:szCs w:val="24"/>
        </w:rPr>
        <w:lastRenderedPageBreak/>
        <w:t>wrongful taking of clients, fees, or office resources occurred and awarded no elder</w:t>
      </w:r>
      <w:r w:rsidR="008C3194" w:rsidRPr="008D2067">
        <w:rPr>
          <w:rFonts w:ascii="Times New Roman" w:hAnsi="Times New Roman"/>
          <w:szCs w:val="24"/>
        </w:rPr>
        <w:noBreakHyphen/>
        <w:t>abuse damages. These findings foreclose liability under § 15610.30 as a matter of law.</w:t>
      </w:r>
    </w:p>
    <w:p w14:paraId="55E66DD9" w14:textId="04D62043" w:rsidR="008C3194" w:rsidRPr="008D2067" w:rsidRDefault="008C3194" w:rsidP="008C3194">
      <w:pPr>
        <w:pStyle w:val="ListParagraph"/>
        <w:widowControl/>
        <w:numPr>
          <w:ilvl w:val="0"/>
          <w:numId w:val="16"/>
        </w:numPr>
        <w:autoSpaceDE/>
        <w:autoSpaceDN/>
        <w:adjustRightInd/>
        <w:spacing w:line="480" w:lineRule="exact"/>
        <w:ind w:firstLine="0"/>
        <w:rPr>
          <w:rFonts w:ascii="Times New Roman" w:hAnsi="Times New Roman" w:cs="Times New Roman"/>
          <w:b/>
          <w:bCs/>
        </w:rPr>
      </w:pPr>
      <w:r w:rsidRPr="008D2067">
        <w:rPr>
          <w:rFonts w:ascii="Times New Roman" w:hAnsi="Times New Roman" w:cs="Times New Roman"/>
          <w:b/>
          <w:bCs/>
        </w:rPr>
        <w:t>The SOD’s Findings of Brown’s Competence and Understanding Negate Undue Influence</w:t>
      </w:r>
    </w:p>
    <w:p w14:paraId="0410F547" w14:textId="5BF5F1FD"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Undue influence requires “excessive persuasion that causes another person to act or refrain from acting by overcoming that person’s free will.” (Welf. &amp; Inst. Code § 15610.70(a).</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\l "Welf. &amp; Inst. Code § 15610.70(a)." \s "Welf. &amp; Inst. Code § 15610.70(a)." \c 1 </w:instrText>
      </w:r>
      <w:r w:rsidR="00370F83" w:rsidRPr="008D2067">
        <w:rPr>
          <w:rFonts w:ascii="Times New Roman" w:hAnsi="Times New Roman"/>
          <w:szCs w:val="24"/>
        </w:rPr>
        <w:fldChar w:fldCharType="end"/>
      </w:r>
      <w:r w:rsidRPr="008D2067">
        <w:rPr>
          <w:rFonts w:ascii="Times New Roman" w:hAnsi="Times New Roman"/>
          <w:szCs w:val="24"/>
        </w:rPr>
        <w:t xml:space="preserve">) Courts consider the elder’s vulnerability, the influencer’s authority, the tactics used, and the equity of the result. The SOD </w:t>
      </w:r>
      <w:r w:rsidR="00CB42A4" w:rsidRPr="008D2067">
        <w:rPr>
          <w:rFonts w:ascii="Times New Roman" w:hAnsi="Times New Roman"/>
          <w:szCs w:val="24"/>
        </w:rPr>
        <w:t>found</w:t>
      </w:r>
      <w:r w:rsidRPr="008D2067">
        <w:rPr>
          <w:rFonts w:ascii="Times New Roman" w:hAnsi="Times New Roman"/>
          <w:szCs w:val="24"/>
        </w:rPr>
        <w:t xml:space="preserve"> the opposite of undue influence. It </w:t>
      </w:r>
      <w:r w:rsidR="00CB42A4" w:rsidRPr="008D2067">
        <w:rPr>
          <w:rFonts w:ascii="Times New Roman" w:hAnsi="Times New Roman"/>
          <w:szCs w:val="24"/>
        </w:rPr>
        <w:t>found</w:t>
      </w:r>
      <w:r w:rsidRPr="008D2067">
        <w:rPr>
          <w:rFonts w:ascii="Times New Roman" w:hAnsi="Times New Roman"/>
          <w:szCs w:val="24"/>
        </w:rPr>
        <w:t xml:space="preserve"> that Brown was competent in 2019 and “handling his business affairs,” understood the purpose of the lead purchases, knew the leads were not for his firm because he was stepping back from practice, and consented to the transition to Norris. (</w:t>
      </w:r>
      <w:r w:rsidR="00E83FAD" w:rsidRPr="008D2067">
        <w:rPr>
          <w:rFonts w:ascii="Times New Roman" w:hAnsi="Times New Roman"/>
          <w:szCs w:val="24"/>
        </w:rPr>
        <w:t>SOD, pp.</w:t>
      </w:r>
      <w:r w:rsidRPr="008D2067">
        <w:rPr>
          <w:rFonts w:ascii="Times New Roman" w:hAnsi="Times New Roman"/>
          <w:szCs w:val="24"/>
        </w:rPr>
        <w:t xml:space="preserve"> 3:20–28; 6:1–12; 27:3–10; 13 n.4.) The SOD also </w:t>
      </w:r>
      <w:r w:rsidR="00CB42A4" w:rsidRPr="008D2067">
        <w:rPr>
          <w:rFonts w:ascii="Times New Roman" w:hAnsi="Times New Roman"/>
          <w:szCs w:val="24"/>
        </w:rPr>
        <w:t>found</w:t>
      </w:r>
      <w:r w:rsidRPr="008D2067">
        <w:rPr>
          <w:rFonts w:ascii="Times New Roman" w:hAnsi="Times New Roman"/>
          <w:szCs w:val="24"/>
        </w:rPr>
        <w:t xml:space="preserve"> that Brown reviewed rent payments, accepted the office</w:t>
      </w:r>
      <w:r w:rsidRPr="008D2067">
        <w:rPr>
          <w:rFonts w:ascii="Times New Roman" w:hAnsi="Times New Roman"/>
          <w:szCs w:val="24"/>
        </w:rPr>
        <w:noBreakHyphen/>
        <w:t>sharing arrangement, and knew that Ms. Pak was paying the rent and funding the office while winding down his remaining cases. (</w:t>
      </w:r>
      <w:r w:rsidR="00E83FAD" w:rsidRPr="008D2067">
        <w:rPr>
          <w:rFonts w:ascii="Times New Roman" w:hAnsi="Times New Roman"/>
          <w:szCs w:val="24"/>
        </w:rPr>
        <w:t>SOD, pp.</w:t>
      </w:r>
      <w:r w:rsidRPr="008D2067">
        <w:rPr>
          <w:rFonts w:ascii="Times New Roman" w:hAnsi="Times New Roman"/>
          <w:szCs w:val="24"/>
        </w:rPr>
        <w:t xml:space="preserve"> 11:5–22; 23:16–25; 28:21–23.) These findings establish that Brown retained his free will, understood the transactions, and was not vulnerable to undue influence. A competent adult who understands and consents to the transactions cannot, as a matter of law, be the victim of undue influence. </w:t>
      </w:r>
      <w:r w:rsidRPr="008D2067">
        <w:rPr>
          <w:rFonts w:ascii="Times New Roman" w:hAnsi="Times New Roman"/>
          <w:i/>
          <w:iCs/>
          <w:szCs w:val="24"/>
        </w:rPr>
        <w:t>Bounds</w:t>
      </w:r>
      <w:r w:rsidRPr="008D2067">
        <w:rPr>
          <w:rFonts w:ascii="Times New Roman" w:hAnsi="Times New Roman"/>
          <w:szCs w:val="24"/>
        </w:rPr>
        <w:t>, 229 Cal.App.4th at 478</w:t>
      </w:r>
      <w:r w:rsidR="00370F83" w:rsidRPr="008D2067">
        <w:rPr>
          <w:rFonts w:ascii="Times New Roman" w:hAnsi="Times New Roman"/>
          <w:szCs w:val="24"/>
        </w:rPr>
        <w:fldChar w:fldCharType="begin"/>
      </w:r>
      <w:r w:rsidR="00370F83" w:rsidRPr="008D2067">
        <w:rPr>
          <w:rFonts w:ascii="Times New Roman" w:hAnsi="Times New Roman"/>
          <w:szCs w:val="24"/>
        </w:rPr>
        <w:instrText xml:space="preserve"> TA \s "Bounds v. Superior Court, 229 Cal.App.4th 468, 478 (2014)" </w:instrText>
      </w:r>
      <w:r w:rsidR="00370F83" w:rsidRPr="008D2067">
        <w:rPr>
          <w:rFonts w:ascii="Times New Roman" w:hAnsi="Times New Roman"/>
          <w:szCs w:val="24"/>
        </w:rPr>
        <w:fldChar w:fldCharType="end"/>
      </w:r>
      <w:r w:rsidRPr="008D2067">
        <w:rPr>
          <w:rFonts w:ascii="Times New Roman" w:hAnsi="Times New Roman"/>
          <w:szCs w:val="24"/>
        </w:rPr>
        <w:t>.</w:t>
      </w:r>
      <w:r w:rsidR="0065142B" w:rsidRPr="008D2067">
        <w:rPr>
          <w:rFonts w:ascii="Times New Roman" w:hAnsi="Times New Roman"/>
          <w:szCs w:val="24"/>
        </w:rPr>
        <w:t xml:space="preserve"> A taking with the elder’s valid consent cannot constitute a “wrongful use” under </w:t>
      </w:r>
      <w:r w:rsidR="00370F83" w:rsidRPr="008D2067">
        <w:rPr>
          <w:rFonts w:ascii="Times New Roman" w:hAnsi="Times New Roman"/>
          <w:szCs w:val="24"/>
        </w:rPr>
        <w:t>S</w:t>
      </w:r>
      <w:r w:rsidR="0065142B" w:rsidRPr="008D2067">
        <w:rPr>
          <w:rFonts w:ascii="Times New Roman" w:hAnsi="Times New Roman"/>
          <w:szCs w:val="24"/>
        </w:rPr>
        <w:t>ection 15610.30</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"Welfare &amp; Institutions Code § 15610.30" </w:instrText>
      </w:r>
      <w:r w:rsidR="004E1AF2" w:rsidRPr="008D2067">
        <w:rPr>
          <w:rFonts w:ascii="Times New Roman" w:hAnsi="Times New Roman"/>
          <w:szCs w:val="24"/>
        </w:rPr>
        <w:fldChar w:fldCharType="end"/>
      </w:r>
      <w:r w:rsidR="0065142B" w:rsidRPr="008D2067">
        <w:rPr>
          <w:rFonts w:ascii="Times New Roman" w:hAnsi="Times New Roman"/>
          <w:szCs w:val="24"/>
        </w:rPr>
        <w:t>, because wrongful use requires conduct that is knowing, reckless, or in bad faith</w:t>
      </w:r>
    </w:p>
    <w:p w14:paraId="199E574C" w14:textId="77777777" w:rsidR="008C3194" w:rsidRPr="008D2067" w:rsidRDefault="008C3194" w:rsidP="008C3194">
      <w:pPr>
        <w:pStyle w:val="ListParagraph"/>
        <w:widowControl/>
        <w:numPr>
          <w:ilvl w:val="0"/>
          <w:numId w:val="16"/>
        </w:numPr>
        <w:autoSpaceDE/>
        <w:autoSpaceDN/>
        <w:adjustRightInd/>
        <w:spacing w:line="480" w:lineRule="exact"/>
        <w:ind w:firstLine="0"/>
        <w:rPr>
          <w:rFonts w:ascii="Times New Roman" w:hAnsi="Times New Roman" w:cs="Times New Roman"/>
          <w:b/>
          <w:bCs/>
        </w:rPr>
      </w:pPr>
      <w:r w:rsidRPr="008D2067">
        <w:rPr>
          <w:rFonts w:ascii="Times New Roman" w:hAnsi="Times New Roman" w:cs="Times New Roman"/>
          <w:b/>
          <w:bCs/>
        </w:rPr>
        <w:t>Navarro’s “Extremely Credible and Even Guileless” Testimony Eliminates Any Remaining Basis for Elder Financial Abuse</w:t>
      </w:r>
    </w:p>
    <w:p w14:paraId="6A87C26B" w14:textId="6FD53B73"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The SOD’s adoption of Carolina Navarro’s testimony is independently fatal to the elder</w:t>
      </w:r>
      <w:r w:rsidRPr="008D2067">
        <w:rPr>
          <w:rFonts w:ascii="Times New Roman" w:hAnsi="Times New Roman"/>
          <w:szCs w:val="24"/>
        </w:rPr>
        <w:noBreakHyphen/>
        <w:t>abuse judgment. The Court found Navarro “extremely credible and even guileless” and credited her testimony that Brown was contemplating retirement before summer 2019, discussed leaving the practice in multiple meetings during 2019, jointly introduced Norris to staff as the attorney taking over cases, and told her that certain 3M cases were being transferred to Norris. (</w:t>
      </w:r>
      <w:r w:rsidR="00E83FAD" w:rsidRPr="008D2067">
        <w:rPr>
          <w:rFonts w:ascii="Times New Roman" w:hAnsi="Times New Roman"/>
          <w:szCs w:val="24"/>
        </w:rPr>
        <w:t>SOD, pp.</w:t>
      </w:r>
      <w:r w:rsidRPr="008D2067">
        <w:rPr>
          <w:rFonts w:ascii="Times New Roman" w:hAnsi="Times New Roman"/>
          <w:szCs w:val="24"/>
        </w:rPr>
        <w:t xml:space="preserve"> 8:5–15.) Although the Court noted that Navarro’s dates “appeared confused,” it did not reject her chronology and did not find that these events occurred outside </w:t>
      </w:r>
      <w:r w:rsidRPr="008D2067">
        <w:rPr>
          <w:rFonts w:ascii="Times New Roman" w:hAnsi="Times New Roman"/>
          <w:szCs w:val="24"/>
        </w:rPr>
        <w:lastRenderedPageBreak/>
        <w:t xml:space="preserve">2019. The Court credited her testimony in full. These findings establish that Brown was not vulnerable, misled, or deprived of information. They also establish that Brown knowingly participated in and approved the transition of his practice. Such findings negate wrongful use, intent to defraud, undue influence, and causation under </w:t>
      </w:r>
      <w:r w:rsidR="004E1AF2" w:rsidRPr="008D2067">
        <w:rPr>
          <w:rFonts w:ascii="Times New Roman" w:hAnsi="Times New Roman"/>
          <w:szCs w:val="24"/>
        </w:rPr>
        <w:t>Section</w:t>
      </w:r>
      <w:r w:rsidRPr="008D2067">
        <w:rPr>
          <w:rFonts w:ascii="Times New Roman" w:hAnsi="Times New Roman"/>
          <w:szCs w:val="24"/>
        </w:rPr>
        <w:t> 15610.30</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"Welfare &amp; Institutions Code § 15610.30" </w:instrText>
      </w:r>
      <w:r w:rsidR="004E1AF2" w:rsidRPr="008D2067">
        <w:rPr>
          <w:rFonts w:ascii="Times New Roman" w:hAnsi="Times New Roman"/>
          <w:szCs w:val="24"/>
        </w:rPr>
        <w:fldChar w:fldCharType="end"/>
      </w:r>
      <w:r w:rsidRPr="008D2067">
        <w:rPr>
          <w:rFonts w:ascii="Times New Roman" w:hAnsi="Times New Roman"/>
          <w:szCs w:val="24"/>
        </w:rPr>
        <w:t>.</w:t>
      </w:r>
    </w:p>
    <w:p w14:paraId="753A6B78" w14:textId="77777777" w:rsidR="008C3194" w:rsidRPr="008D2067" w:rsidRDefault="008C3194" w:rsidP="008C3194">
      <w:pPr>
        <w:pStyle w:val="ListParagraph"/>
        <w:widowControl/>
        <w:numPr>
          <w:ilvl w:val="0"/>
          <w:numId w:val="16"/>
        </w:numPr>
        <w:autoSpaceDE/>
        <w:autoSpaceDN/>
        <w:adjustRightInd/>
        <w:spacing w:line="480" w:lineRule="exact"/>
        <w:ind w:firstLine="0"/>
        <w:rPr>
          <w:rFonts w:ascii="Times New Roman" w:hAnsi="Times New Roman" w:cs="Times New Roman"/>
          <w:b/>
          <w:bCs/>
        </w:rPr>
      </w:pPr>
      <w:r w:rsidRPr="008D2067">
        <w:rPr>
          <w:rFonts w:ascii="Times New Roman" w:hAnsi="Times New Roman" w:cs="Times New Roman"/>
          <w:b/>
          <w:bCs/>
        </w:rPr>
        <w:t>The SOD Does Not Identify Any Property Wrongfully Taken</w:t>
      </w:r>
    </w:p>
    <w:p w14:paraId="5D39CA4F" w14:textId="30FAED83"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The SOD does not identify any specific property that Ms. Pak wrongfully took, secreted, appropriated, obtained, or retained. Instead, it </w:t>
      </w:r>
      <w:r w:rsidR="00CB42A4" w:rsidRPr="008D2067">
        <w:rPr>
          <w:rFonts w:ascii="Times New Roman" w:hAnsi="Times New Roman"/>
          <w:szCs w:val="24"/>
        </w:rPr>
        <w:t>found</w:t>
      </w:r>
      <w:r w:rsidRPr="008D2067">
        <w:rPr>
          <w:rFonts w:ascii="Times New Roman" w:hAnsi="Times New Roman"/>
          <w:szCs w:val="24"/>
        </w:rPr>
        <w:t xml:space="preserve"> that Ms. Pak had </w:t>
      </w:r>
      <w:r w:rsidR="0065142B" w:rsidRPr="008D2067">
        <w:rPr>
          <w:rFonts w:ascii="Times New Roman" w:hAnsi="Times New Roman"/>
          <w:szCs w:val="24"/>
        </w:rPr>
        <w:t>funded most purchases with her own deposits and assumed a client loan</w:t>
      </w:r>
      <w:r w:rsidRPr="008D2067">
        <w:rPr>
          <w:rFonts w:ascii="Times New Roman" w:hAnsi="Times New Roman"/>
          <w:szCs w:val="24"/>
        </w:rPr>
        <w:t xml:space="preserve">, including a $230,000 credit corroborated by Navarro; that she funded or credited the vast majority of the 2019 lead purchases; that Brown reviewed the transactions and raised no objections; that Brown made no rent payments after April 2020; and that Ms. Pak paid </w:t>
      </w:r>
      <w:r w:rsidR="00BB5E47" w:rsidRPr="008D2067">
        <w:rPr>
          <w:rFonts w:ascii="Times New Roman" w:hAnsi="Times New Roman"/>
          <w:szCs w:val="24"/>
        </w:rPr>
        <w:t>most of</w:t>
      </w:r>
      <w:r w:rsidRPr="008D2067">
        <w:rPr>
          <w:rFonts w:ascii="Times New Roman" w:hAnsi="Times New Roman"/>
          <w:szCs w:val="24"/>
        </w:rPr>
        <w:t xml:space="preserve"> the rent. (</w:t>
      </w:r>
      <w:r w:rsidR="00E83FAD" w:rsidRPr="008D2067">
        <w:rPr>
          <w:rFonts w:ascii="Times New Roman" w:hAnsi="Times New Roman"/>
          <w:szCs w:val="24"/>
        </w:rPr>
        <w:t>SOD, pp.</w:t>
      </w:r>
      <w:r w:rsidRPr="008D2067">
        <w:rPr>
          <w:rFonts w:ascii="Times New Roman" w:hAnsi="Times New Roman"/>
          <w:szCs w:val="24"/>
        </w:rPr>
        <w:t xml:space="preserve"> 11:5–22; 23:23–25; 26:7–13; 27:3–10.) These findings negate deprivation of property, wrongful use, and harm, each of which is required under </w:t>
      </w:r>
      <w:r w:rsidR="004E1AF2" w:rsidRPr="008D2067">
        <w:rPr>
          <w:rFonts w:ascii="Times New Roman" w:hAnsi="Times New Roman"/>
          <w:szCs w:val="24"/>
        </w:rPr>
        <w:t>Section</w:t>
      </w:r>
      <w:r w:rsidRPr="008D2067">
        <w:rPr>
          <w:rFonts w:ascii="Times New Roman" w:hAnsi="Times New Roman"/>
          <w:szCs w:val="24"/>
        </w:rPr>
        <w:t> 15610.30</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"Welfare &amp; Institutions Code § 15610.30" </w:instrText>
      </w:r>
      <w:r w:rsidR="004E1AF2" w:rsidRPr="008D2067">
        <w:rPr>
          <w:rFonts w:ascii="Times New Roman" w:hAnsi="Times New Roman"/>
          <w:szCs w:val="24"/>
        </w:rPr>
        <w:fldChar w:fldCharType="end"/>
      </w:r>
      <w:r w:rsidRPr="008D2067">
        <w:rPr>
          <w:rFonts w:ascii="Times New Roman" w:hAnsi="Times New Roman"/>
          <w:szCs w:val="24"/>
        </w:rPr>
        <w:t xml:space="preserve">. </w:t>
      </w:r>
      <w:r w:rsidRPr="008D2067">
        <w:rPr>
          <w:rFonts w:ascii="Times New Roman" w:hAnsi="Times New Roman"/>
          <w:i/>
          <w:iCs/>
          <w:szCs w:val="24"/>
        </w:rPr>
        <w:t>Bonfigli</w:t>
      </w:r>
      <w:r w:rsidRPr="008D2067">
        <w:rPr>
          <w:rFonts w:ascii="Times New Roman" w:hAnsi="Times New Roman"/>
          <w:szCs w:val="24"/>
        </w:rPr>
        <w:t>, 192 Cal.App.4th at 1315–16</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w:instrText>
      </w:r>
      <w:proofErr w:type="spellStart"/>
      <w:r w:rsidR="004E1AF2" w:rsidRPr="008D2067">
        <w:rPr>
          <w:rFonts w:ascii="Times New Roman" w:hAnsi="Times New Roman"/>
          <w:szCs w:val="24"/>
        </w:rPr>
        <w:instrText>Bonfigli</w:instrText>
      </w:r>
      <w:proofErr w:type="spellEnd"/>
      <w:r w:rsidR="004E1AF2" w:rsidRPr="008D2067">
        <w:rPr>
          <w:rFonts w:ascii="Times New Roman" w:hAnsi="Times New Roman"/>
          <w:szCs w:val="24"/>
        </w:rPr>
        <w:instrText xml:space="preserve"> v. Strachan, 192 Cal.App.4th 1302, 1315–16 (2011)" </w:instrText>
      </w:r>
      <w:r w:rsidR="004E1AF2" w:rsidRPr="008D2067">
        <w:rPr>
          <w:rFonts w:ascii="Times New Roman" w:hAnsi="Times New Roman"/>
          <w:szCs w:val="24"/>
        </w:rPr>
        <w:fldChar w:fldCharType="end"/>
      </w:r>
      <w:r w:rsidRPr="008D2067">
        <w:rPr>
          <w:rFonts w:ascii="Times New Roman" w:hAnsi="Times New Roman"/>
          <w:szCs w:val="24"/>
        </w:rPr>
        <w:t>.</w:t>
      </w:r>
    </w:p>
    <w:p w14:paraId="0D133250" w14:textId="2E0134FC" w:rsidR="008C3194" w:rsidRPr="008D2067" w:rsidRDefault="0046049C" w:rsidP="008C3194">
      <w:pPr>
        <w:pStyle w:val="ListParagraph"/>
        <w:widowControl/>
        <w:numPr>
          <w:ilvl w:val="0"/>
          <w:numId w:val="16"/>
        </w:numPr>
        <w:autoSpaceDE/>
        <w:autoSpaceDN/>
        <w:adjustRightInd/>
        <w:spacing w:line="480" w:lineRule="exact"/>
        <w:ind w:firstLine="0"/>
        <w:rPr>
          <w:rFonts w:ascii="Times New Roman" w:hAnsi="Times New Roman" w:cs="Times New Roman"/>
          <w:b/>
          <w:bCs/>
        </w:rPr>
      </w:pPr>
      <w:r w:rsidRPr="008D2067">
        <w:rPr>
          <w:rFonts w:ascii="Times New Roman" w:hAnsi="Times New Roman" w:cs="Times New Roman"/>
          <w:b/>
          <w:bCs/>
        </w:rPr>
        <w:t>The</w:t>
      </w:r>
      <w:r w:rsidR="008C3194" w:rsidRPr="008D2067">
        <w:rPr>
          <w:rFonts w:ascii="Times New Roman" w:hAnsi="Times New Roman" w:cs="Times New Roman"/>
          <w:b/>
          <w:bCs/>
        </w:rPr>
        <w:t xml:space="preserve"> Findings Negate Every Statutory Element</w:t>
      </w:r>
      <w:r w:rsidRPr="008D2067">
        <w:rPr>
          <w:rFonts w:ascii="Times New Roman" w:hAnsi="Times New Roman" w:cs="Times New Roman"/>
          <w:b/>
          <w:bCs/>
        </w:rPr>
        <w:t xml:space="preserve"> </w:t>
      </w:r>
      <w:r w:rsidR="008C3194" w:rsidRPr="008D2067">
        <w:rPr>
          <w:rFonts w:ascii="Times New Roman" w:hAnsi="Times New Roman" w:cs="Times New Roman"/>
          <w:b/>
          <w:bCs/>
        </w:rPr>
        <w:t>the Judgment Must Be Vacated</w:t>
      </w:r>
    </w:p>
    <w:p w14:paraId="347DD2F9" w14:textId="42CF4409"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When the SOD is read as a whole, as required by </w:t>
      </w:r>
      <w:r w:rsidRPr="008D2067">
        <w:rPr>
          <w:rFonts w:ascii="Times New Roman" w:hAnsi="Times New Roman"/>
          <w:i/>
          <w:iCs/>
          <w:szCs w:val="24"/>
        </w:rPr>
        <w:t>Hellman v. La Cumbre Golf &amp; Country Club</w:t>
      </w:r>
      <w:r w:rsidRPr="008D2067">
        <w:rPr>
          <w:rFonts w:ascii="Times New Roman" w:hAnsi="Times New Roman"/>
          <w:szCs w:val="24"/>
        </w:rPr>
        <w:t>, 6 Cal.App.4th 1224, 1230 (1992)</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\l "</w:instrText>
      </w:r>
      <w:r w:rsidR="004E1AF2" w:rsidRPr="008D2067">
        <w:rPr>
          <w:rFonts w:ascii="Times New Roman" w:hAnsi="Times New Roman"/>
          <w:i/>
          <w:iCs/>
          <w:szCs w:val="24"/>
        </w:rPr>
        <w:instrText>Hellman v. La Cumbre Golf &amp; Country Club</w:instrText>
      </w:r>
      <w:r w:rsidR="004E1AF2" w:rsidRPr="008D2067">
        <w:rPr>
          <w:rFonts w:ascii="Times New Roman" w:hAnsi="Times New Roman"/>
          <w:szCs w:val="24"/>
        </w:rPr>
        <w:instrText xml:space="preserve">, 6 Cal.App.4th 1224, 1230 (1992)" \s "Hellman v. La Cumbre Golf &amp; Country Club, 6 Cal.App.4th 1224, 1230 (1992)" \c 1 </w:instrText>
      </w:r>
      <w:r w:rsidR="004E1AF2" w:rsidRPr="008D2067">
        <w:rPr>
          <w:rFonts w:ascii="Times New Roman" w:hAnsi="Times New Roman"/>
          <w:szCs w:val="24"/>
        </w:rPr>
        <w:fldChar w:fldCharType="end"/>
      </w:r>
      <w:r w:rsidRPr="008D2067">
        <w:rPr>
          <w:rFonts w:ascii="Times New Roman" w:hAnsi="Times New Roman"/>
          <w:szCs w:val="24"/>
        </w:rPr>
        <w:t xml:space="preserve">, the findings that Brown was competent, understood the transactions, consented to the transition, reviewed the financial records, raised no objections, and that Pak may have believed the transactions were authorized advances negate every element of elder financial abuse. Thus, the judgment does not follow from the findings </w:t>
      </w:r>
      <w:r w:rsidR="00CB42A4" w:rsidRPr="008D2067">
        <w:rPr>
          <w:rFonts w:ascii="Times New Roman" w:hAnsi="Times New Roman"/>
          <w:szCs w:val="24"/>
        </w:rPr>
        <w:t>made</w:t>
      </w:r>
      <w:r w:rsidRPr="008D2067">
        <w:rPr>
          <w:rFonts w:ascii="Times New Roman" w:hAnsi="Times New Roman"/>
          <w:szCs w:val="24"/>
        </w:rPr>
        <w:t xml:space="preserve">, it must be vacated or modified under </w:t>
      </w:r>
      <w:r w:rsidR="00C55526" w:rsidRPr="008D2067">
        <w:rPr>
          <w:rFonts w:ascii="Times New Roman" w:hAnsi="Times New Roman"/>
          <w:szCs w:val="24"/>
        </w:rPr>
        <w:t xml:space="preserve">Code of Civil Procedure </w:t>
      </w:r>
      <w:r w:rsidRPr="008D2067">
        <w:rPr>
          <w:rFonts w:ascii="Times New Roman" w:hAnsi="Times New Roman"/>
          <w:szCs w:val="24"/>
        </w:rPr>
        <w:t>§ 663</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"Code of Civil Procedure § 663" </w:instrText>
      </w:r>
      <w:r w:rsidR="004E1AF2" w:rsidRPr="008D2067">
        <w:rPr>
          <w:rFonts w:ascii="Times New Roman" w:hAnsi="Times New Roman"/>
          <w:szCs w:val="24"/>
        </w:rPr>
        <w:fldChar w:fldCharType="end"/>
      </w:r>
      <w:r w:rsidRPr="008D2067">
        <w:rPr>
          <w:rFonts w:ascii="Times New Roman" w:hAnsi="Times New Roman"/>
          <w:szCs w:val="24"/>
        </w:rPr>
        <w:t>.</w:t>
      </w:r>
    </w:p>
    <w:p w14:paraId="5A135EDE" w14:textId="77777777" w:rsidR="008C3194" w:rsidRPr="008D2067" w:rsidRDefault="008C3194" w:rsidP="008C3194">
      <w:pPr>
        <w:pStyle w:val="ListParagraph"/>
        <w:widowControl/>
        <w:numPr>
          <w:ilvl w:val="0"/>
          <w:numId w:val="14"/>
        </w:numPr>
        <w:autoSpaceDE/>
        <w:autoSpaceDN/>
        <w:adjustRightInd/>
        <w:spacing w:line="480" w:lineRule="exact"/>
        <w:ind w:left="0" w:firstLine="0"/>
        <w:rPr>
          <w:rFonts w:ascii="Times New Roman" w:hAnsi="Times New Roman" w:cs="Times New Roman"/>
          <w:b/>
          <w:bCs/>
        </w:rPr>
      </w:pPr>
      <w:r w:rsidRPr="008D2067">
        <w:rPr>
          <w:rFonts w:ascii="Times New Roman" w:hAnsi="Times New Roman" w:cs="Times New Roman"/>
          <w:b/>
          <w:bCs/>
        </w:rPr>
        <w:t>THE FINDINGS DO NOT SUPPORT THE DAMAGES AWARDS</w:t>
      </w:r>
    </w:p>
    <w:p w14:paraId="342B3E45" w14:textId="14802505"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The judgment includes two monetary awards against Ms. Pak (1) $188,500 relating to the 2019 lead purchases and (2) $24,000 relating to rent. However, neither award is supported by the Court’s factual findings. Under </w:t>
      </w:r>
      <w:r w:rsidR="00C55526" w:rsidRPr="008D2067">
        <w:rPr>
          <w:rFonts w:ascii="Times New Roman" w:hAnsi="Times New Roman"/>
          <w:szCs w:val="24"/>
        </w:rPr>
        <w:t xml:space="preserve">Code of Civil Procedure </w:t>
      </w:r>
      <w:r w:rsidRPr="008D2067">
        <w:rPr>
          <w:rFonts w:ascii="Times New Roman" w:hAnsi="Times New Roman"/>
          <w:szCs w:val="24"/>
        </w:rPr>
        <w:t>§ 663</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"Code of Civil Procedure § 663" </w:instrText>
      </w:r>
      <w:r w:rsidR="004E1AF2" w:rsidRPr="008D2067">
        <w:rPr>
          <w:rFonts w:ascii="Times New Roman" w:hAnsi="Times New Roman"/>
          <w:szCs w:val="24"/>
        </w:rPr>
        <w:fldChar w:fldCharType="end"/>
      </w:r>
      <w:r w:rsidRPr="008D2067">
        <w:rPr>
          <w:rFonts w:ascii="Times New Roman" w:hAnsi="Times New Roman"/>
          <w:szCs w:val="24"/>
        </w:rPr>
        <w:t>, a judgment must be vacated or modified when the findings do not establish causation, harm, or liability. Here, the SOD’s findings negate each of these elements.</w:t>
      </w:r>
    </w:p>
    <w:p w14:paraId="62E86A6B" w14:textId="77777777" w:rsidR="005414A5" w:rsidRPr="008D2067" w:rsidRDefault="005414A5">
      <w:pPr>
        <w:spacing w:line="240" w:lineRule="auto"/>
        <w:rPr>
          <w:rFonts w:ascii="Times New Roman" w:hAnsi="Times New Roman"/>
          <w:b/>
          <w:bCs/>
          <w:szCs w:val="24"/>
        </w:rPr>
      </w:pPr>
      <w:r w:rsidRPr="008D2067">
        <w:rPr>
          <w:rFonts w:ascii="Times New Roman" w:hAnsi="Times New Roman"/>
          <w:b/>
          <w:bCs/>
          <w:szCs w:val="24"/>
        </w:rPr>
        <w:br w:type="page"/>
      </w:r>
    </w:p>
    <w:p w14:paraId="7A00ABD0" w14:textId="04CDB6BF" w:rsidR="008C3194" w:rsidRPr="008D2067" w:rsidRDefault="008C3194" w:rsidP="008C3194">
      <w:pPr>
        <w:pStyle w:val="ListParagraph"/>
        <w:widowControl/>
        <w:numPr>
          <w:ilvl w:val="0"/>
          <w:numId w:val="17"/>
        </w:numPr>
        <w:autoSpaceDE/>
        <w:autoSpaceDN/>
        <w:adjustRightInd/>
        <w:spacing w:line="480" w:lineRule="exact"/>
        <w:ind w:firstLine="0"/>
        <w:rPr>
          <w:rFonts w:ascii="Times New Roman" w:hAnsi="Times New Roman" w:cs="Times New Roman"/>
          <w:b/>
          <w:bCs/>
        </w:rPr>
      </w:pPr>
      <w:r w:rsidRPr="008D2067">
        <w:rPr>
          <w:rFonts w:ascii="Times New Roman" w:hAnsi="Times New Roman" w:cs="Times New Roman"/>
          <w:b/>
          <w:bCs/>
        </w:rPr>
        <w:lastRenderedPageBreak/>
        <w:t>The Findings Do Not Support the $188,500 Lead</w:t>
      </w:r>
      <w:r w:rsidRPr="008D2067">
        <w:rPr>
          <w:rFonts w:ascii="Times New Roman" w:hAnsi="Times New Roman" w:cs="Times New Roman"/>
          <w:b/>
          <w:bCs/>
        </w:rPr>
        <w:noBreakHyphen/>
        <w:t>Purchase Award</w:t>
      </w:r>
    </w:p>
    <w:p w14:paraId="26EBB713" w14:textId="7E6BCC7C" w:rsidR="008C3194" w:rsidRPr="008D2067" w:rsidRDefault="008C3194" w:rsidP="00CB42A4">
      <w:pPr>
        <w:spacing w:line="480" w:lineRule="exact"/>
        <w:ind w:firstLine="720"/>
        <w:rPr>
          <w:rFonts w:ascii="Times New Roman" w:hAnsi="Times New Roman"/>
          <w:szCs w:val="24"/>
        </w:rPr>
      </w:pPr>
      <w:r w:rsidRPr="008D2067">
        <w:rPr>
          <w:rFonts w:ascii="Times New Roman" w:hAnsi="Times New Roman"/>
          <w:szCs w:val="24"/>
        </w:rPr>
        <w:t xml:space="preserve">The SOD identifies three questioned transactions totaling $188,500, but the Court’s own findings eliminate any basis for liability or damages. The SOD </w:t>
      </w:r>
      <w:r w:rsidR="00CB42A4" w:rsidRPr="008D2067">
        <w:rPr>
          <w:rFonts w:ascii="Times New Roman" w:hAnsi="Times New Roman"/>
          <w:szCs w:val="24"/>
        </w:rPr>
        <w:t>found</w:t>
      </w:r>
      <w:r w:rsidRPr="008D2067">
        <w:rPr>
          <w:rFonts w:ascii="Times New Roman" w:hAnsi="Times New Roman"/>
          <w:szCs w:val="24"/>
        </w:rPr>
        <w:t xml:space="preserve"> that Ms. Pak funded </w:t>
      </w:r>
      <w:r w:rsidR="00CB42A4" w:rsidRPr="008D2067">
        <w:rPr>
          <w:rFonts w:ascii="Times New Roman" w:hAnsi="Times New Roman"/>
          <w:szCs w:val="24"/>
        </w:rPr>
        <w:t>most</w:t>
      </w:r>
      <w:r w:rsidRPr="008D2067">
        <w:rPr>
          <w:rFonts w:ascii="Times New Roman" w:hAnsi="Times New Roman"/>
          <w:szCs w:val="24"/>
        </w:rPr>
        <w:t xml:space="preserve"> of the 2019 lead purchases with her own deposits or credits, including $195,000 on May 14, $35,000 of the May 31 SMG purchase, $100,000 on June 3, and $135,000 on October 21. (</w:t>
      </w:r>
      <w:r w:rsidR="00E83FAD" w:rsidRPr="008D2067">
        <w:rPr>
          <w:rFonts w:ascii="Times New Roman" w:hAnsi="Times New Roman"/>
          <w:szCs w:val="24"/>
        </w:rPr>
        <w:t>SOD, pp.</w:t>
      </w:r>
      <w:r w:rsidRPr="008D2067">
        <w:rPr>
          <w:rFonts w:ascii="Times New Roman" w:hAnsi="Times New Roman"/>
          <w:szCs w:val="24"/>
        </w:rPr>
        <w:t xml:space="preserve"> 26:7–13; 27:1–17.) </w:t>
      </w:r>
      <w:r w:rsidR="00CB42A4" w:rsidRPr="008D2067">
        <w:rPr>
          <w:rFonts w:ascii="Times New Roman" w:hAnsi="Times New Roman"/>
          <w:color w:val="000000"/>
          <w:szCs w:val="24"/>
        </w:rPr>
        <w:t>The evidence shows that Pak primarily used her own money, not Brown’s, to make most of the purchases in 2019.</w:t>
      </w:r>
    </w:p>
    <w:p w14:paraId="3BDB29EC" w14:textId="46531F45"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Of the remaining amount, the SOD </w:t>
      </w:r>
      <w:r w:rsidR="00771CF9" w:rsidRPr="008D2067">
        <w:rPr>
          <w:rFonts w:ascii="Times New Roman" w:hAnsi="Times New Roman"/>
          <w:szCs w:val="24"/>
        </w:rPr>
        <w:t>found</w:t>
      </w:r>
      <w:r w:rsidRPr="008D2067">
        <w:rPr>
          <w:rFonts w:ascii="Times New Roman" w:hAnsi="Times New Roman"/>
          <w:szCs w:val="24"/>
        </w:rPr>
        <w:t xml:space="preserve"> that $13,500 of the May 31 purchase was intended for Brown and only later associated with Norris after Brown agreed that Norris would take over the practice. (SOD, p. 13 n.4.) The only unresolved balance, approximately $175,000, consists of the August 19 and October 22 purchases. However, for those transactions, the SOD found only insufficient documentation, not disloyalty, concealment, or misuse of funds. (</w:t>
      </w:r>
      <w:r w:rsidR="00E83FAD" w:rsidRPr="008D2067">
        <w:rPr>
          <w:rFonts w:ascii="Times New Roman" w:hAnsi="Times New Roman"/>
          <w:szCs w:val="24"/>
        </w:rPr>
        <w:t>SOD, pp.</w:t>
      </w:r>
      <w:r w:rsidRPr="008D2067">
        <w:rPr>
          <w:rFonts w:ascii="Times New Roman" w:hAnsi="Times New Roman"/>
          <w:szCs w:val="24"/>
        </w:rPr>
        <w:t xml:space="preserve"> 27:18–28:6.) Documentation gaps do not constitute wrongful taking or breach. </w:t>
      </w:r>
      <w:r w:rsidRPr="008D2067">
        <w:rPr>
          <w:rFonts w:ascii="Times New Roman" w:hAnsi="Times New Roman"/>
          <w:i/>
          <w:iCs/>
          <w:szCs w:val="24"/>
        </w:rPr>
        <w:t>Thompson v. Ioane</w:t>
      </w:r>
      <w:r w:rsidRPr="008D2067">
        <w:rPr>
          <w:rFonts w:ascii="Times New Roman" w:hAnsi="Times New Roman"/>
          <w:szCs w:val="24"/>
        </w:rPr>
        <w:t>, 11 Cal.App.5th 1180, 1194 (2017)</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\l "</w:instrText>
      </w:r>
      <w:r w:rsidR="004E1AF2" w:rsidRPr="008D2067">
        <w:rPr>
          <w:rFonts w:ascii="Times New Roman" w:hAnsi="Times New Roman"/>
          <w:i/>
          <w:iCs/>
          <w:szCs w:val="24"/>
        </w:rPr>
        <w:instrText>Thompson v. Ioane</w:instrText>
      </w:r>
      <w:r w:rsidR="004E1AF2" w:rsidRPr="008D2067">
        <w:rPr>
          <w:rFonts w:ascii="Times New Roman" w:hAnsi="Times New Roman"/>
          <w:szCs w:val="24"/>
        </w:rPr>
        <w:instrText xml:space="preserve">, 11 Cal.App.5th 1180, 1194 (2017)" \s "Thompson v. Ioane, 11 Cal.App.5th 1180, 1194 (2017)" \c 1 </w:instrText>
      </w:r>
      <w:r w:rsidR="004E1AF2" w:rsidRPr="008D2067">
        <w:rPr>
          <w:rFonts w:ascii="Times New Roman" w:hAnsi="Times New Roman"/>
          <w:szCs w:val="24"/>
        </w:rPr>
        <w:fldChar w:fldCharType="end"/>
      </w:r>
      <w:r w:rsidRPr="008D2067">
        <w:rPr>
          <w:rFonts w:ascii="Times New Roman" w:hAnsi="Times New Roman"/>
          <w:szCs w:val="24"/>
        </w:rPr>
        <w:t>. So</w:t>
      </w:r>
      <w:r w:rsidR="00370F83" w:rsidRPr="008D2067">
        <w:rPr>
          <w:rFonts w:ascii="Times New Roman" w:hAnsi="Times New Roman"/>
          <w:szCs w:val="24"/>
        </w:rPr>
        <w:t>,</w:t>
      </w:r>
      <w:r w:rsidRPr="008D2067">
        <w:rPr>
          <w:rFonts w:ascii="Times New Roman" w:hAnsi="Times New Roman"/>
          <w:szCs w:val="24"/>
        </w:rPr>
        <w:t xml:space="preserve"> that finding is legally insufficient for breach of fiduciary duty.</w:t>
      </w:r>
    </w:p>
    <w:p w14:paraId="046BA4A2" w14:textId="661C4434"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The SOD further </w:t>
      </w:r>
      <w:r w:rsidR="00771CF9" w:rsidRPr="008D2067">
        <w:rPr>
          <w:rFonts w:ascii="Times New Roman" w:hAnsi="Times New Roman"/>
          <w:szCs w:val="24"/>
        </w:rPr>
        <w:t>found</w:t>
      </w:r>
      <w:r w:rsidRPr="008D2067">
        <w:rPr>
          <w:rFonts w:ascii="Times New Roman" w:hAnsi="Times New Roman"/>
          <w:szCs w:val="24"/>
        </w:rPr>
        <w:t xml:space="preserve"> that Brown had full access to the accounts, reviewed the transactions, raised no objections, understood the purpose of the purchases, and knew the leads were not being purchased for his firm because he was stepping back from practice and transferring his cases to Norris. (SOD</w:t>
      </w:r>
      <w:r w:rsidR="00994C68" w:rsidRPr="008D2067">
        <w:rPr>
          <w:rFonts w:ascii="Times New Roman" w:hAnsi="Times New Roman"/>
          <w:szCs w:val="24"/>
        </w:rPr>
        <w:t>, pp. 8:6-15;</w:t>
      </w:r>
      <w:r w:rsidRPr="008D2067">
        <w:rPr>
          <w:rFonts w:ascii="Times New Roman" w:hAnsi="Times New Roman"/>
          <w:szCs w:val="24"/>
        </w:rPr>
        <w:t xml:space="preserve"> 6:1–12; 27:3–10.) Consent is a complete defense to fiduciary breach and wrongful taking. </w:t>
      </w:r>
      <w:r w:rsidR="008D4668" w:rsidRPr="008D2067">
        <w:rPr>
          <w:rFonts w:ascii="Times New Roman" w:hAnsi="Times New Roman"/>
          <w:szCs w:val="24"/>
        </w:rPr>
        <w:t>A taking with the elder’s valid consent is not a ‘wrongful use’ under Welfare and Institutions Code section 15610.30</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"Welfare &amp; Institutions Code § 15610.30" </w:instrText>
      </w:r>
      <w:r w:rsidR="004E1AF2" w:rsidRPr="008D2067">
        <w:rPr>
          <w:rFonts w:ascii="Times New Roman" w:hAnsi="Times New Roman"/>
          <w:szCs w:val="24"/>
        </w:rPr>
        <w:fldChar w:fldCharType="end"/>
      </w:r>
      <w:r w:rsidR="008D4668" w:rsidRPr="008D2067">
        <w:rPr>
          <w:rFonts w:ascii="Times New Roman" w:hAnsi="Times New Roman"/>
          <w:szCs w:val="24"/>
        </w:rPr>
        <w:t xml:space="preserve">. </w:t>
      </w:r>
      <w:r w:rsidRPr="008D2067">
        <w:rPr>
          <w:rFonts w:ascii="Times New Roman" w:hAnsi="Times New Roman"/>
          <w:szCs w:val="24"/>
        </w:rPr>
        <w:t xml:space="preserve">The SOD also </w:t>
      </w:r>
      <w:r w:rsidR="00CB42A4" w:rsidRPr="008D2067">
        <w:rPr>
          <w:rFonts w:ascii="Times New Roman" w:hAnsi="Times New Roman"/>
          <w:szCs w:val="24"/>
        </w:rPr>
        <w:t>found</w:t>
      </w:r>
      <w:r w:rsidRPr="008D2067">
        <w:rPr>
          <w:rFonts w:ascii="Times New Roman" w:hAnsi="Times New Roman"/>
          <w:szCs w:val="24"/>
        </w:rPr>
        <w:t xml:space="preserve"> that Ms. Pak “did not conceal” the use of funds and “may have believed” the expenditures were authorized advances. (SOD 27:22–23.) Under Code of Civil Procedure </w:t>
      </w:r>
      <w:r w:rsidR="00771CF9" w:rsidRPr="008D2067">
        <w:rPr>
          <w:rFonts w:ascii="Times New Roman" w:hAnsi="Times New Roman"/>
          <w:szCs w:val="24"/>
        </w:rPr>
        <w:t>S</w:t>
      </w:r>
      <w:r w:rsidRPr="008D2067">
        <w:rPr>
          <w:rFonts w:ascii="Times New Roman" w:hAnsi="Times New Roman"/>
          <w:szCs w:val="24"/>
        </w:rPr>
        <w:t>ection 634</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"Code of Civil Procedure § 634" </w:instrText>
      </w:r>
      <w:r w:rsidR="004E1AF2" w:rsidRPr="008D2067">
        <w:rPr>
          <w:rFonts w:ascii="Times New Roman" w:hAnsi="Times New Roman"/>
          <w:szCs w:val="24"/>
        </w:rPr>
        <w:fldChar w:fldCharType="end"/>
      </w:r>
      <w:r w:rsidRPr="008D2067">
        <w:rPr>
          <w:rFonts w:ascii="Times New Roman" w:hAnsi="Times New Roman"/>
          <w:szCs w:val="24"/>
        </w:rPr>
        <w:t xml:space="preserve">, this conditional finding cannot be construed against her, and no implied finding of wrongful use or intent may be supplied. </w:t>
      </w:r>
      <w:r w:rsidRPr="008D2067">
        <w:rPr>
          <w:rFonts w:ascii="Times New Roman" w:hAnsi="Times New Roman"/>
          <w:i/>
          <w:iCs/>
          <w:szCs w:val="24"/>
        </w:rPr>
        <w:t>Ochoa</w:t>
      </w:r>
      <w:r w:rsidRPr="008D2067">
        <w:rPr>
          <w:rFonts w:ascii="Times New Roman" w:hAnsi="Times New Roman"/>
          <w:szCs w:val="24"/>
        </w:rPr>
        <w:t xml:space="preserve">, 11 Cal.App.5th </w:t>
      </w:r>
      <w:r w:rsidR="00F87FA3">
        <w:rPr>
          <w:rFonts w:ascii="Times New Roman" w:hAnsi="Times New Roman"/>
          <w:szCs w:val="24"/>
        </w:rPr>
        <w:t xml:space="preserve">at </w:t>
      </w:r>
      <w:r w:rsidRPr="008D2067">
        <w:rPr>
          <w:rFonts w:ascii="Times New Roman" w:hAnsi="Times New Roman"/>
          <w:szCs w:val="24"/>
        </w:rPr>
        <w:t>235</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"Ochoa v. Anaheim City School Dist., 11 Cal.App.5th 209, 235 (2017)" </w:instrText>
      </w:r>
      <w:r w:rsidR="004E1AF2" w:rsidRPr="008D2067">
        <w:rPr>
          <w:rFonts w:ascii="Times New Roman" w:hAnsi="Times New Roman"/>
          <w:szCs w:val="24"/>
        </w:rPr>
        <w:fldChar w:fldCharType="end"/>
      </w:r>
      <w:r w:rsidRPr="008D2067">
        <w:rPr>
          <w:rFonts w:ascii="Times New Roman" w:hAnsi="Times New Roman"/>
          <w:szCs w:val="24"/>
        </w:rPr>
        <w:t xml:space="preserve">; </w:t>
      </w:r>
      <w:proofErr w:type="spellStart"/>
      <w:r w:rsidRPr="008D2067">
        <w:rPr>
          <w:rFonts w:ascii="Times New Roman" w:hAnsi="Times New Roman"/>
          <w:i/>
          <w:iCs/>
          <w:szCs w:val="24"/>
        </w:rPr>
        <w:t>Fladeboe</w:t>
      </w:r>
      <w:proofErr w:type="spellEnd"/>
      <w:r w:rsidRPr="008D2067">
        <w:rPr>
          <w:rFonts w:ascii="Times New Roman" w:hAnsi="Times New Roman"/>
          <w:szCs w:val="24"/>
        </w:rPr>
        <w:t xml:space="preserve">, 150 Cal.App.4th </w:t>
      </w:r>
      <w:r w:rsidR="00F87FA3">
        <w:rPr>
          <w:rFonts w:ascii="Times New Roman" w:hAnsi="Times New Roman"/>
          <w:szCs w:val="24"/>
        </w:rPr>
        <w:t xml:space="preserve">at </w:t>
      </w:r>
      <w:r w:rsidRPr="008D2067">
        <w:rPr>
          <w:rFonts w:ascii="Times New Roman" w:hAnsi="Times New Roman"/>
          <w:szCs w:val="24"/>
        </w:rPr>
        <w:t>59 (2007)</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"Fladeboe v. American Isuzu Motors Inc., 150 Cal.App.4th 42, 59 (2007)" </w:instrText>
      </w:r>
      <w:r w:rsidR="004E1AF2" w:rsidRPr="008D2067">
        <w:rPr>
          <w:rFonts w:ascii="Times New Roman" w:hAnsi="Times New Roman"/>
          <w:szCs w:val="24"/>
        </w:rPr>
        <w:fldChar w:fldCharType="end"/>
      </w:r>
      <w:r w:rsidRPr="008D2067">
        <w:rPr>
          <w:rFonts w:ascii="Times New Roman" w:hAnsi="Times New Roman"/>
          <w:szCs w:val="24"/>
        </w:rPr>
        <w:t>.</w:t>
      </w:r>
    </w:p>
    <w:p w14:paraId="309795F9" w14:textId="7E6B32AB"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Finally, the SOD </w:t>
      </w:r>
      <w:r w:rsidR="00771CF9" w:rsidRPr="008D2067">
        <w:rPr>
          <w:rFonts w:ascii="Times New Roman" w:hAnsi="Times New Roman"/>
          <w:szCs w:val="24"/>
        </w:rPr>
        <w:t>found</w:t>
      </w:r>
      <w:r w:rsidRPr="008D2067">
        <w:rPr>
          <w:rFonts w:ascii="Times New Roman" w:hAnsi="Times New Roman"/>
          <w:szCs w:val="24"/>
        </w:rPr>
        <w:t xml:space="preserve"> that Mr. Norris is not liable for breach of fiduciary duty, elder financial abuse, conversion, or any other cause of action, and that he neither knew the source of </w:t>
      </w:r>
      <w:r w:rsidRPr="008D2067">
        <w:rPr>
          <w:rFonts w:ascii="Times New Roman" w:hAnsi="Times New Roman"/>
          <w:szCs w:val="24"/>
        </w:rPr>
        <w:lastRenderedPageBreak/>
        <w:t>the funds nor participated in any wrongful taking. (</w:t>
      </w:r>
      <w:r w:rsidR="00E83FAD" w:rsidRPr="008D2067">
        <w:rPr>
          <w:rFonts w:ascii="Times New Roman" w:hAnsi="Times New Roman"/>
          <w:szCs w:val="24"/>
        </w:rPr>
        <w:t>SOD, pp.</w:t>
      </w:r>
      <w:r w:rsidRPr="008D2067">
        <w:rPr>
          <w:rFonts w:ascii="Times New Roman" w:hAnsi="Times New Roman"/>
          <w:szCs w:val="24"/>
        </w:rPr>
        <w:t xml:space="preserve"> 29:8–30:6.) Because Ms. Pak is a non‑lawyer and could not benefit from mass‑tort leads, the exoneration of the only person who could have benefitted confirms that the transactions were not wrongful.</w:t>
      </w:r>
    </w:p>
    <w:p w14:paraId="1D114B47" w14:textId="476F09BD"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Taken together, the SOD’s findings show no unauthorized conduct, no concealment, no divided loyalty, no wrongful taking, and no harm. A damages award unsupported by the findings must be vacated under Code of Civil Procedure </w:t>
      </w:r>
      <w:r w:rsidR="004E1AF2" w:rsidRPr="008D2067">
        <w:rPr>
          <w:rFonts w:ascii="Times New Roman" w:hAnsi="Times New Roman"/>
          <w:szCs w:val="24"/>
        </w:rPr>
        <w:t>S</w:t>
      </w:r>
      <w:r w:rsidRPr="008D2067">
        <w:rPr>
          <w:rFonts w:ascii="Times New Roman" w:hAnsi="Times New Roman"/>
          <w:szCs w:val="24"/>
        </w:rPr>
        <w:t>ection 663</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\l "Code of Civil Procedure Section 663" \s "Code of Civil Procedure Section 663" \c 1 </w:instrText>
      </w:r>
      <w:r w:rsidR="004E1AF2" w:rsidRPr="008D2067">
        <w:rPr>
          <w:rFonts w:ascii="Times New Roman" w:hAnsi="Times New Roman"/>
          <w:szCs w:val="24"/>
        </w:rPr>
        <w:fldChar w:fldCharType="end"/>
      </w:r>
      <w:r w:rsidRPr="008D2067">
        <w:rPr>
          <w:rFonts w:ascii="Times New Roman" w:hAnsi="Times New Roman"/>
          <w:szCs w:val="24"/>
        </w:rPr>
        <w:t xml:space="preserve">. </w:t>
      </w:r>
      <w:r w:rsidRPr="008D2067">
        <w:rPr>
          <w:rFonts w:ascii="Times New Roman" w:hAnsi="Times New Roman"/>
          <w:i/>
          <w:iCs/>
          <w:szCs w:val="24"/>
        </w:rPr>
        <w:t>Oasis West Realty, LLC v. Goldman</w:t>
      </w:r>
      <w:r w:rsidRPr="008D2067">
        <w:rPr>
          <w:rFonts w:ascii="Times New Roman" w:hAnsi="Times New Roman"/>
          <w:szCs w:val="24"/>
        </w:rPr>
        <w:t>, 51 Cal.4th 811, 820 (2011)</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"Oasis West Realty, LLC v. Goldman, 51 Cal.4th 811, 820 (2011)" </w:instrText>
      </w:r>
      <w:r w:rsidR="004E1AF2" w:rsidRPr="008D2067">
        <w:rPr>
          <w:rFonts w:ascii="Times New Roman" w:hAnsi="Times New Roman"/>
          <w:szCs w:val="24"/>
        </w:rPr>
        <w:fldChar w:fldCharType="end"/>
      </w:r>
      <w:r w:rsidRPr="008D2067">
        <w:rPr>
          <w:rFonts w:ascii="Times New Roman" w:hAnsi="Times New Roman"/>
          <w:szCs w:val="24"/>
        </w:rPr>
        <w:t>.</w:t>
      </w:r>
    </w:p>
    <w:p w14:paraId="3B819C0A" w14:textId="77777777" w:rsidR="008C3194" w:rsidRPr="008D2067" w:rsidRDefault="008C3194" w:rsidP="008C3194">
      <w:pPr>
        <w:pStyle w:val="ListParagraph"/>
        <w:widowControl/>
        <w:numPr>
          <w:ilvl w:val="0"/>
          <w:numId w:val="17"/>
        </w:numPr>
        <w:autoSpaceDE/>
        <w:autoSpaceDN/>
        <w:adjustRightInd/>
        <w:spacing w:line="480" w:lineRule="exact"/>
        <w:ind w:firstLine="0"/>
        <w:rPr>
          <w:rFonts w:ascii="Times New Roman" w:hAnsi="Times New Roman" w:cs="Times New Roman"/>
          <w:b/>
          <w:bCs/>
        </w:rPr>
      </w:pPr>
      <w:r w:rsidRPr="008D2067">
        <w:rPr>
          <w:rFonts w:ascii="Times New Roman" w:hAnsi="Times New Roman" w:cs="Times New Roman"/>
          <w:b/>
          <w:bCs/>
        </w:rPr>
        <w:t>The Findings Do Not Support the $24,000 Rent Award</w:t>
      </w:r>
    </w:p>
    <w:p w14:paraId="764C0B2A" w14:textId="3D025A74"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The SOD’s findings regarding rent likewise negate causation, harm, and liability. The Court found that Brown made no rent payments after April 2020 and benefitted from Ms. Pak’s continued use of the office to wind down his remaining cases. (SOD</w:t>
      </w:r>
      <w:r w:rsidR="00E83FAD" w:rsidRPr="008D2067">
        <w:rPr>
          <w:rFonts w:ascii="Times New Roman" w:hAnsi="Times New Roman"/>
          <w:szCs w:val="24"/>
        </w:rPr>
        <w:t>,</w:t>
      </w:r>
      <w:r w:rsidRPr="008D2067">
        <w:rPr>
          <w:rFonts w:ascii="Times New Roman" w:hAnsi="Times New Roman"/>
          <w:szCs w:val="24"/>
        </w:rPr>
        <w:t xml:space="preserve"> </w:t>
      </w:r>
      <w:r w:rsidR="00E83FAD" w:rsidRPr="008D2067">
        <w:rPr>
          <w:rFonts w:ascii="Times New Roman" w:hAnsi="Times New Roman"/>
          <w:szCs w:val="24"/>
        </w:rPr>
        <w:t xml:space="preserve">pp. </w:t>
      </w:r>
      <w:r w:rsidRPr="008D2067">
        <w:rPr>
          <w:rFonts w:ascii="Times New Roman" w:hAnsi="Times New Roman"/>
          <w:szCs w:val="24"/>
        </w:rPr>
        <w:t xml:space="preserve">11:5–22; 23:23–25.) A plaintiff who pays nothing cannot recover rent he did not pay. The SOD also </w:t>
      </w:r>
      <w:r w:rsidR="00CB42A4" w:rsidRPr="008D2067">
        <w:rPr>
          <w:rFonts w:ascii="Times New Roman" w:hAnsi="Times New Roman"/>
          <w:szCs w:val="24"/>
        </w:rPr>
        <w:t>found</w:t>
      </w:r>
      <w:r w:rsidRPr="008D2067">
        <w:rPr>
          <w:rFonts w:ascii="Times New Roman" w:hAnsi="Times New Roman"/>
          <w:szCs w:val="24"/>
        </w:rPr>
        <w:t xml:space="preserve"> that Ms. Pak paid </w:t>
      </w:r>
      <w:r w:rsidR="007A777A" w:rsidRPr="008D2067">
        <w:rPr>
          <w:rFonts w:ascii="Times New Roman" w:hAnsi="Times New Roman"/>
          <w:szCs w:val="24"/>
        </w:rPr>
        <w:t>most of</w:t>
      </w:r>
      <w:r w:rsidRPr="008D2067">
        <w:rPr>
          <w:rFonts w:ascii="Times New Roman" w:hAnsi="Times New Roman"/>
          <w:szCs w:val="24"/>
        </w:rPr>
        <w:t xml:space="preserve"> the rent, often with her own funds, and that Norris contributed $15,000. (</w:t>
      </w:r>
      <w:r w:rsidR="00E83FAD" w:rsidRPr="008D2067">
        <w:rPr>
          <w:rFonts w:ascii="Times New Roman" w:hAnsi="Times New Roman"/>
          <w:szCs w:val="24"/>
        </w:rPr>
        <w:t xml:space="preserve">SOD, pp. </w:t>
      </w:r>
      <w:r w:rsidRPr="008D2067">
        <w:rPr>
          <w:rFonts w:ascii="Times New Roman" w:hAnsi="Times New Roman"/>
          <w:szCs w:val="24"/>
        </w:rPr>
        <w:t>23:16–25; 28:17–23.) These findings negate any theory that Ms. Pak caused Brown to incur rent liability.</w:t>
      </w:r>
    </w:p>
    <w:p w14:paraId="5E553ACC" w14:textId="3CA1D7B1"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The Court further found that Brown consented to the office</w:t>
      </w:r>
      <w:r w:rsidRPr="008D2067">
        <w:rPr>
          <w:rFonts w:ascii="Times New Roman" w:hAnsi="Times New Roman"/>
          <w:szCs w:val="24"/>
        </w:rPr>
        <w:noBreakHyphen/>
        <w:t>sharing arrangement, required Ms. Pak to use the office to finish his remaining cases, and accepted the arrangement. (</w:t>
      </w:r>
      <w:r w:rsidR="00E83FAD" w:rsidRPr="008D2067">
        <w:rPr>
          <w:rFonts w:ascii="Times New Roman" w:hAnsi="Times New Roman"/>
          <w:szCs w:val="24"/>
        </w:rPr>
        <w:t>SOD, pp.</w:t>
      </w:r>
      <w:r w:rsidRPr="008D2067">
        <w:rPr>
          <w:rFonts w:ascii="Times New Roman" w:hAnsi="Times New Roman"/>
          <w:szCs w:val="24"/>
        </w:rPr>
        <w:t xml:space="preserve"> 23:4–26.) Consent bars liability. The SOD also </w:t>
      </w:r>
      <w:r w:rsidR="00CB42A4" w:rsidRPr="008D2067">
        <w:rPr>
          <w:rFonts w:ascii="Times New Roman" w:hAnsi="Times New Roman"/>
          <w:szCs w:val="24"/>
        </w:rPr>
        <w:t>found</w:t>
      </w:r>
      <w:r w:rsidRPr="008D2067">
        <w:rPr>
          <w:rFonts w:ascii="Times New Roman" w:hAnsi="Times New Roman"/>
          <w:szCs w:val="24"/>
        </w:rPr>
        <w:t xml:space="preserve"> that Plaintiffs presented no evidence that Norris owed rent or office expenses. (</w:t>
      </w:r>
      <w:r w:rsidR="00E83FAD" w:rsidRPr="008D2067">
        <w:rPr>
          <w:rFonts w:ascii="Times New Roman" w:hAnsi="Times New Roman"/>
          <w:szCs w:val="24"/>
        </w:rPr>
        <w:t>SOD, pp.</w:t>
      </w:r>
      <w:r w:rsidRPr="008D2067">
        <w:rPr>
          <w:rFonts w:ascii="Times New Roman" w:hAnsi="Times New Roman"/>
          <w:szCs w:val="24"/>
        </w:rPr>
        <w:t xml:space="preserve"> 23:4–25.) Without evidence of a rent obligation owed by anyone other than Brown, there is no basis for damages.</w:t>
      </w:r>
    </w:p>
    <w:p w14:paraId="06BD9DB9" w14:textId="376A2F85" w:rsidR="008C3194" w:rsidRPr="008D2067" w:rsidRDefault="008C3194" w:rsidP="00BB5E47">
      <w:pPr>
        <w:spacing w:line="480" w:lineRule="exact"/>
        <w:ind w:firstLine="720"/>
        <w:rPr>
          <w:rFonts w:ascii="Times New Roman" w:hAnsi="Times New Roman"/>
          <w:szCs w:val="24"/>
        </w:rPr>
      </w:pPr>
      <w:r w:rsidRPr="008D2067">
        <w:rPr>
          <w:rFonts w:ascii="Times New Roman" w:hAnsi="Times New Roman"/>
          <w:szCs w:val="24"/>
        </w:rPr>
        <w:t>The SOD establishes that the lease was in Brown’s name, that Brown ousted Ms. Pak and Norris from the office on October 21, 2023, and that after that date Ms. Pak had no ability to pay rent, negotiate, or communicate with the landlord. (</w:t>
      </w:r>
      <w:r w:rsidR="00E83FAD" w:rsidRPr="008D2067">
        <w:rPr>
          <w:rFonts w:ascii="Times New Roman" w:hAnsi="Times New Roman"/>
          <w:szCs w:val="24"/>
        </w:rPr>
        <w:t>SOD, pp.</w:t>
      </w:r>
      <w:r w:rsidRPr="008D2067">
        <w:rPr>
          <w:rFonts w:ascii="Times New Roman" w:hAnsi="Times New Roman"/>
          <w:szCs w:val="24"/>
        </w:rPr>
        <w:t xml:space="preserve"> 23:4–26.) Any balloon or accelerated rent obligation was caused by Brown’s unilateral termination of access—not by Ms. Pak. Given Brown’s non</w:t>
      </w:r>
      <w:r w:rsidRPr="008D2067">
        <w:rPr>
          <w:rFonts w:ascii="Times New Roman" w:hAnsi="Times New Roman"/>
          <w:szCs w:val="24"/>
        </w:rPr>
        <w:noBreakHyphen/>
        <w:t>payment, Ms. Pak’s substantial rent contributions, and Norris’s $15,000 contribution, any alleged $24,000 obligation is fully offset under the SOD’s own findings.</w:t>
      </w:r>
      <w:r w:rsidR="00BB5E47" w:rsidRPr="008D2067">
        <w:rPr>
          <w:rFonts w:ascii="Times New Roman" w:hAnsi="Times New Roman"/>
          <w:szCs w:val="24"/>
        </w:rPr>
        <w:t xml:space="preserve"> California law requires damages to be reduced by any benefit conferred. </w:t>
      </w:r>
      <w:r w:rsidR="00BB5E47" w:rsidRPr="008D2067">
        <w:rPr>
          <w:rFonts w:ascii="Times New Roman" w:hAnsi="Times New Roman"/>
          <w:i/>
          <w:iCs/>
          <w:szCs w:val="24"/>
        </w:rPr>
        <w:t>Oasis West Realty, LLC</w:t>
      </w:r>
      <w:r w:rsidR="00BB5E47" w:rsidRPr="008D2067">
        <w:rPr>
          <w:rFonts w:ascii="Times New Roman" w:hAnsi="Times New Roman"/>
          <w:szCs w:val="24"/>
        </w:rPr>
        <w:t>, 51 Cal.4th at 820</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"Oasis West Realty, LLC v. Goldman, 51 Cal.4th 811, 820 (2011)" </w:instrText>
      </w:r>
      <w:r w:rsidR="004E1AF2" w:rsidRPr="008D2067">
        <w:rPr>
          <w:rFonts w:ascii="Times New Roman" w:hAnsi="Times New Roman"/>
          <w:szCs w:val="24"/>
        </w:rPr>
        <w:fldChar w:fldCharType="end"/>
      </w:r>
      <w:r w:rsidR="00BB5E47" w:rsidRPr="008D2067">
        <w:rPr>
          <w:rFonts w:ascii="Times New Roman" w:hAnsi="Times New Roman"/>
          <w:szCs w:val="24"/>
        </w:rPr>
        <w:t>.</w:t>
      </w:r>
    </w:p>
    <w:p w14:paraId="33586E1E" w14:textId="310078CC"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lastRenderedPageBreak/>
        <w:t xml:space="preserve">Because the SOD </w:t>
      </w:r>
      <w:r w:rsidR="00CB42A4" w:rsidRPr="008D2067">
        <w:rPr>
          <w:rFonts w:ascii="Times New Roman" w:hAnsi="Times New Roman"/>
          <w:szCs w:val="24"/>
        </w:rPr>
        <w:t>found</w:t>
      </w:r>
      <w:r w:rsidRPr="008D2067">
        <w:rPr>
          <w:rFonts w:ascii="Times New Roman" w:hAnsi="Times New Roman"/>
          <w:szCs w:val="24"/>
        </w:rPr>
        <w:t xml:space="preserve"> no wrongful taking, no misuse of funds, no causation, and no harm, the damages awards cannot stand. A judgment that awards damages without supporting findings must be vacated under </w:t>
      </w:r>
      <w:r w:rsidR="00C55526" w:rsidRPr="008D2067">
        <w:rPr>
          <w:rFonts w:ascii="Times New Roman" w:hAnsi="Times New Roman"/>
          <w:szCs w:val="24"/>
        </w:rPr>
        <w:t xml:space="preserve">Code of Civil Procedure </w:t>
      </w:r>
      <w:r w:rsidRPr="008D2067">
        <w:rPr>
          <w:rFonts w:ascii="Times New Roman" w:hAnsi="Times New Roman"/>
          <w:szCs w:val="24"/>
        </w:rPr>
        <w:t>§ 663</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"Code of Civil Procedure § 663" </w:instrText>
      </w:r>
      <w:r w:rsidR="004E1AF2" w:rsidRPr="008D2067">
        <w:rPr>
          <w:rFonts w:ascii="Times New Roman" w:hAnsi="Times New Roman"/>
          <w:szCs w:val="24"/>
        </w:rPr>
        <w:fldChar w:fldCharType="end"/>
      </w:r>
      <w:r w:rsidRPr="008D2067">
        <w:rPr>
          <w:rFonts w:ascii="Times New Roman" w:hAnsi="Times New Roman"/>
          <w:szCs w:val="24"/>
        </w:rPr>
        <w:t>.</w:t>
      </w:r>
    </w:p>
    <w:p w14:paraId="6285394E" w14:textId="77777777" w:rsidR="008C3194" w:rsidRPr="008D2067" w:rsidRDefault="008C3194" w:rsidP="008C3194">
      <w:pPr>
        <w:pStyle w:val="ListParagraph"/>
        <w:widowControl/>
        <w:numPr>
          <w:ilvl w:val="0"/>
          <w:numId w:val="17"/>
        </w:numPr>
        <w:autoSpaceDE/>
        <w:autoSpaceDN/>
        <w:adjustRightInd/>
        <w:spacing w:line="480" w:lineRule="exact"/>
        <w:ind w:firstLine="0"/>
        <w:rPr>
          <w:rFonts w:ascii="Times New Roman" w:hAnsi="Times New Roman" w:cs="Times New Roman"/>
          <w:b/>
          <w:bCs/>
        </w:rPr>
      </w:pPr>
      <w:r w:rsidRPr="008D2067">
        <w:rPr>
          <w:rFonts w:ascii="Times New Roman" w:hAnsi="Times New Roman" w:cs="Times New Roman"/>
          <w:b/>
          <w:bCs/>
        </w:rPr>
        <w:t>The Findings Do Not Support the Interest, Attorney’s Fees, or Costs Awards</w:t>
      </w:r>
    </w:p>
    <w:p w14:paraId="2BF45F52" w14:textId="17C6077B"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The awards of prejudgment interest, attorney’s fees, and costs cannot stand because each depends on a valid underlying finding of liability and damages, and the SOD contains no such findings. Under </w:t>
      </w:r>
      <w:r w:rsidR="004E1AF2" w:rsidRPr="008D2067">
        <w:rPr>
          <w:rFonts w:ascii="Times New Roman" w:hAnsi="Times New Roman"/>
          <w:szCs w:val="24"/>
        </w:rPr>
        <w:t>S</w:t>
      </w:r>
      <w:r w:rsidRPr="008D2067">
        <w:rPr>
          <w:rFonts w:ascii="Times New Roman" w:hAnsi="Times New Roman"/>
          <w:szCs w:val="24"/>
        </w:rPr>
        <w:t xml:space="preserve">ection 663, a judgment must be vacated or modified when the findings do not support the legal basis for any component of the judgment. Here, the SOD’s findings negate the statutory elements of elder financial abuse, negate any basis for damages, and do not establish a prevailing party. As a result, the derivative awards of interest, </w:t>
      </w:r>
      <w:proofErr w:type="gramStart"/>
      <w:r w:rsidRPr="008D2067">
        <w:rPr>
          <w:rFonts w:ascii="Times New Roman" w:hAnsi="Times New Roman"/>
          <w:szCs w:val="24"/>
        </w:rPr>
        <w:t>attorney’s</w:t>
      </w:r>
      <w:proofErr w:type="gramEnd"/>
      <w:r w:rsidRPr="008D2067">
        <w:rPr>
          <w:rFonts w:ascii="Times New Roman" w:hAnsi="Times New Roman"/>
          <w:szCs w:val="24"/>
        </w:rPr>
        <w:t xml:space="preserve"> fees, and costs must be vacated.</w:t>
      </w:r>
    </w:p>
    <w:p w14:paraId="58F99B8A" w14:textId="7AFC03F4"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Attorney’s fees under Welfare and Institutions Code </w:t>
      </w:r>
      <w:r w:rsidR="004E1AF2" w:rsidRPr="008D2067">
        <w:rPr>
          <w:rFonts w:ascii="Times New Roman" w:hAnsi="Times New Roman"/>
          <w:szCs w:val="24"/>
        </w:rPr>
        <w:t>S</w:t>
      </w:r>
      <w:r w:rsidRPr="008D2067">
        <w:rPr>
          <w:rFonts w:ascii="Times New Roman" w:hAnsi="Times New Roman"/>
          <w:szCs w:val="24"/>
        </w:rPr>
        <w:t>ection 15657.5</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\l "Welfare and Institutions Code Section 15657.5" \s "Welfare and Institutions Code Section 15657.5" \c 1 </w:instrText>
      </w:r>
      <w:r w:rsidR="004E1AF2" w:rsidRPr="008D2067">
        <w:rPr>
          <w:rFonts w:ascii="Times New Roman" w:hAnsi="Times New Roman"/>
          <w:szCs w:val="24"/>
        </w:rPr>
        <w:fldChar w:fldCharType="end"/>
      </w:r>
      <w:r w:rsidRPr="008D2067">
        <w:rPr>
          <w:rFonts w:ascii="Times New Roman" w:hAnsi="Times New Roman"/>
          <w:szCs w:val="24"/>
        </w:rPr>
        <w:t xml:space="preserve"> are mandatory only when a plaintiff proves financial elder abuse as defined in </w:t>
      </w:r>
      <w:r w:rsidR="004E1AF2" w:rsidRPr="008D2067">
        <w:rPr>
          <w:rFonts w:ascii="Times New Roman" w:hAnsi="Times New Roman"/>
          <w:szCs w:val="24"/>
        </w:rPr>
        <w:t>S</w:t>
      </w:r>
      <w:r w:rsidRPr="008D2067">
        <w:rPr>
          <w:rFonts w:ascii="Times New Roman" w:hAnsi="Times New Roman"/>
          <w:szCs w:val="24"/>
        </w:rPr>
        <w:t>ection 15610.30</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"Welfare &amp; Institutions Code § 15610.30" </w:instrText>
      </w:r>
      <w:r w:rsidR="004E1AF2" w:rsidRPr="008D2067">
        <w:rPr>
          <w:rFonts w:ascii="Times New Roman" w:hAnsi="Times New Roman"/>
          <w:szCs w:val="24"/>
        </w:rPr>
        <w:fldChar w:fldCharType="end"/>
      </w:r>
      <w:r w:rsidRPr="008D2067">
        <w:rPr>
          <w:rFonts w:ascii="Times New Roman" w:hAnsi="Times New Roman"/>
          <w:szCs w:val="24"/>
        </w:rPr>
        <w:t xml:space="preserve">. </w:t>
      </w:r>
      <w:r w:rsidRPr="008D2067">
        <w:rPr>
          <w:rFonts w:ascii="Times New Roman" w:hAnsi="Times New Roman"/>
          <w:i/>
          <w:iCs/>
          <w:szCs w:val="24"/>
        </w:rPr>
        <w:t>See</w:t>
      </w:r>
      <w:r w:rsidRPr="008D2067">
        <w:rPr>
          <w:rFonts w:ascii="Times New Roman" w:hAnsi="Times New Roman"/>
          <w:szCs w:val="24"/>
        </w:rPr>
        <w:t xml:space="preserve"> </w:t>
      </w:r>
      <w:r w:rsidRPr="008D2067">
        <w:rPr>
          <w:rFonts w:ascii="Times New Roman" w:hAnsi="Times New Roman"/>
          <w:i/>
          <w:iCs/>
          <w:szCs w:val="24"/>
        </w:rPr>
        <w:t>Arace v. Medico Investments, LLC</w:t>
      </w:r>
      <w:r w:rsidRPr="008D2067">
        <w:rPr>
          <w:rFonts w:ascii="Times New Roman" w:hAnsi="Times New Roman"/>
          <w:szCs w:val="24"/>
        </w:rPr>
        <w:t>, 48 Cal.App.5th 977</w:t>
      </w:r>
      <w:r w:rsidR="00E83FAD" w:rsidRPr="008D2067">
        <w:rPr>
          <w:rFonts w:ascii="Times New Roman" w:hAnsi="Times New Roman"/>
          <w:szCs w:val="24"/>
        </w:rPr>
        <w:t xml:space="preserve"> (2020)</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\l "</w:instrText>
      </w:r>
      <w:r w:rsidR="004E1AF2" w:rsidRPr="008D2067">
        <w:rPr>
          <w:rFonts w:ascii="Times New Roman" w:hAnsi="Times New Roman"/>
          <w:i/>
          <w:iCs/>
          <w:szCs w:val="24"/>
        </w:rPr>
        <w:instrText>Arace v. Medico Investments, LLC</w:instrText>
      </w:r>
      <w:r w:rsidR="004E1AF2" w:rsidRPr="008D2067">
        <w:rPr>
          <w:rFonts w:ascii="Times New Roman" w:hAnsi="Times New Roman"/>
          <w:szCs w:val="24"/>
        </w:rPr>
        <w:instrText xml:space="preserve">, 48 Cal.App.5th 977 (2020)" \s "Arace v. Medico Investments, LLC, 48 Cal.App.5th 977 (2020)" \c 1 </w:instrText>
      </w:r>
      <w:r w:rsidR="004E1AF2" w:rsidRPr="008D2067">
        <w:rPr>
          <w:rFonts w:ascii="Times New Roman" w:hAnsi="Times New Roman"/>
          <w:szCs w:val="24"/>
        </w:rPr>
        <w:fldChar w:fldCharType="end"/>
      </w:r>
      <w:r w:rsidRPr="008D2067">
        <w:rPr>
          <w:rFonts w:ascii="Times New Roman" w:hAnsi="Times New Roman"/>
          <w:szCs w:val="24"/>
        </w:rPr>
        <w:t xml:space="preserve">; </w:t>
      </w:r>
      <w:r w:rsidRPr="008D2067">
        <w:rPr>
          <w:rFonts w:ascii="Times New Roman" w:hAnsi="Times New Roman"/>
          <w:i/>
          <w:iCs/>
          <w:szCs w:val="24"/>
        </w:rPr>
        <w:t>Gamo v. Merrell</w:t>
      </w:r>
      <w:r w:rsidRPr="008D2067">
        <w:rPr>
          <w:rFonts w:ascii="Times New Roman" w:hAnsi="Times New Roman"/>
          <w:szCs w:val="24"/>
        </w:rPr>
        <w:t>, 113 Cal.App.5th 656</w:t>
      </w:r>
      <w:r w:rsidR="00E83FAD" w:rsidRPr="008D2067">
        <w:rPr>
          <w:rFonts w:ascii="Times New Roman" w:hAnsi="Times New Roman"/>
          <w:szCs w:val="24"/>
        </w:rPr>
        <w:t xml:space="preserve"> (2025)</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\l "</w:instrText>
      </w:r>
      <w:r w:rsidR="004E1AF2" w:rsidRPr="008D2067">
        <w:rPr>
          <w:rFonts w:ascii="Times New Roman" w:hAnsi="Times New Roman"/>
          <w:i/>
          <w:iCs/>
          <w:szCs w:val="24"/>
        </w:rPr>
        <w:instrText>Gamo v. Merrell</w:instrText>
      </w:r>
      <w:r w:rsidR="004E1AF2" w:rsidRPr="008D2067">
        <w:rPr>
          <w:rFonts w:ascii="Times New Roman" w:hAnsi="Times New Roman"/>
          <w:szCs w:val="24"/>
        </w:rPr>
        <w:instrText xml:space="preserve">, 113 Cal.App.5th 656 (2025)" \s "Gamo v. Merrell, 113 Cal.App.5th 656 (2025)" \c 1 </w:instrText>
      </w:r>
      <w:r w:rsidR="004E1AF2" w:rsidRPr="008D2067">
        <w:rPr>
          <w:rFonts w:ascii="Times New Roman" w:hAnsi="Times New Roman"/>
          <w:szCs w:val="24"/>
        </w:rPr>
        <w:fldChar w:fldCharType="end"/>
      </w:r>
      <w:r w:rsidRPr="008D2067">
        <w:rPr>
          <w:rFonts w:ascii="Times New Roman" w:hAnsi="Times New Roman"/>
          <w:szCs w:val="24"/>
        </w:rPr>
        <w:t>. Section 15610.30</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"Welfare &amp; Institutions Code § 15610.30" </w:instrText>
      </w:r>
      <w:r w:rsidR="004E1AF2" w:rsidRPr="008D2067">
        <w:rPr>
          <w:rFonts w:ascii="Times New Roman" w:hAnsi="Times New Roman"/>
          <w:szCs w:val="24"/>
        </w:rPr>
        <w:fldChar w:fldCharType="end"/>
      </w:r>
      <w:r w:rsidRPr="008D2067">
        <w:rPr>
          <w:rFonts w:ascii="Times New Roman" w:hAnsi="Times New Roman"/>
          <w:szCs w:val="24"/>
        </w:rPr>
        <w:t xml:space="preserve"> requires a wrongful taking, undue influence, or intent to defraud, and requires that the defendant knew or should have known the conduct was likely to harm the </w:t>
      </w:r>
      <w:proofErr w:type="gramStart"/>
      <w:r w:rsidRPr="008D2067">
        <w:rPr>
          <w:rFonts w:ascii="Times New Roman" w:hAnsi="Times New Roman"/>
          <w:szCs w:val="24"/>
        </w:rPr>
        <w:t>elder</w:t>
      </w:r>
      <w:proofErr w:type="gramEnd"/>
      <w:r w:rsidRPr="008D2067">
        <w:rPr>
          <w:rFonts w:ascii="Times New Roman" w:hAnsi="Times New Roman"/>
          <w:szCs w:val="24"/>
        </w:rPr>
        <w:t xml:space="preserve">. The SOD </w:t>
      </w:r>
      <w:r w:rsidR="00CB42A4" w:rsidRPr="008D2067">
        <w:rPr>
          <w:rFonts w:ascii="Times New Roman" w:hAnsi="Times New Roman"/>
          <w:szCs w:val="24"/>
        </w:rPr>
        <w:t>found</w:t>
      </w:r>
      <w:r w:rsidRPr="008D2067">
        <w:rPr>
          <w:rFonts w:ascii="Times New Roman" w:hAnsi="Times New Roman"/>
          <w:szCs w:val="24"/>
        </w:rPr>
        <w:t xml:space="preserve"> no wrongful taking, no undue influence, no intent to defraud, and no harm. </w:t>
      </w:r>
      <w:r w:rsidR="00370F83" w:rsidRPr="008D2067">
        <w:rPr>
          <w:rFonts w:ascii="Times New Roman" w:hAnsi="Times New Roman"/>
          <w:szCs w:val="24"/>
        </w:rPr>
        <w:t>Further</w:t>
      </w:r>
      <w:r w:rsidRPr="008D2067">
        <w:rPr>
          <w:rFonts w:ascii="Times New Roman" w:hAnsi="Times New Roman"/>
          <w:szCs w:val="24"/>
        </w:rPr>
        <w:t xml:space="preserve"> </w:t>
      </w:r>
      <w:r w:rsidR="00370F83" w:rsidRPr="008D2067">
        <w:rPr>
          <w:rFonts w:ascii="Times New Roman" w:hAnsi="Times New Roman"/>
          <w:szCs w:val="24"/>
        </w:rPr>
        <w:t xml:space="preserve">the Court </w:t>
      </w:r>
      <w:r w:rsidR="00CB42A4" w:rsidRPr="008D2067">
        <w:rPr>
          <w:rFonts w:ascii="Times New Roman" w:hAnsi="Times New Roman"/>
          <w:szCs w:val="24"/>
        </w:rPr>
        <w:t>found</w:t>
      </w:r>
      <w:r w:rsidRPr="008D2067">
        <w:rPr>
          <w:rFonts w:ascii="Times New Roman" w:hAnsi="Times New Roman"/>
          <w:szCs w:val="24"/>
        </w:rPr>
        <w:t xml:space="preserve"> that Brown was competent, understood the transactions, consented to the transition of his practice, reviewed the financial records, and raised no objections. These findings negate the statutory elements of </w:t>
      </w:r>
      <w:r w:rsidR="00370F83" w:rsidRPr="008D2067">
        <w:rPr>
          <w:rFonts w:ascii="Times New Roman" w:hAnsi="Times New Roman"/>
          <w:szCs w:val="24"/>
        </w:rPr>
        <w:t>S</w:t>
      </w:r>
      <w:r w:rsidRPr="008D2067">
        <w:rPr>
          <w:rFonts w:ascii="Times New Roman" w:hAnsi="Times New Roman"/>
          <w:szCs w:val="24"/>
        </w:rPr>
        <w:t>ection 15610.30</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"Welfare &amp; Institutions Code § 15610.30" </w:instrText>
      </w:r>
      <w:r w:rsidR="004E1AF2" w:rsidRPr="008D2067">
        <w:rPr>
          <w:rFonts w:ascii="Times New Roman" w:hAnsi="Times New Roman"/>
          <w:szCs w:val="24"/>
        </w:rPr>
        <w:fldChar w:fldCharType="end"/>
      </w:r>
      <w:r w:rsidRPr="008D2067">
        <w:rPr>
          <w:rFonts w:ascii="Times New Roman" w:hAnsi="Times New Roman"/>
          <w:szCs w:val="24"/>
        </w:rPr>
        <w:t xml:space="preserve"> and therefore eliminate the only basis for invoking the mandatory fee provision of </w:t>
      </w:r>
      <w:r w:rsidR="00370F83" w:rsidRPr="008D2067">
        <w:rPr>
          <w:rFonts w:ascii="Times New Roman" w:hAnsi="Times New Roman"/>
          <w:szCs w:val="24"/>
        </w:rPr>
        <w:t>S</w:t>
      </w:r>
      <w:r w:rsidRPr="008D2067">
        <w:rPr>
          <w:rFonts w:ascii="Times New Roman" w:hAnsi="Times New Roman"/>
          <w:szCs w:val="24"/>
        </w:rPr>
        <w:t>ection 15657.5</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"Welfare and Institutions Code Section 15657.5" </w:instrText>
      </w:r>
      <w:r w:rsidR="004E1AF2" w:rsidRPr="008D2067">
        <w:rPr>
          <w:rFonts w:ascii="Times New Roman" w:hAnsi="Times New Roman"/>
          <w:szCs w:val="24"/>
        </w:rPr>
        <w:fldChar w:fldCharType="end"/>
      </w:r>
      <w:r w:rsidRPr="008D2067">
        <w:rPr>
          <w:rFonts w:ascii="Times New Roman" w:hAnsi="Times New Roman"/>
          <w:szCs w:val="24"/>
        </w:rPr>
        <w:t>.</w:t>
      </w:r>
    </w:p>
    <w:p w14:paraId="7AD0D34C" w14:textId="0BD9EE9F"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California courts require strict adherence to the statutory elements before awarding attorney’s fees under the Elder Abuse Act. In </w:t>
      </w:r>
      <w:r w:rsidRPr="008D2067">
        <w:rPr>
          <w:rFonts w:ascii="Times New Roman" w:hAnsi="Times New Roman"/>
          <w:i/>
          <w:iCs/>
          <w:szCs w:val="24"/>
        </w:rPr>
        <w:t>Perlin v. Fountain View Management, Inc.</w:t>
      </w:r>
      <w:r w:rsidRPr="008D2067">
        <w:rPr>
          <w:rFonts w:ascii="Times New Roman" w:hAnsi="Times New Roman"/>
          <w:szCs w:val="24"/>
        </w:rPr>
        <w:t>, 163 Cal.App.4th 657</w:t>
      </w:r>
      <w:r w:rsidR="00E83FAD" w:rsidRPr="008D2067">
        <w:rPr>
          <w:rFonts w:ascii="Times New Roman" w:hAnsi="Times New Roman"/>
          <w:szCs w:val="24"/>
        </w:rPr>
        <w:t xml:space="preserve"> (2008)</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\l "</w:instrText>
      </w:r>
      <w:r w:rsidR="004E1AF2" w:rsidRPr="008D2067">
        <w:rPr>
          <w:rFonts w:ascii="Times New Roman" w:hAnsi="Times New Roman"/>
          <w:i/>
          <w:iCs/>
          <w:szCs w:val="24"/>
        </w:rPr>
        <w:instrText>Perlin v. Fountain View Management, Inc.</w:instrText>
      </w:r>
      <w:r w:rsidR="004E1AF2" w:rsidRPr="008D2067">
        <w:rPr>
          <w:rFonts w:ascii="Times New Roman" w:hAnsi="Times New Roman"/>
          <w:szCs w:val="24"/>
        </w:rPr>
        <w:instrText xml:space="preserve">, 163 Cal.App.4th 657 (2008)" \s "Perlin v. Fountain View Management, Inc., 163 Cal.App.4th 657 (2008)" \c 1 </w:instrText>
      </w:r>
      <w:r w:rsidR="004E1AF2" w:rsidRPr="008D2067">
        <w:rPr>
          <w:rFonts w:ascii="Times New Roman" w:hAnsi="Times New Roman"/>
          <w:szCs w:val="24"/>
        </w:rPr>
        <w:fldChar w:fldCharType="end"/>
      </w:r>
      <w:r w:rsidRPr="008D2067">
        <w:rPr>
          <w:rFonts w:ascii="Times New Roman" w:hAnsi="Times New Roman"/>
          <w:szCs w:val="24"/>
        </w:rPr>
        <w:t>, the Court of Appeal</w:t>
      </w:r>
      <w:r w:rsidR="004E1AF2" w:rsidRPr="008D2067">
        <w:rPr>
          <w:rFonts w:ascii="Times New Roman" w:hAnsi="Times New Roman"/>
          <w:szCs w:val="24"/>
        </w:rPr>
        <w:t>s</w:t>
      </w:r>
      <w:r w:rsidRPr="008D2067">
        <w:rPr>
          <w:rFonts w:ascii="Times New Roman" w:hAnsi="Times New Roman"/>
          <w:szCs w:val="24"/>
        </w:rPr>
        <w:t xml:space="preserve"> affirmed the denial of attorney’s fees where the plaintiffs failed to establish causation by clear and convincing evidence, emphasizing that “liability” under </w:t>
      </w:r>
      <w:r w:rsidR="004E1AF2" w:rsidRPr="008D2067">
        <w:rPr>
          <w:rFonts w:ascii="Times New Roman" w:hAnsi="Times New Roman"/>
          <w:szCs w:val="24"/>
        </w:rPr>
        <w:t>S</w:t>
      </w:r>
      <w:r w:rsidRPr="008D2067">
        <w:rPr>
          <w:rFonts w:ascii="Times New Roman" w:hAnsi="Times New Roman"/>
          <w:szCs w:val="24"/>
        </w:rPr>
        <w:t>ection 15657.5</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"Welfare and Institutions Code Section 15657.5" </w:instrText>
      </w:r>
      <w:r w:rsidR="004E1AF2" w:rsidRPr="008D2067">
        <w:rPr>
          <w:rFonts w:ascii="Times New Roman" w:hAnsi="Times New Roman"/>
          <w:szCs w:val="24"/>
        </w:rPr>
        <w:fldChar w:fldCharType="end"/>
      </w:r>
      <w:r w:rsidRPr="008D2067">
        <w:rPr>
          <w:rFonts w:ascii="Times New Roman" w:hAnsi="Times New Roman"/>
          <w:szCs w:val="24"/>
        </w:rPr>
        <w:t xml:space="preserve"> includes causation and that all elements must be proven to qualify for fees. Similarly, in </w:t>
      </w:r>
      <w:r w:rsidRPr="008D2067">
        <w:rPr>
          <w:rFonts w:ascii="Times New Roman" w:hAnsi="Times New Roman"/>
          <w:i/>
          <w:iCs/>
          <w:szCs w:val="24"/>
        </w:rPr>
        <w:t>Nevarrez v. San Marino Skilled Nursing &amp; Wellness Centre, LLC</w:t>
      </w:r>
      <w:r w:rsidRPr="008D2067">
        <w:rPr>
          <w:rFonts w:ascii="Times New Roman" w:hAnsi="Times New Roman"/>
          <w:szCs w:val="24"/>
        </w:rPr>
        <w:t xml:space="preserve">, </w:t>
      </w:r>
      <w:r w:rsidRPr="008D2067">
        <w:rPr>
          <w:rFonts w:ascii="Times New Roman" w:hAnsi="Times New Roman"/>
          <w:szCs w:val="24"/>
        </w:rPr>
        <w:lastRenderedPageBreak/>
        <w:t>221 Cal.App.4th 102</w:t>
      </w:r>
      <w:r w:rsidR="00E83FAD" w:rsidRPr="008D2067">
        <w:rPr>
          <w:rFonts w:ascii="Times New Roman" w:hAnsi="Times New Roman"/>
          <w:szCs w:val="24"/>
        </w:rPr>
        <w:t xml:space="preserve"> (2013)</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\l "</w:instrText>
      </w:r>
      <w:r w:rsidR="004E1AF2" w:rsidRPr="008D2067">
        <w:rPr>
          <w:rFonts w:ascii="Times New Roman" w:hAnsi="Times New Roman"/>
          <w:i/>
          <w:iCs/>
          <w:szCs w:val="24"/>
        </w:rPr>
        <w:instrText>Nevarrez v. San Marino Skilled Nursing &amp; Wellness Centre, LLC</w:instrText>
      </w:r>
      <w:r w:rsidR="004E1AF2" w:rsidRPr="008D2067">
        <w:rPr>
          <w:rFonts w:ascii="Times New Roman" w:hAnsi="Times New Roman"/>
          <w:szCs w:val="24"/>
        </w:rPr>
        <w:instrText xml:space="preserve">, 221 Cal.App.4th 102 (2013)" \s "Nevarrez v. San Marino Skilled Nursing &amp; Wellness Centre, LLC, 221 Cal.App.4th 102 (2013)" \c 1 </w:instrText>
      </w:r>
      <w:r w:rsidR="004E1AF2" w:rsidRPr="008D2067">
        <w:rPr>
          <w:rFonts w:ascii="Times New Roman" w:hAnsi="Times New Roman"/>
          <w:szCs w:val="24"/>
        </w:rPr>
        <w:fldChar w:fldCharType="end"/>
      </w:r>
      <w:r w:rsidRPr="008D2067">
        <w:rPr>
          <w:rFonts w:ascii="Times New Roman" w:hAnsi="Times New Roman"/>
          <w:szCs w:val="24"/>
        </w:rPr>
        <w:t xml:space="preserve">, the court held that enhanced remedies under the Elder Abuse Act require proof of recklessness, oppression, fraud, or malice, and that simple or gross negligence is insufficient. The SOD here contains no findings of recklessness, oppression, fraud, or malice. It states only that Ms. Pak was “at most” negligent, which cannot support an award of attorney’s fees under the Elder Abuse Act. See </w:t>
      </w:r>
      <w:r w:rsidRPr="008D2067">
        <w:rPr>
          <w:rFonts w:ascii="Times New Roman" w:hAnsi="Times New Roman"/>
          <w:i/>
          <w:iCs/>
          <w:szCs w:val="24"/>
        </w:rPr>
        <w:t>Nevarrez</w:t>
      </w:r>
      <w:r w:rsidRPr="008D2067">
        <w:rPr>
          <w:rFonts w:ascii="Times New Roman" w:hAnsi="Times New Roman"/>
          <w:szCs w:val="24"/>
        </w:rPr>
        <w:t>, 221 Cal.App.4th at 102</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"Nevarrez v. San Marino Skilled Nursing &amp; Wellness Centre, LLC, 221 Cal.App.4th 102 (2013)" </w:instrText>
      </w:r>
      <w:r w:rsidR="004E1AF2" w:rsidRPr="008D2067">
        <w:rPr>
          <w:rFonts w:ascii="Times New Roman" w:hAnsi="Times New Roman"/>
          <w:szCs w:val="24"/>
        </w:rPr>
        <w:fldChar w:fldCharType="end"/>
      </w:r>
      <w:r w:rsidRPr="008D2067">
        <w:rPr>
          <w:rFonts w:ascii="Times New Roman" w:hAnsi="Times New Roman"/>
          <w:szCs w:val="24"/>
        </w:rPr>
        <w:t xml:space="preserve">. Moreover, </w:t>
      </w:r>
      <w:r w:rsidRPr="008D2067">
        <w:rPr>
          <w:rFonts w:ascii="Times New Roman" w:hAnsi="Times New Roman"/>
          <w:i/>
          <w:iCs/>
          <w:szCs w:val="24"/>
        </w:rPr>
        <w:t>Gamo</w:t>
      </w:r>
      <w:r w:rsidRPr="008D2067">
        <w:rPr>
          <w:rFonts w:ascii="Times New Roman" w:hAnsi="Times New Roman"/>
          <w:szCs w:val="24"/>
        </w:rPr>
        <w:t>, 113 Cal.App.5th 656</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"Gamo v. Merrell, 113 Cal.App.5th 656 (2025)" </w:instrText>
      </w:r>
      <w:r w:rsidR="004E1AF2" w:rsidRPr="008D2067">
        <w:rPr>
          <w:rFonts w:ascii="Times New Roman" w:hAnsi="Times New Roman"/>
          <w:szCs w:val="24"/>
        </w:rPr>
        <w:fldChar w:fldCharType="end"/>
      </w:r>
      <w:r w:rsidRPr="008D2067">
        <w:rPr>
          <w:rFonts w:ascii="Times New Roman" w:hAnsi="Times New Roman"/>
          <w:szCs w:val="24"/>
        </w:rPr>
        <w:t xml:space="preserve">, confirms that </w:t>
      </w:r>
      <w:r w:rsidR="00BD366F">
        <w:rPr>
          <w:rFonts w:ascii="Times New Roman" w:hAnsi="Times New Roman"/>
          <w:szCs w:val="24"/>
        </w:rPr>
        <w:t>S</w:t>
      </w:r>
      <w:r w:rsidRPr="008D2067">
        <w:rPr>
          <w:rFonts w:ascii="Times New Roman" w:hAnsi="Times New Roman"/>
          <w:szCs w:val="24"/>
        </w:rPr>
        <w:t>ection 15657.5 is a unilateral fee</w:t>
      </w:r>
      <w:r w:rsidRPr="008D2067">
        <w:rPr>
          <w:rFonts w:ascii="Times New Roman" w:hAnsi="Times New Roman"/>
          <w:szCs w:val="24"/>
        </w:rPr>
        <w:noBreakHyphen/>
        <w:t xml:space="preserve">shifting statute that benefits only prevailing plaintiffs. Because the SOD’s findings do not establish elder financial abuse, there is no prevailing plaintiff for purposes of </w:t>
      </w:r>
      <w:r w:rsidR="004E1AF2" w:rsidRPr="008D2067">
        <w:rPr>
          <w:rFonts w:ascii="Times New Roman" w:hAnsi="Times New Roman"/>
          <w:szCs w:val="24"/>
        </w:rPr>
        <w:t>S</w:t>
      </w:r>
      <w:r w:rsidRPr="008D2067">
        <w:rPr>
          <w:rFonts w:ascii="Times New Roman" w:hAnsi="Times New Roman"/>
          <w:szCs w:val="24"/>
        </w:rPr>
        <w:t>ection 15657.5</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"Welfare and Institutions Code Section 15657.5" </w:instrText>
      </w:r>
      <w:r w:rsidR="004E1AF2" w:rsidRPr="008D2067">
        <w:rPr>
          <w:rFonts w:ascii="Times New Roman" w:hAnsi="Times New Roman"/>
          <w:szCs w:val="24"/>
        </w:rPr>
        <w:fldChar w:fldCharType="end"/>
      </w:r>
      <w:r w:rsidRPr="008D2067">
        <w:rPr>
          <w:rFonts w:ascii="Times New Roman" w:hAnsi="Times New Roman"/>
          <w:szCs w:val="24"/>
        </w:rPr>
        <w:t>.</w:t>
      </w:r>
    </w:p>
    <w:p w14:paraId="38470677" w14:textId="3A82B4BE"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The award of prejudgment interest is likewise unsupported. Prejudgment interest under Civil Code </w:t>
      </w:r>
      <w:r w:rsidR="004E1AF2" w:rsidRPr="008D2067">
        <w:rPr>
          <w:rFonts w:ascii="Times New Roman" w:hAnsi="Times New Roman"/>
          <w:szCs w:val="24"/>
        </w:rPr>
        <w:t>S</w:t>
      </w:r>
      <w:r w:rsidRPr="008D2067">
        <w:rPr>
          <w:rFonts w:ascii="Times New Roman" w:hAnsi="Times New Roman"/>
          <w:szCs w:val="24"/>
        </w:rPr>
        <w:t>ection 3287</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\l "Civil Code Section 3287" \s "Civil Code Section 3287" \c 1 </w:instrText>
      </w:r>
      <w:r w:rsidR="004E1AF2" w:rsidRPr="008D2067">
        <w:rPr>
          <w:rFonts w:ascii="Times New Roman" w:hAnsi="Times New Roman"/>
          <w:szCs w:val="24"/>
        </w:rPr>
        <w:fldChar w:fldCharType="end"/>
      </w:r>
      <w:r w:rsidRPr="008D2067">
        <w:rPr>
          <w:rFonts w:ascii="Times New Roman" w:hAnsi="Times New Roman"/>
          <w:szCs w:val="24"/>
        </w:rPr>
        <w:t xml:space="preserve"> requires a damages award that is certain or capable of calculation. The SOD </w:t>
      </w:r>
      <w:r w:rsidR="00CB42A4" w:rsidRPr="008D2067">
        <w:rPr>
          <w:rFonts w:ascii="Times New Roman" w:hAnsi="Times New Roman"/>
          <w:szCs w:val="24"/>
        </w:rPr>
        <w:t>found</w:t>
      </w:r>
      <w:r w:rsidRPr="008D2067">
        <w:rPr>
          <w:rFonts w:ascii="Times New Roman" w:hAnsi="Times New Roman"/>
          <w:szCs w:val="24"/>
        </w:rPr>
        <w:t xml:space="preserve"> that Ms. Pak had funded or credited the vast majority of the 2019 lead purchases, paid most of the rent, and acted with Brown’s knowledge and consent. </w:t>
      </w:r>
      <w:r w:rsidR="00BB5E47" w:rsidRPr="008D2067">
        <w:rPr>
          <w:rFonts w:ascii="Times New Roman" w:hAnsi="Times New Roman"/>
          <w:szCs w:val="24"/>
        </w:rPr>
        <w:t xml:space="preserve">The SOD does not identify any net loss to Brown arising from the 2019 transactions, and a damages award cannot stand where the findings do not establish harm. </w:t>
      </w:r>
      <w:r w:rsidR="0065142B" w:rsidRPr="008D2067">
        <w:rPr>
          <w:rFonts w:ascii="Times New Roman" w:hAnsi="Times New Roman"/>
          <w:szCs w:val="24"/>
        </w:rPr>
        <w:t xml:space="preserve">A damages award cannot stand where the findings do not establish harm.” </w:t>
      </w:r>
      <w:r w:rsidR="0065142B" w:rsidRPr="008D2067">
        <w:rPr>
          <w:rFonts w:ascii="Times New Roman" w:hAnsi="Times New Roman"/>
          <w:i/>
          <w:iCs/>
          <w:szCs w:val="24"/>
        </w:rPr>
        <w:t>Oasis West Realty, LLC</w:t>
      </w:r>
      <w:r w:rsidR="0065142B" w:rsidRPr="008D2067">
        <w:rPr>
          <w:rFonts w:ascii="Times New Roman" w:hAnsi="Times New Roman"/>
          <w:szCs w:val="24"/>
        </w:rPr>
        <w:t xml:space="preserve">, 51 Cal.4th </w:t>
      </w:r>
      <w:r w:rsidR="004E1AF2" w:rsidRPr="008D2067">
        <w:rPr>
          <w:rFonts w:ascii="Times New Roman" w:hAnsi="Times New Roman"/>
          <w:szCs w:val="24"/>
        </w:rPr>
        <w:t>at</w:t>
      </w:r>
      <w:r w:rsidR="0065142B" w:rsidRPr="008D2067">
        <w:rPr>
          <w:rFonts w:ascii="Times New Roman" w:hAnsi="Times New Roman"/>
          <w:szCs w:val="24"/>
        </w:rPr>
        <w:t xml:space="preserve"> 820</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"Oasis West Realty, LLC v. Goldman, 51 Cal.4th 811, 820 (2011)" </w:instrText>
      </w:r>
      <w:r w:rsidR="004E1AF2" w:rsidRPr="008D2067">
        <w:rPr>
          <w:rFonts w:ascii="Times New Roman" w:hAnsi="Times New Roman"/>
          <w:szCs w:val="24"/>
        </w:rPr>
        <w:fldChar w:fldCharType="end"/>
      </w:r>
      <w:r w:rsidR="0065142B" w:rsidRPr="008D2067">
        <w:rPr>
          <w:rFonts w:ascii="Times New Roman" w:hAnsi="Times New Roman"/>
          <w:szCs w:val="24"/>
        </w:rPr>
        <w:t xml:space="preserve">. </w:t>
      </w:r>
      <w:r w:rsidRPr="008D2067">
        <w:rPr>
          <w:rFonts w:ascii="Times New Roman" w:hAnsi="Times New Roman"/>
          <w:szCs w:val="24"/>
        </w:rPr>
        <w:t>Without a supported damages award, there is no legal basis for prejudgment interest.</w:t>
      </w:r>
    </w:p>
    <w:p w14:paraId="17CFE6D0" w14:textId="2FF479EB"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The costs award also cannot stand. Under Code of Civil Procedure section 1032</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\l "Code of Civil Procedure section 1032" \s "Code of Civil Procedure Section 1032" \c 1 </w:instrText>
      </w:r>
      <w:r w:rsidR="004E1AF2" w:rsidRPr="008D2067">
        <w:rPr>
          <w:rFonts w:ascii="Times New Roman" w:hAnsi="Times New Roman"/>
          <w:szCs w:val="24"/>
        </w:rPr>
        <w:fldChar w:fldCharType="end"/>
      </w:r>
      <w:r w:rsidRPr="008D2067">
        <w:rPr>
          <w:rFonts w:ascii="Times New Roman" w:hAnsi="Times New Roman"/>
          <w:szCs w:val="24"/>
        </w:rPr>
        <w:t xml:space="preserve">, costs follow the prevailing party. A judgment that is unsupported by the findings cannot establish a prevailing party. Where the findings negate liability and damages, there is no prevailing party for purposes of section 1032. See </w:t>
      </w:r>
      <w:r w:rsidRPr="008D2067">
        <w:rPr>
          <w:rFonts w:ascii="Times New Roman" w:hAnsi="Times New Roman"/>
          <w:i/>
          <w:iCs/>
          <w:szCs w:val="24"/>
        </w:rPr>
        <w:t>Forman v. Knapp Press</w:t>
      </w:r>
      <w:r w:rsidRPr="008D2067">
        <w:rPr>
          <w:rFonts w:ascii="Times New Roman" w:hAnsi="Times New Roman"/>
          <w:szCs w:val="24"/>
        </w:rPr>
        <w:t>, 173 Cal.App.3d 200</w:t>
      </w:r>
      <w:r w:rsidR="00E83FAD" w:rsidRPr="008D2067">
        <w:rPr>
          <w:rFonts w:ascii="Times New Roman" w:hAnsi="Times New Roman"/>
          <w:szCs w:val="24"/>
        </w:rPr>
        <w:t xml:space="preserve"> (1985)</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\l "</w:instrText>
      </w:r>
      <w:r w:rsidR="004E1AF2" w:rsidRPr="008D2067">
        <w:rPr>
          <w:rFonts w:ascii="Times New Roman" w:hAnsi="Times New Roman"/>
          <w:i/>
          <w:iCs/>
          <w:szCs w:val="24"/>
        </w:rPr>
        <w:instrText>Forman v. Knapp Press</w:instrText>
      </w:r>
      <w:r w:rsidR="004E1AF2" w:rsidRPr="008D2067">
        <w:rPr>
          <w:rFonts w:ascii="Times New Roman" w:hAnsi="Times New Roman"/>
          <w:szCs w:val="24"/>
        </w:rPr>
        <w:instrText xml:space="preserve">, 173 Cal.App.3d 200 (1985)" \s "Forman v. Knapp Press, 173 Cal.App.3d 200 (1985)" \c 1 </w:instrText>
      </w:r>
      <w:r w:rsidR="004E1AF2" w:rsidRPr="008D2067">
        <w:rPr>
          <w:rFonts w:ascii="Times New Roman" w:hAnsi="Times New Roman"/>
          <w:szCs w:val="24"/>
        </w:rPr>
        <w:fldChar w:fldCharType="end"/>
      </w:r>
      <w:r w:rsidRPr="008D2067">
        <w:rPr>
          <w:rFonts w:ascii="Times New Roman" w:hAnsi="Times New Roman"/>
          <w:szCs w:val="24"/>
        </w:rPr>
        <w:t xml:space="preserve">. Because the SOD’s findings do not support liability, damages, or any statutory basis for fees or interest, the awards of interest, attorney’s fees, and costs must be vacated under </w:t>
      </w:r>
      <w:r w:rsidR="004E1AF2" w:rsidRPr="008D2067">
        <w:rPr>
          <w:rFonts w:ascii="Times New Roman" w:hAnsi="Times New Roman"/>
          <w:szCs w:val="24"/>
        </w:rPr>
        <w:t>S</w:t>
      </w:r>
      <w:r w:rsidRPr="008D2067">
        <w:rPr>
          <w:rFonts w:ascii="Times New Roman" w:hAnsi="Times New Roman"/>
          <w:szCs w:val="24"/>
        </w:rPr>
        <w:t>ection 663</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"Code of Civil Procedure § 663" </w:instrText>
      </w:r>
      <w:r w:rsidR="004E1AF2" w:rsidRPr="008D2067">
        <w:rPr>
          <w:rFonts w:ascii="Times New Roman" w:hAnsi="Times New Roman"/>
          <w:szCs w:val="24"/>
        </w:rPr>
        <w:fldChar w:fldCharType="end"/>
      </w:r>
      <w:r w:rsidRPr="008D2067">
        <w:rPr>
          <w:rFonts w:ascii="Times New Roman" w:hAnsi="Times New Roman"/>
          <w:szCs w:val="24"/>
        </w:rPr>
        <w:t>.</w:t>
      </w:r>
    </w:p>
    <w:p w14:paraId="1DD67C67" w14:textId="3C7E8A7A"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Taken together, the SOD’s findings negate liability, negate causation, negate harm, and negate every statutory basis for enhanced remedies, and therefore the damages awards and all derivative awards of interest, attorney’s fees, and costs cannot stand under </w:t>
      </w:r>
      <w:r w:rsidR="004E1AF2" w:rsidRPr="008D2067">
        <w:rPr>
          <w:rFonts w:ascii="Times New Roman" w:hAnsi="Times New Roman"/>
          <w:szCs w:val="24"/>
        </w:rPr>
        <w:t>S</w:t>
      </w:r>
      <w:r w:rsidRPr="008D2067">
        <w:rPr>
          <w:rFonts w:ascii="Times New Roman" w:hAnsi="Times New Roman"/>
          <w:szCs w:val="24"/>
        </w:rPr>
        <w:t>ection 663</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"Code of Civil Procedure § 663" </w:instrText>
      </w:r>
      <w:r w:rsidR="004E1AF2" w:rsidRPr="008D2067">
        <w:rPr>
          <w:rFonts w:ascii="Times New Roman" w:hAnsi="Times New Roman"/>
          <w:szCs w:val="24"/>
        </w:rPr>
        <w:fldChar w:fldCharType="end"/>
      </w:r>
      <w:r w:rsidRPr="008D2067">
        <w:rPr>
          <w:rFonts w:ascii="Times New Roman" w:hAnsi="Times New Roman"/>
          <w:szCs w:val="24"/>
        </w:rPr>
        <w:t>.</w:t>
      </w:r>
    </w:p>
    <w:p w14:paraId="121404CD" w14:textId="77777777" w:rsidR="005414A5" w:rsidRPr="008D2067" w:rsidRDefault="005414A5">
      <w:pPr>
        <w:spacing w:line="240" w:lineRule="auto"/>
        <w:rPr>
          <w:rFonts w:ascii="Times New Roman" w:hAnsi="Times New Roman"/>
          <w:b/>
          <w:bCs/>
          <w:szCs w:val="24"/>
        </w:rPr>
      </w:pPr>
      <w:r w:rsidRPr="008D2067">
        <w:rPr>
          <w:rFonts w:ascii="Times New Roman" w:hAnsi="Times New Roman"/>
          <w:b/>
          <w:bCs/>
          <w:szCs w:val="24"/>
        </w:rPr>
        <w:br w:type="page"/>
      </w:r>
    </w:p>
    <w:p w14:paraId="486F2FCB" w14:textId="4E118B26" w:rsidR="008C3194" w:rsidRPr="008D2067" w:rsidRDefault="008C3194" w:rsidP="008C3194">
      <w:pPr>
        <w:pStyle w:val="ListParagraph"/>
        <w:widowControl/>
        <w:numPr>
          <w:ilvl w:val="0"/>
          <w:numId w:val="14"/>
        </w:numPr>
        <w:autoSpaceDE/>
        <w:autoSpaceDN/>
        <w:adjustRightInd/>
        <w:spacing w:line="480" w:lineRule="exact"/>
        <w:ind w:left="0" w:firstLine="0"/>
        <w:rPr>
          <w:rFonts w:ascii="Times New Roman" w:hAnsi="Times New Roman" w:cs="Times New Roman"/>
          <w:b/>
          <w:bCs/>
        </w:rPr>
      </w:pPr>
      <w:r w:rsidRPr="008D2067">
        <w:rPr>
          <w:rFonts w:ascii="Times New Roman" w:hAnsi="Times New Roman" w:cs="Times New Roman"/>
          <w:b/>
          <w:bCs/>
        </w:rPr>
        <w:lastRenderedPageBreak/>
        <w:t>CONCLUSION AND RELIEF REQUESTED</w:t>
      </w:r>
    </w:p>
    <w:p w14:paraId="6BE7665C" w14:textId="4CD00FF8" w:rsidR="008C3194" w:rsidRPr="008D2067" w:rsidRDefault="008C3194" w:rsidP="008C3194">
      <w:pPr>
        <w:spacing w:line="480" w:lineRule="exact"/>
        <w:ind w:firstLine="720"/>
        <w:rPr>
          <w:rFonts w:ascii="Times New Roman" w:hAnsi="Times New Roman"/>
          <w:szCs w:val="24"/>
        </w:rPr>
      </w:pPr>
      <w:r w:rsidRPr="008D2067">
        <w:rPr>
          <w:rFonts w:ascii="Times New Roman" w:hAnsi="Times New Roman"/>
          <w:szCs w:val="24"/>
        </w:rPr>
        <w:t xml:space="preserve">For the reasons set forth above, the judgment entered on January 12, 2025 does not follow from the Court’s factual findings and rests on an incorrect legal basis within the meaning of </w:t>
      </w:r>
      <w:r w:rsidR="004E1AF2" w:rsidRPr="008D2067">
        <w:rPr>
          <w:rFonts w:ascii="Times New Roman" w:hAnsi="Times New Roman"/>
          <w:szCs w:val="24"/>
        </w:rPr>
        <w:t>S</w:t>
      </w:r>
      <w:r w:rsidRPr="008D2067">
        <w:rPr>
          <w:rFonts w:ascii="Times New Roman" w:hAnsi="Times New Roman"/>
          <w:szCs w:val="24"/>
        </w:rPr>
        <w:t>ection 663</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"Code of Civil Procedure § 663" </w:instrText>
      </w:r>
      <w:r w:rsidR="004E1AF2" w:rsidRPr="008D2067">
        <w:rPr>
          <w:rFonts w:ascii="Times New Roman" w:hAnsi="Times New Roman"/>
          <w:szCs w:val="24"/>
        </w:rPr>
        <w:fldChar w:fldCharType="end"/>
      </w:r>
      <w:r w:rsidRPr="008D2067">
        <w:rPr>
          <w:rFonts w:ascii="Times New Roman" w:hAnsi="Times New Roman"/>
          <w:szCs w:val="24"/>
        </w:rPr>
        <w:t xml:space="preserve">. The Statement of Decision, accepted as written for purposes of this motion, negates essential elements of breach of fiduciary duty, elder financial abuse, damages, and all derivative remedies. The findings also contain conditional and ambiguous language that cannot be construed in favor of the prevailing party under Code of Civil Procedure </w:t>
      </w:r>
      <w:r w:rsidR="004E1AF2" w:rsidRPr="008D2067">
        <w:rPr>
          <w:rFonts w:ascii="Times New Roman" w:hAnsi="Times New Roman"/>
          <w:szCs w:val="24"/>
        </w:rPr>
        <w:t>S</w:t>
      </w:r>
      <w:r w:rsidRPr="008D2067">
        <w:rPr>
          <w:rFonts w:ascii="Times New Roman" w:hAnsi="Times New Roman"/>
          <w:szCs w:val="24"/>
        </w:rPr>
        <w:t>ection 634</w:t>
      </w:r>
      <w:r w:rsidR="004E1AF2" w:rsidRPr="008D2067">
        <w:rPr>
          <w:rFonts w:ascii="Times New Roman" w:hAnsi="Times New Roman"/>
          <w:szCs w:val="24"/>
        </w:rPr>
        <w:fldChar w:fldCharType="begin"/>
      </w:r>
      <w:r w:rsidR="004E1AF2" w:rsidRPr="008D2067">
        <w:rPr>
          <w:rFonts w:ascii="Times New Roman" w:hAnsi="Times New Roman"/>
          <w:szCs w:val="24"/>
        </w:rPr>
        <w:instrText xml:space="preserve"> TA \s "Code of Civil Procedure Section 634" </w:instrText>
      </w:r>
      <w:r w:rsidR="004E1AF2" w:rsidRPr="008D2067">
        <w:rPr>
          <w:rFonts w:ascii="Times New Roman" w:hAnsi="Times New Roman"/>
          <w:szCs w:val="24"/>
        </w:rPr>
        <w:fldChar w:fldCharType="end"/>
      </w:r>
      <w:r w:rsidRPr="008D2067">
        <w:rPr>
          <w:rFonts w:ascii="Times New Roman" w:hAnsi="Times New Roman"/>
          <w:szCs w:val="24"/>
        </w:rPr>
        <w:t xml:space="preserve">. </w:t>
      </w:r>
      <w:r w:rsidR="00CB42A4" w:rsidRPr="008D2067">
        <w:rPr>
          <w:rFonts w:ascii="Times New Roman" w:hAnsi="Times New Roman"/>
          <w:szCs w:val="24"/>
        </w:rPr>
        <w:t xml:space="preserve">Because the judgment does not follow the findings made, </w:t>
      </w:r>
      <w:r w:rsidR="004E1AF2" w:rsidRPr="008D2067">
        <w:rPr>
          <w:rFonts w:ascii="Times New Roman" w:hAnsi="Times New Roman"/>
          <w:szCs w:val="24"/>
        </w:rPr>
        <w:t>S</w:t>
      </w:r>
      <w:r w:rsidR="00CB42A4" w:rsidRPr="008D2067">
        <w:rPr>
          <w:rFonts w:ascii="Times New Roman" w:hAnsi="Times New Roman"/>
          <w:szCs w:val="24"/>
        </w:rPr>
        <w:t>ection 663</w:t>
      </w:r>
      <w:r w:rsidR="008D2067" w:rsidRPr="008D2067">
        <w:rPr>
          <w:rFonts w:ascii="Times New Roman" w:hAnsi="Times New Roman"/>
          <w:szCs w:val="24"/>
        </w:rPr>
        <w:fldChar w:fldCharType="begin"/>
      </w:r>
      <w:r w:rsidR="008D2067" w:rsidRPr="008D2067">
        <w:rPr>
          <w:rFonts w:ascii="Times New Roman" w:hAnsi="Times New Roman"/>
          <w:szCs w:val="24"/>
        </w:rPr>
        <w:instrText xml:space="preserve"> TA \s "Code of Civil Procedure § 663" </w:instrText>
      </w:r>
      <w:r w:rsidR="008D2067" w:rsidRPr="008D2067">
        <w:rPr>
          <w:rFonts w:ascii="Times New Roman" w:hAnsi="Times New Roman"/>
          <w:szCs w:val="24"/>
        </w:rPr>
        <w:fldChar w:fldCharType="end"/>
      </w:r>
      <w:r w:rsidR="00CB42A4" w:rsidRPr="008D2067">
        <w:rPr>
          <w:rFonts w:ascii="Times New Roman" w:hAnsi="Times New Roman"/>
          <w:szCs w:val="24"/>
        </w:rPr>
        <w:t xml:space="preserve"> requires that it be vacated or modified. </w:t>
      </w:r>
      <w:r w:rsidRPr="008D2067">
        <w:rPr>
          <w:rFonts w:ascii="Times New Roman" w:hAnsi="Times New Roman"/>
          <w:szCs w:val="24"/>
        </w:rPr>
        <w:t xml:space="preserve">Accordingly, Defendant Michelle Pak respectfully requests that the Court vacate the judgment in its entirety under </w:t>
      </w:r>
      <w:r w:rsidR="008D2067" w:rsidRPr="008D2067">
        <w:rPr>
          <w:rFonts w:ascii="Times New Roman" w:hAnsi="Times New Roman"/>
          <w:szCs w:val="24"/>
        </w:rPr>
        <w:t>S</w:t>
      </w:r>
      <w:r w:rsidRPr="008D2067">
        <w:rPr>
          <w:rFonts w:ascii="Times New Roman" w:hAnsi="Times New Roman"/>
          <w:szCs w:val="24"/>
        </w:rPr>
        <w:t>ection 663</w:t>
      </w:r>
      <w:r w:rsidR="008D2067" w:rsidRPr="008D2067">
        <w:rPr>
          <w:rFonts w:ascii="Times New Roman" w:hAnsi="Times New Roman"/>
          <w:szCs w:val="24"/>
        </w:rPr>
        <w:fldChar w:fldCharType="begin"/>
      </w:r>
      <w:r w:rsidR="008D2067" w:rsidRPr="008D2067">
        <w:rPr>
          <w:rFonts w:ascii="Times New Roman" w:hAnsi="Times New Roman"/>
          <w:szCs w:val="24"/>
        </w:rPr>
        <w:instrText xml:space="preserve"> TA \s "Code of Civil Procedure § 663" </w:instrText>
      </w:r>
      <w:r w:rsidR="008D2067" w:rsidRPr="008D2067">
        <w:rPr>
          <w:rFonts w:ascii="Times New Roman" w:hAnsi="Times New Roman"/>
          <w:szCs w:val="24"/>
        </w:rPr>
        <w:fldChar w:fldCharType="end"/>
      </w:r>
      <w:r w:rsidRPr="008D2067">
        <w:rPr>
          <w:rFonts w:ascii="Times New Roman" w:hAnsi="Times New Roman"/>
          <w:szCs w:val="24"/>
        </w:rPr>
        <w:t>, or, in the alternative, modify the judgment to strike:</w:t>
      </w:r>
    </w:p>
    <w:p w14:paraId="274ED095" w14:textId="77777777" w:rsidR="008C3194" w:rsidRPr="008D2067" w:rsidRDefault="008C3194" w:rsidP="008C3194">
      <w:pPr>
        <w:numPr>
          <w:ilvl w:val="0"/>
          <w:numId w:val="18"/>
        </w:numPr>
        <w:spacing w:line="480" w:lineRule="exact"/>
        <w:rPr>
          <w:rFonts w:ascii="Times New Roman" w:hAnsi="Times New Roman"/>
          <w:szCs w:val="24"/>
        </w:rPr>
      </w:pPr>
      <w:r w:rsidRPr="008D2067">
        <w:rPr>
          <w:rFonts w:ascii="Times New Roman" w:hAnsi="Times New Roman"/>
          <w:szCs w:val="24"/>
        </w:rPr>
        <w:t xml:space="preserve">the finding of elder financial </w:t>
      </w:r>
      <w:proofErr w:type="gramStart"/>
      <w:r w:rsidRPr="008D2067">
        <w:rPr>
          <w:rFonts w:ascii="Times New Roman" w:hAnsi="Times New Roman"/>
          <w:szCs w:val="24"/>
        </w:rPr>
        <w:t>abuse;</w:t>
      </w:r>
      <w:proofErr w:type="gramEnd"/>
    </w:p>
    <w:p w14:paraId="15A4B308" w14:textId="77777777" w:rsidR="008C3194" w:rsidRPr="008D2067" w:rsidRDefault="008C3194" w:rsidP="008C3194">
      <w:pPr>
        <w:numPr>
          <w:ilvl w:val="0"/>
          <w:numId w:val="18"/>
        </w:numPr>
        <w:spacing w:line="480" w:lineRule="exact"/>
        <w:rPr>
          <w:rFonts w:ascii="Times New Roman" w:hAnsi="Times New Roman"/>
          <w:szCs w:val="24"/>
        </w:rPr>
      </w:pPr>
      <w:r w:rsidRPr="008D2067">
        <w:rPr>
          <w:rFonts w:ascii="Times New Roman" w:hAnsi="Times New Roman"/>
          <w:szCs w:val="24"/>
        </w:rPr>
        <w:t xml:space="preserve">the finding of breach of fiduciary </w:t>
      </w:r>
      <w:proofErr w:type="gramStart"/>
      <w:r w:rsidRPr="008D2067">
        <w:rPr>
          <w:rFonts w:ascii="Times New Roman" w:hAnsi="Times New Roman"/>
          <w:szCs w:val="24"/>
        </w:rPr>
        <w:t>duty;</w:t>
      </w:r>
      <w:proofErr w:type="gramEnd"/>
    </w:p>
    <w:p w14:paraId="6A74F7A5" w14:textId="77777777" w:rsidR="008C3194" w:rsidRPr="008D2067" w:rsidRDefault="008C3194" w:rsidP="008C3194">
      <w:pPr>
        <w:numPr>
          <w:ilvl w:val="0"/>
          <w:numId w:val="18"/>
        </w:numPr>
        <w:spacing w:line="480" w:lineRule="exact"/>
        <w:rPr>
          <w:rFonts w:ascii="Times New Roman" w:hAnsi="Times New Roman"/>
          <w:szCs w:val="24"/>
        </w:rPr>
      </w:pPr>
      <w:r w:rsidRPr="008D2067">
        <w:rPr>
          <w:rFonts w:ascii="Times New Roman" w:hAnsi="Times New Roman"/>
          <w:szCs w:val="24"/>
        </w:rPr>
        <w:t xml:space="preserve">the $188,500 damages </w:t>
      </w:r>
      <w:proofErr w:type="gramStart"/>
      <w:r w:rsidRPr="008D2067">
        <w:rPr>
          <w:rFonts w:ascii="Times New Roman" w:hAnsi="Times New Roman"/>
          <w:szCs w:val="24"/>
        </w:rPr>
        <w:t>award;</w:t>
      </w:r>
      <w:proofErr w:type="gramEnd"/>
    </w:p>
    <w:p w14:paraId="244D688F" w14:textId="77777777" w:rsidR="008C3194" w:rsidRPr="008D2067" w:rsidRDefault="008C3194" w:rsidP="008C3194">
      <w:pPr>
        <w:numPr>
          <w:ilvl w:val="0"/>
          <w:numId w:val="18"/>
        </w:numPr>
        <w:spacing w:line="480" w:lineRule="exact"/>
        <w:rPr>
          <w:rFonts w:ascii="Times New Roman" w:hAnsi="Times New Roman"/>
          <w:szCs w:val="24"/>
        </w:rPr>
      </w:pPr>
      <w:r w:rsidRPr="008D2067">
        <w:rPr>
          <w:rFonts w:ascii="Times New Roman" w:hAnsi="Times New Roman"/>
          <w:szCs w:val="24"/>
        </w:rPr>
        <w:t xml:space="preserve">the $24,000 rent </w:t>
      </w:r>
      <w:proofErr w:type="gramStart"/>
      <w:r w:rsidRPr="008D2067">
        <w:rPr>
          <w:rFonts w:ascii="Times New Roman" w:hAnsi="Times New Roman"/>
          <w:szCs w:val="24"/>
        </w:rPr>
        <w:t>award;</w:t>
      </w:r>
      <w:proofErr w:type="gramEnd"/>
    </w:p>
    <w:p w14:paraId="48B0F3D7" w14:textId="77777777" w:rsidR="008C3194" w:rsidRPr="008D2067" w:rsidRDefault="008C3194" w:rsidP="008C3194">
      <w:pPr>
        <w:numPr>
          <w:ilvl w:val="0"/>
          <w:numId w:val="18"/>
        </w:numPr>
        <w:spacing w:line="480" w:lineRule="exact"/>
        <w:rPr>
          <w:rFonts w:ascii="Times New Roman" w:hAnsi="Times New Roman"/>
          <w:szCs w:val="24"/>
        </w:rPr>
      </w:pPr>
      <w:r w:rsidRPr="008D2067">
        <w:rPr>
          <w:rFonts w:ascii="Times New Roman" w:hAnsi="Times New Roman"/>
          <w:szCs w:val="24"/>
        </w:rPr>
        <w:t xml:space="preserve">the award of prejudgment </w:t>
      </w:r>
      <w:proofErr w:type="gramStart"/>
      <w:r w:rsidRPr="008D2067">
        <w:rPr>
          <w:rFonts w:ascii="Times New Roman" w:hAnsi="Times New Roman"/>
          <w:szCs w:val="24"/>
        </w:rPr>
        <w:t>interest;</w:t>
      </w:r>
      <w:proofErr w:type="gramEnd"/>
    </w:p>
    <w:p w14:paraId="47875A4B" w14:textId="7521EE2D" w:rsidR="008C3194" w:rsidRPr="008D2067" w:rsidRDefault="008C3194" w:rsidP="008C3194">
      <w:pPr>
        <w:numPr>
          <w:ilvl w:val="0"/>
          <w:numId w:val="18"/>
        </w:numPr>
        <w:spacing w:line="480" w:lineRule="exact"/>
        <w:rPr>
          <w:rFonts w:ascii="Times New Roman" w:hAnsi="Times New Roman"/>
          <w:szCs w:val="24"/>
        </w:rPr>
      </w:pPr>
      <w:r w:rsidRPr="008D2067">
        <w:rPr>
          <w:rFonts w:ascii="Times New Roman" w:hAnsi="Times New Roman"/>
          <w:szCs w:val="24"/>
        </w:rPr>
        <w:t>the award of attorney’s fees under Welfare and Institutions Code section 15657.5</w:t>
      </w:r>
      <w:r w:rsidR="008D2067" w:rsidRPr="008D2067">
        <w:rPr>
          <w:rFonts w:ascii="Times New Roman" w:hAnsi="Times New Roman"/>
          <w:szCs w:val="24"/>
        </w:rPr>
        <w:fldChar w:fldCharType="begin"/>
      </w:r>
      <w:r w:rsidR="008D2067" w:rsidRPr="008D2067">
        <w:rPr>
          <w:rFonts w:ascii="Times New Roman" w:hAnsi="Times New Roman"/>
          <w:szCs w:val="24"/>
        </w:rPr>
        <w:instrText xml:space="preserve"> TA \s "Welfare and Institutions Code Section 15657.5" </w:instrText>
      </w:r>
      <w:r w:rsidR="008D2067" w:rsidRPr="008D2067">
        <w:rPr>
          <w:rFonts w:ascii="Times New Roman" w:hAnsi="Times New Roman"/>
          <w:szCs w:val="24"/>
        </w:rPr>
        <w:fldChar w:fldCharType="end"/>
      </w:r>
      <w:r w:rsidRPr="008D2067">
        <w:rPr>
          <w:rFonts w:ascii="Times New Roman" w:hAnsi="Times New Roman"/>
          <w:szCs w:val="24"/>
        </w:rPr>
        <w:t>; and</w:t>
      </w:r>
    </w:p>
    <w:p w14:paraId="2E9FCB42" w14:textId="0EF4D370" w:rsidR="008C3194" w:rsidRPr="008D2067" w:rsidRDefault="008C3194" w:rsidP="008C3194">
      <w:pPr>
        <w:numPr>
          <w:ilvl w:val="0"/>
          <w:numId w:val="18"/>
        </w:numPr>
        <w:spacing w:line="480" w:lineRule="exact"/>
        <w:rPr>
          <w:rFonts w:ascii="Times New Roman" w:hAnsi="Times New Roman"/>
          <w:szCs w:val="24"/>
        </w:rPr>
      </w:pPr>
      <w:r w:rsidRPr="008D2067">
        <w:rPr>
          <w:rFonts w:ascii="Times New Roman" w:hAnsi="Times New Roman"/>
          <w:szCs w:val="24"/>
        </w:rPr>
        <w:t xml:space="preserve">the award of </w:t>
      </w:r>
      <w:proofErr w:type="gramStart"/>
      <w:r w:rsidRPr="008D2067">
        <w:rPr>
          <w:rFonts w:ascii="Times New Roman" w:hAnsi="Times New Roman"/>
          <w:szCs w:val="24"/>
        </w:rPr>
        <w:t>costs</w:t>
      </w:r>
      <w:r w:rsidR="00CB42A4" w:rsidRPr="008D2067">
        <w:rPr>
          <w:rFonts w:ascii="Times New Roman" w:hAnsi="Times New Roman"/>
          <w:szCs w:val="24"/>
        </w:rPr>
        <w:t>;</w:t>
      </w:r>
      <w:proofErr w:type="gramEnd"/>
    </w:p>
    <w:p w14:paraId="6CB463D9" w14:textId="23C3ECDB" w:rsidR="00CB42A4" w:rsidRPr="008D2067" w:rsidRDefault="00CB42A4" w:rsidP="008C3194">
      <w:pPr>
        <w:numPr>
          <w:ilvl w:val="0"/>
          <w:numId w:val="18"/>
        </w:numPr>
        <w:spacing w:line="480" w:lineRule="exact"/>
        <w:rPr>
          <w:rFonts w:ascii="Times New Roman" w:hAnsi="Times New Roman"/>
          <w:szCs w:val="24"/>
        </w:rPr>
      </w:pPr>
      <w:r w:rsidRPr="008D2067">
        <w:rPr>
          <w:rFonts w:ascii="Times New Roman" w:hAnsi="Times New Roman"/>
          <w:szCs w:val="24"/>
        </w:rPr>
        <w:t>Any other relief the court deems appropriate.</w:t>
      </w:r>
    </w:p>
    <w:p w14:paraId="5635E976" w14:textId="77777777" w:rsidR="0046049C" w:rsidRPr="008D2067" w:rsidRDefault="0046049C" w:rsidP="008C3194">
      <w:pPr>
        <w:rPr>
          <w:rFonts w:ascii="Times New Roman" w:hAnsi="Times New Roman"/>
          <w:szCs w:val="24"/>
        </w:rPr>
      </w:pPr>
    </w:p>
    <w:p w14:paraId="539FB537" w14:textId="77777777" w:rsidR="0046049C" w:rsidRPr="008D2067" w:rsidRDefault="0046049C" w:rsidP="008C3194">
      <w:pPr>
        <w:rPr>
          <w:rFonts w:ascii="Times New Roman" w:hAnsi="Times New Roman"/>
          <w:szCs w:val="24"/>
        </w:rPr>
      </w:pPr>
    </w:p>
    <w:p w14:paraId="392C6EE9" w14:textId="05C204AD" w:rsidR="008C3194" w:rsidRPr="008D2067" w:rsidRDefault="008C3194" w:rsidP="008C3194">
      <w:pPr>
        <w:rPr>
          <w:rFonts w:ascii="Times New Roman" w:hAnsi="Times New Roman"/>
          <w:szCs w:val="24"/>
        </w:rPr>
      </w:pPr>
      <w:r w:rsidRPr="008D2067">
        <w:rPr>
          <w:rFonts w:ascii="Times New Roman" w:hAnsi="Times New Roman"/>
          <w:szCs w:val="24"/>
        </w:rPr>
        <w:t xml:space="preserve">DATED: </w:t>
      </w:r>
      <w:r w:rsidRPr="008D2067">
        <w:rPr>
          <w:rFonts w:ascii="Times New Roman" w:hAnsi="Times New Roman"/>
          <w:szCs w:val="24"/>
        </w:rPr>
        <w:fldChar w:fldCharType="begin"/>
      </w:r>
      <w:r w:rsidRPr="008D2067">
        <w:rPr>
          <w:rFonts w:ascii="Times New Roman" w:hAnsi="Times New Roman"/>
          <w:szCs w:val="24"/>
        </w:rPr>
        <w:instrText xml:space="preserve"> DATE \@ "MMMM d, yyyy" </w:instrText>
      </w:r>
      <w:r w:rsidRPr="008D2067">
        <w:rPr>
          <w:rFonts w:ascii="Times New Roman" w:hAnsi="Times New Roman"/>
          <w:szCs w:val="24"/>
        </w:rPr>
        <w:fldChar w:fldCharType="separate"/>
      </w:r>
      <w:r w:rsidR="008D2067">
        <w:rPr>
          <w:rFonts w:ascii="Times New Roman" w:hAnsi="Times New Roman"/>
          <w:noProof/>
          <w:szCs w:val="24"/>
        </w:rPr>
        <w:t>February 3, 2026</w:t>
      </w:r>
      <w:r w:rsidRPr="008D2067">
        <w:rPr>
          <w:rFonts w:ascii="Times New Roman" w:hAnsi="Times New Roman"/>
          <w:szCs w:val="24"/>
        </w:rPr>
        <w:fldChar w:fldCharType="end"/>
      </w:r>
      <w:r w:rsidRPr="008D2067">
        <w:rPr>
          <w:rFonts w:ascii="Times New Roman" w:hAnsi="Times New Roman"/>
          <w:szCs w:val="24"/>
        </w:rPr>
        <w:tab/>
      </w:r>
      <w:r w:rsidRPr="008D2067">
        <w:rPr>
          <w:rFonts w:ascii="Times New Roman" w:hAnsi="Times New Roman"/>
          <w:szCs w:val="24"/>
        </w:rPr>
        <w:tab/>
      </w:r>
      <w:r w:rsidRPr="008D2067">
        <w:rPr>
          <w:rFonts w:ascii="Times New Roman" w:hAnsi="Times New Roman"/>
          <w:szCs w:val="24"/>
        </w:rPr>
        <w:tab/>
        <w:t xml:space="preserve">Respectfully submitted, </w:t>
      </w:r>
    </w:p>
    <w:p w14:paraId="78A7B95B" w14:textId="77777777" w:rsidR="008C3194" w:rsidRPr="008D2067" w:rsidRDefault="008C3194" w:rsidP="008C3194">
      <w:pPr>
        <w:spacing w:line="480" w:lineRule="exact"/>
        <w:rPr>
          <w:rFonts w:ascii="Times New Roman" w:hAnsi="Times New Roman"/>
          <w:szCs w:val="24"/>
        </w:rPr>
      </w:pPr>
      <w:r w:rsidRPr="008D2067">
        <w:rPr>
          <w:rFonts w:ascii="Times New Roman" w:hAnsi="Times New Roman"/>
          <w:noProof/>
          <w:szCs w:val="24"/>
        </w:rPr>
        <w:drawing>
          <wp:anchor distT="0" distB="0" distL="114300" distR="114300" simplePos="0" relativeHeight="251662336" behindDoc="1" locked="0" layoutInCell="1" allowOverlap="1" wp14:anchorId="48E0A455" wp14:editId="6D0D3AD3">
            <wp:simplePos x="0" y="0"/>
            <wp:positionH relativeFrom="column">
              <wp:posOffset>3181350</wp:posOffset>
            </wp:positionH>
            <wp:positionV relativeFrom="paragraph">
              <wp:posOffset>66040</wp:posOffset>
            </wp:positionV>
            <wp:extent cx="2023110" cy="749549"/>
            <wp:effectExtent l="0" t="0" r="0" b="0"/>
            <wp:wrapNone/>
            <wp:docPr id="1490921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70478" name="Picture 6738704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3110" cy="749549"/>
                    </a:xfrm>
                    <a:prstGeom prst="rect">
                      <a:avLst/>
                    </a:prstGeom>
                  </pic:spPr>
                </pic:pic>
              </a:graphicData>
            </a:graphic>
            <wp14:sizeRelH relativeFrom="margin">
              <wp14:pctWidth>0</wp14:pctWidth>
            </wp14:sizeRelH>
            <wp14:sizeRelV relativeFrom="margin">
              <wp14:pctHeight>0</wp14:pctHeight>
            </wp14:sizeRelV>
          </wp:anchor>
        </w:drawing>
      </w:r>
    </w:p>
    <w:p w14:paraId="557EDAA8" w14:textId="77777777" w:rsidR="008C3194" w:rsidRPr="008D2067" w:rsidRDefault="008C3194" w:rsidP="008C3194">
      <w:pPr>
        <w:spacing w:line="480" w:lineRule="exact"/>
        <w:rPr>
          <w:rFonts w:ascii="Times New Roman" w:hAnsi="Times New Roman"/>
          <w:szCs w:val="24"/>
        </w:rPr>
      </w:pPr>
      <w:r w:rsidRPr="008D2067">
        <w:rPr>
          <w:rFonts w:ascii="Times New Roman" w:hAnsi="Times New Roman"/>
          <w:szCs w:val="24"/>
        </w:rPr>
        <w:tab/>
      </w:r>
      <w:r w:rsidRPr="008D2067">
        <w:rPr>
          <w:rFonts w:ascii="Times New Roman" w:hAnsi="Times New Roman"/>
          <w:szCs w:val="24"/>
        </w:rPr>
        <w:tab/>
      </w:r>
      <w:r w:rsidRPr="008D2067">
        <w:rPr>
          <w:rFonts w:ascii="Times New Roman" w:hAnsi="Times New Roman"/>
          <w:szCs w:val="24"/>
        </w:rPr>
        <w:tab/>
      </w:r>
      <w:r w:rsidRPr="008D2067">
        <w:rPr>
          <w:rFonts w:ascii="Times New Roman" w:hAnsi="Times New Roman"/>
          <w:szCs w:val="24"/>
        </w:rPr>
        <w:tab/>
      </w:r>
      <w:r w:rsidRPr="008D2067">
        <w:rPr>
          <w:rFonts w:ascii="Times New Roman" w:hAnsi="Times New Roman"/>
          <w:szCs w:val="24"/>
        </w:rPr>
        <w:tab/>
      </w:r>
      <w:r w:rsidRPr="008D2067">
        <w:rPr>
          <w:rFonts w:ascii="Times New Roman" w:hAnsi="Times New Roman"/>
          <w:szCs w:val="24"/>
        </w:rPr>
        <w:tab/>
        <w:t>By: _____________________</w:t>
      </w:r>
    </w:p>
    <w:p w14:paraId="7E974FF2" w14:textId="77777777" w:rsidR="008C3194" w:rsidRPr="008D2067" w:rsidRDefault="008C3194" w:rsidP="008C3194">
      <w:pPr>
        <w:ind w:left="4320" w:firstLine="720"/>
        <w:rPr>
          <w:rFonts w:ascii="Times New Roman" w:hAnsi="Times New Roman"/>
          <w:szCs w:val="24"/>
        </w:rPr>
      </w:pPr>
      <w:r w:rsidRPr="008D2067">
        <w:rPr>
          <w:rFonts w:ascii="Times New Roman" w:hAnsi="Times New Roman"/>
          <w:szCs w:val="24"/>
        </w:rPr>
        <w:t>Taurin J. Robinson, Esq.</w:t>
      </w:r>
    </w:p>
    <w:p w14:paraId="55A53D70" w14:textId="1AB548EA" w:rsidR="008C3194" w:rsidRPr="008D2067" w:rsidRDefault="008C3194" w:rsidP="0065142B">
      <w:pPr>
        <w:ind w:left="4320"/>
        <w:rPr>
          <w:rFonts w:ascii="Times New Roman" w:hAnsi="Times New Roman"/>
          <w:szCs w:val="24"/>
        </w:rPr>
      </w:pPr>
      <w:r w:rsidRPr="008D2067">
        <w:rPr>
          <w:rFonts w:ascii="Times New Roman" w:hAnsi="Times New Roman"/>
          <w:szCs w:val="24"/>
        </w:rPr>
        <w:t>Attorneys for Defendant/Cross-complainant Michelle Pak</w:t>
      </w:r>
    </w:p>
    <w:p w14:paraId="5F245CCD" w14:textId="6AD609FC" w:rsidR="008C3194" w:rsidRPr="008D2067" w:rsidRDefault="008C3194">
      <w:pPr>
        <w:spacing w:line="240" w:lineRule="auto"/>
        <w:rPr>
          <w:rFonts w:ascii="Times New Roman" w:hAnsi="Times New Roman"/>
          <w:b/>
          <w:bCs/>
          <w:szCs w:val="24"/>
          <w:u w:val="single"/>
        </w:rPr>
      </w:pPr>
    </w:p>
    <w:p w14:paraId="7699BC77" w14:textId="77777777" w:rsidR="0046049C" w:rsidRPr="008D2067" w:rsidRDefault="0046049C">
      <w:pPr>
        <w:spacing w:line="240" w:lineRule="auto"/>
        <w:rPr>
          <w:rFonts w:ascii="Times New Roman" w:hAnsi="Times New Roman"/>
          <w:b/>
          <w:bCs/>
          <w:szCs w:val="24"/>
          <w:u w:val="single"/>
        </w:rPr>
      </w:pPr>
      <w:r w:rsidRPr="008D2067">
        <w:rPr>
          <w:rFonts w:ascii="Times New Roman" w:hAnsi="Times New Roman"/>
          <w:b/>
          <w:bCs/>
          <w:szCs w:val="24"/>
          <w:u w:val="single"/>
        </w:rPr>
        <w:br w:type="page"/>
      </w:r>
    </w:p>
    <w:p w14:paraId="06548889" w14:textId="0F9F8ABA" w:rsidR="00D743D1" w:rsidRPr="008D2067" w:rsidRDefault="00D743D1" w:rsidP="00D743D1">
      <w:pPr>
        <w:jc w:val="center"/>
        <w:rPr>
          <w:rFonts w:ascii="Times New Roman" w:hAnsi="Times New Roman"/>
          <w:szCs w:val="24"/>
        </w:rPr>
      </w:pPr>
      <w:r w:rsidRPr="008D2067">
        <w:rPr>
          <w:rFonts w:ascii="Times New Roman" w:hAnsi="Times New Roman"/>
          <w:b/>
          <w:bCs/>
          <w:szCs w:val="24"/>
          <w:u w:val="single"/>
        </w:rPr>
        <w:lastRenderedPageBreak/>
        <w:t>PROOF OF SERVICE</w:t>
      </w:r>
    </w:p>
    <w:p w14:paraId="740696A8" w14:textId="72BCC0F2" w:rsidR="00D743D1" w:rsidRPr="008D2067" w:rsidRDefault="00D743D1" w:rsidP="00D743D1">
      <w:pPr>
        <w:rPr>
          <w:rFonts w:ascii="Times New Roman" w:hAnsi="Times New Roman"/>
          <w:szCs w:val="24"/>
        </w:rPr>
      </w:pPr>
      <w:r w:rsidRPr="008D2067">
        <w:rPr>
          <w:rFonts w:ascii="Times New Roman" w:hAnsi="Times New Roman"/>
          <w:szCs w:val="24"/>
        </w:rPr>
        <w:tab/>
        <w:t xml:space="preserve">I am a resident of the State of California, over the age of eighteen years, and not a party to the within action. My business address is 3055 Wilshire Blvd., Ste. 980, Los Angeles, CA 90012. On </w:t>
      </w:r>
      <w:r w:rsidRPr="008D2067">
        <w:rPr>
          <w:rFonts w:ascii="Times New Roman" w:hAnsi="Times New Roman"/>
          <w:b/>
          <w:bCs/>
          <w:szCs w:val="24"/>
        </w:rPr>
        <w:fldChar w:fldCharType="begin"/>
      </w:r>
      <w:r w:rsidRPr="008D2067">
        <w:rPr>
          <w:rFonts w:ascii="Times New Roman" w:hAnsi="Times New Roman"/>
          <w:b/>
          <w:bCs/>
          <w:szCs w:val="24"/>
        </w:rPr>
        <w:instrText xml:space="preserve"> DATE \@ "MMMM d, yyyy" </w:instrText>
      </w:r>
      <w:r w:rsidRPr="008D2067">
        <w:rPr>
          <w:rFonts w:ascii="Times New Roman" w:hAnsi="Times New Roman"/>
          <w:b/>
          <w:bCs/>
          <w:szCs w:val="24"/>
        </w:rPr>
        <w:fldChar w:fldCharType="separate"/>
      </w:r>
      <w:r w:rsidR="008D2067">
        <w:rPr>
          <w:rFonts w:ascii="Times New Roman" w:hAnsi="Times New Roman"/>
          <w:b/>
          <w:bCs/>
          <w:noProof/>
          <w:szCs w:val="24"/>
        </w:rPr>
        <w:t>February 3, 2026</w:t>
      </w:r>
      <w:r w:rsidRPr="008D2067">
        <w:rPr>
          <w:rFonts w:ascii="Times New Roman" w:hAnsi="Times New Roman"/>
          <w:b/>
          <w:bCs/>
          <w:szCs w:val="24"/>
        </w:rPr>
        <w:fldChar w:fldCharType="end"/>
      </w:r>
      <w:r w:rsidRPr="008D2067">
        <w:rPr>
          <w:rFonts w:ascii="Times New Roman" w:hAnsi="Times New Roman"/>
          <w:b/>
          <w:szCs w:val="24"/>
        </w:rPr>
        <w:t xml:space="preserve">, </w:t>
      </w:r>
      <w:r w:rsidRPr="008D2067">
        <w:rPr>
          <w:rFonts w:ascii="Times New Roman" w:hAnsi="Times New Roman"/>
          <w:szCs w:val="24"/>
        </w:rPr>
        <w:t xml:space="preserve">I served the below documents on the below parties by the </w:t>
      </w:r>
      <w:proofErr w:type="gramStart"/>
      <w:r w:rsidRPr="008D2067">
        <w:rPr>
          <w:rFonts w:ascii="Times New Roman" w:hAnsi="Times New Roman"/>
          <w:szCs w:val="24"/>
        </w:rPr>
        <w:t>below</w:t>
      </w:r>
      <w:proofErr w:type="gramEnd"/>
      <w:r w:rsidRPr="008D2067">
        <w:rPr>
          <w:rFonts w:ascii="Times New Roman" w:hAnsi="Times New Roman"/>
          <w:szCs w:val="24"/>
        </w:rPr>
        <w:t xml:space="preserve"> method(s):</w:t>
      </w:r>
    </w:p>
    <w:p w14:paraId="3BCE8F49" w14:textId="77777777" w:rsidR="00D743D1" w:rsidRPr="008D2067" w:rsidRDefault="00D743D1" w:rsidP="00D743D1">
      <w:pPr>
        <w:rPr>
          <w:rFonts w:ascii="Times New Roman" w:hAnsi="Times New Roman"/>
          <w:szCs w:val="24"/>
        </w:rPr>
      </w:pPr>
    </w:p>
    <w:p w14:paraId="7E5BBEDB" w14:textId="69D3DB1B" w:rsidR="00D743D1" w:rsidRPr="008D2067" w:rsidRDefault="00AE0D3F" w:rsidP="00D743D1">
      <w:pPr>
        <w:pStyle w:val="ListParagraph"/>
        <w:numPr>
          <w:ilvl w:val="0"/>
          <w:numId w:val="2"/>
        </w:numPr>
        <w:spacing w:line="240" w:lineRule="exact"/>
        <w:rPr>
          <w:rFonts w:ascii="Times New Roman" w:hAnsi="Times New Roman" w:cs="Times New Roman"/>
        </w:rPr>
      </w:pPr>
      <w:r w:rsidRPr="008D2067">
        <w:rPr>
          <w:rFonts w:ascii="Times New Roman" w:eastAsia="@MingLiU" w:hAnsi="Times New Roman" w:cs="Times New Roman"/>
          <w:b/>
        </w:rPr>
        <w:t>DEFENDANT MICHELLE PAK’S NOTICE OF MOTION AND MOTION TO VACATE JUDGMENT (CCP § 663)</w:t>
      </w:r>
    </w:p>
    <w:p w14:paraId="20B5C182" w14:textId="77777777" w:rsidR="00D743D1" w:rsidRPr="008D2067" w:rsidRDefault="00D743D1" w:rsidP="00D743D1">
      <w:pPr>
        <w:pStyle w:val="ListParagraph"/>
        <w:spacing w:line="240" w:lineRule="exact"/>
        <w:rPr>
          <w:rFonts w:ascii="Times New Roman" w:hAnsi="Times New Roman" w:cs="Times New Roman"/>
        </w:rPr>
      </w:pPr>
      <w:r w:rsidRPr="008D2067">
        <w:rPr>
          <w:rFonts w:ascii="Times New Roman" w:eastAsia="@MingLiU" w:hAnsi="Times New Roman" w:cs="Times New Roman"/>
          <w:b/>
        </w:rPr>
        <w:tab/>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0"/>
        <w:gridCol w:w="4675"/>
      </w:tblGrid>
      <w:tr w:rsidR="00D743D1" w:rsidRPr="008D2067" w14:paraId="4DB46A29" w14:textId="77777777" w:rsidTr="001749A0">
        <w:tc>
          <w:tcPr>
            <w:tcW w:w="4590" w:type="dxa"/>
          </w:tcPr>
          <w:p w14:paraId="77CD6C11" w14:textId="77777777" w:rsidR="00D743D1" w:rsidRPr="008D2067" w:rsidRDefault="00D743D1" w:rsidP="001749A0">
            <w:pPr>
              <w:rPr>
                <w:rFonts w:ascii="Times New Roman" w:hAnsi="Times New Roman"/>
                <w:szCs w:val="24"/>
              </w:rPr>
            </w:pPr>
            <w:r w:rsidRPr="008D2067">
              <w:rPr>
                <w:rFonts w:ascii="Times New Roman" w:hAnsi="Times New Roman"/>
                <w:szCs w:val="24"/>
              </w:rPr>
              <w:t>Andrew M. White, Esq.</w:t>
            </w:r>
          </w:p>
          <w:p w14:paraId="1EB7D232" w14:textId="77777777" w:rsidR="00D743D1" w:rsidRPr="008D2067" w:rsidRDefault="00D743D1" w:rsidP="001749A0">
            <w:pPr>
              <w:rPr>
                <w:rFonts w:ascii="Times New Roman" w:hAnsi="Times New Roman"/>
                <w:szCs w:val="24"/>
              </w:rPr>
            </w:pPr>
            <w:r w:rsidRPr="008D2067">
              <w:rPr>
                <w:rFonts w:ascii="Times New Roman" w:hAnsi="Times New Roman"/>
                <w:szCs w:val="24"/>
              </w:rPr>
              <w:t>Jonathon N. White, Esq.</w:t>
            </w:r>
          </w:p>
          <w:p w14:paraId="0D07921F" w14:textId="77777777" w:rsidR="00D743D1" w:rsidRPr="008D2067" w:rsidRDefault="00D743D1" w:rsidP="001749A0">
            <w:pPr>
              <w:rPr>
                <w:rFonts w:ascii="Times New Roman" w:hAnsi="Times New Roman"/>
                <w:szCs w:val="24"/>
              </w:rPr>
            </w:pPr>
            <w:r w:rsidRPr="008D2067">
              <w:rPr>
                <w:rFonts w:ascii="Times New Roman" w:hAnsi="Times New Roman"/>
                <w:szCs w:val="24"/>
              </w:rPr>
              <w:t>1100 Glendon Ave., Ste. PH7</w:t>
            </w:r>
          </w:p>
          <w:p w14:paraId="767D6D73" w14:textId="77777777" w:rsidR="00D743D1" w:rsidRPr="008D2067" w:rsidRDefault="00D743D1" w:rsidP="001749A0">
            <w:pPr>
              <w:rPr>
                <w:rFonts w:ascii="Times New Roman" w:hAnsi="Times New Roman"/>
                <w:szCs w:val="24"/>
              </w:rPr>
            </w:pPr>
            <w:r w:rsidRPr="008D2067">
              <w:rPr>
                <w:rFonts w:ascii="Times New Roman" w:hAnsi="Times New Roman"/>
                <w:szCs w:val="24"/>
              </w:rPr>
              <w:t>Los Angeles, CA 90023</w:t>
            </w:r>
          </w:p>
          <w:p w14:paraId="44DCCBD7" w14:textId="77777777" w:rsidR="00D743D1" w:rsidRPr="008D2067" w:rsidRDefault="00D743D1" w:rsidP="001749A0">
            <w:pPr>
              <w:rPr>
                <w:rFonts w:ascii="Times New Roman" w:hAnsi="Times New Roman"/>
                <w:szCs w:val="24"/>
              </w:rPr>
            </w:pPr>
            <w:hyperlink r:id="rId13" w:history="1">
              <w:r w:rsidRPr="008D2067">
                <w:rPr>
                  <w:rStyle w:val="Hyperlink"/>
                  <w:rFonts w:ascii="Times New Roman" w:hAnsi="Times New Roman"/>
                  <w:szCs w:val="24"/>
                </w:rPr>
                <w:t>amwhiteesq@gmail.com</w:t>
              </w:r>
            </w:hyperlink>
            <w:r w:rsidRPr="008D2067">
              <w:rPr>
                <w:rFonts w:ascii="Times New Roman" w:hAnsi="Times New Roman"/>
                <w:szCs w:val="24"/>
              </w:rPr>
              <w:t xml:space="preserve">; </w:t>
            </w:r>
            <w:hyperlink r:id="rId14" w:history="1">
              <w:r w:rsidRPr="008D2067">
                <w:rPr>
                  <w:rStyle w:val="Hyperlink"/>
                  <w:rFonts w:ascii="Times New Roman" w:hAnsi="Times New Roman"/>
                  <w:szCs w:val="24"/>
                </w:rPr>
                <w:t>jnwhite@gmail.com</w:t>
              </w:r>
            </w:hyperlink>
          </w:p>
        </w:tc>
        <w:tc>
          <w:tcPr>
            <w:tcW w:w="4675" w:type="dxa"/>
          </w:tcPr>
          <w:p w14:paraId="6584C2B5" w14:textId="77777777" w:rsidR="00D743D1" w:rsidRPr="008D2067" w:rsidRDefault="00D743D1" w:rsidP="001749A0">
            <w:pPr>
              <w:rPr>
                <w:rFonts w:ascii="Times New Roman" w:hAnsi="Times New Roman"/>
                <w:iCs/>
                <w:szCs w:val="24"/>
              </w:rPr>
            </w:pPr>
            <w:r w:rsidRPr="008D2067">
              <w:rPr>
                <w:rFonts w:ascii="Times New Roman" w:hAnsi="Times New Roman"/>
                <w:iCs/>
                <w:szCs w:val="24"/>
              </w:rPr>
              <w:t>Attorneys for Plaintiffs</w:t>
            </w:r>
          </w:p>
          <w:p w14:paraId="312E7E29" w14:textId="77777777" w:rsidR="00D743D1" w:rsidRPr="008D2067" w:rsidRDefault="00D743D1" w:rsidP="001749A0">
            <w:pPr>
              <w:rPr>
                <w:rFonts w:ascii="Times New Roman" w:hAnsi="Times New Roman"/>
                <w:iCs/>
                <w:szCs w:val="24"/>
              </w:rPr>
            </w:pPr>
            <w:r w:rsidRPr="008D2067">
              <w:rPr>
                <w:rFonts w:ascii="Times New Roman" w:hAnsi="Times New Roman"/>
                <w:iCs/>
                <w:szCs w:val="24"/>
              </w:rPr>
              <w:t>BAIRD A. BROWN</w:t>
            </w:r>
          </w:p>
          <w:p w14:paraId="5FAAADA7" w14:textId="77777777" w:rsidR="00D743D1" w:rsidRPr="008D2067" w:rsidRDefault="00D743D1" w:rsidP="001749A0">
            <w:pPr>
              <w:rPr>
                <w:rFonts w:ascii="Times New Roman" w:hAnsi="Times New Roman"/>
                <w:iCs/>
                <w:szCs w:val="24"/>
              </w:rPr>
            </w:pPr>
            <w:r w:rsidRPr="008D2067">
              <w:rPr>
                <w:rFonts w:ascii="Times New Roman" w:hAnsi="Times New Roman"/>
                <w:iCs/>
                <w:szCs w:val="24"/>
              </w:rPr>
              <w:t>BAIRD BROWN, A PROFESSIONAL LAW CORPORATION</w:t>
            </w:r>
          </w:p>
          <w:p w14:paraId="31D4D9CD" w14:textId="77777777" w:rsidR="00D743D1" w:rsidRPr="008D2067" w:rsidRDefault="00D743D1" w:rsidP="001749A0">
            <w:pPr>
              <w:rPr>
                <w:rFonts w:ascii="Times New Roman" w:hAnsi="Times New Roman"/>
                <w:iCs/>
                <w:szCs w:val="24"/>
              </w:rPr>
            </w:pPr>
            <w:r w:rsidRPr="008D2067">
              <w:rPr>
                <w:rFonts w:ascii="Times New Roman" w:hAnsi="Times New Roman"/>
                <w:iCs/>
                <w:szCs w:val="24"/>
              </w:rPr>
              <w:t>ANN BROWN</w:t>
            </w:r>
          </w:p>
        </w:tc>
      </w:tr>
      <w:tr w:rsidR="00D743D1" w:rsidRPr="008D2067" w14:paraId="52D1E7E2" w14:textId="77777777" w:rsidTr="001749A0">
        <w:tc>
          <w:tcPr>
            <w:tcW w:w="4590" w:type="dxa"/>
          </w:tcPr>
          <w:p w14:paraId="1D5974D3" w14:textId="77777777" w:rsidR="00D743D1" w:rsidRPr="008D2067" w:rsidRDefault="00D743D1" w:rsidP="001749A0">
            <w:pPr>
              <w:spacing w:line="240" w:lineRule="auto"/>
              <w:rPr>
                <w:rFonts w:ascii="Times New Roman" w:hAnsi="Times New Roman"/>
                <w:szCs w:val="24"/>
                <w:lang w:val="de-DE"/>
              </w:rPr>
            </w:pPr>
            <w:r w:rsidRPr="008D2067">
              <w:rPr>
                <w:rFonts w:ascii="Times New Roman" w:hAnsi="Times New Roman"/>
                <w:szCs w:val="24"/>
                <w:lang w:val="de-DE"/>
              </w:rPr>
              <w:t>David Welch, Esq.</w:t>
            </w:r>
          </w:p>
          <w:p w14:paraId="0BE37289" w14:textId="77777777" w:rsidR="00D743D1" w:rsidRPr="008D2067" w:rsidRDefault="00D743D1" w:rsidP="001749A0">
            <w:pPr>
              <w:spacing w:line="240" w:lineRule="auto"/>
              <w:rPr>
                <w:rFonts w:ascii="Times New Roman" w:hAnsi="Times New Roman"/>
                <w:szCs w:val="24"/>
                <w:lang w:val="de-DE"/>
              </w:rPr>
            </w:pPr>
            <w:r w:rsidRPr="008D2067">
              <w:rPr>
                <w:rFonts w:ascii="Times New Roman" w:hAnsi="Times New Roman"/>
                <w:szCs w:val="24"/>
                <w:lang w:val="de-DE"/>
              </w:rPr>
              <w:t>Marius Jungk, Esq.</w:t>
            </w:r>
          </w:p>
          <w:p w14:paraId="2FADA7DE" w14:textId="77777777" w:rsidR="00D743D1" w:rsidRPr="008D2067" w:rsidRDefault="00D743D1" w:rsidP="001749A0">
            <w:pPr>
              <w:spacing w:line="240" w:lineRule="auto"/>
              <w:rPr>
                <w:rFonts w:ascii="Times New Roman" w:hAnsi="Times New Roman"/>
                <w:b/>
                <w:bCs/>
                <w:szCs w:val="24"/>
              </w:rPr>
            </w:pPr>
            <w:r w:rsidRPr="008D2067">
              <w:rPr>
                <w:rFonts w:ascii="Times New Roman" w:hAnsi="Times New Roman"/>
                <w:b/>
                <w:bCs/>
                <w:szCs w:val="24"/>
              </w:rPr>
              <w:t xml:space="preserve">ENSO LAW </w:t>
            </w:r>
          </w:p>
          <w:p w14:paraId="340DCF09" w14:textId="77777777" w:rsidR="00D743D1" w:rsidRPr="008D2067" w:rsidRDefault="00D743D1" w:rsidP="001749A0">
            <w:pPr>
              <w:spacing w:line="240" w:lineRule="auto"/>
              <w:rPr>
                <w:rFonts w:ascii="Times New Roman" w:hAnsi="Times New Roman"/>
                <w:szCs w:val="24"/>
              </w:rPr>
            </w:pPr>
            <w:r w:rsidRPr="008D2067">
              <w:rPr>
                <w:rFonts w:ascii="Times New Roman" w:hAnsi="Times New Roman"/>
                <w:szCs w:val="24"/>
              </w:rPr>
              <w:t xml:space="preserve">600 Wilshire Blvd., Ste. 890 </w:t>
            </w:r>
          </w:p>
          <w:p w14:paraId="10CC4884" w14:textId="77777777" w:rsidR="00D743D1" w:rsidRPr="008D2067" w:rsidRDefault="00D743D1" w:rsidP="001749A0">
            <w:pPr>
              <w:spacing w:line="240" w:lineRule="auto"/>
              <w:rPr>
                <w:rFonts w:ascii="Times New Roman" w:hAnsi="Times New Roman"/>
                <w:szCs w:val="24"/>
              </w:rPr>
            </w:pPr>
            <w:r w:rsidRPr="008D2067">
              <w:rPr>
                <w:rFonts w:ascii="Times New Roman" w:hAnsi="Times New Roman"/>
                <w:szCs w:val="24"/>
              </w:rPr>
              <w:t>Los Angeles, CA 90017</w:t>
            </w:r>
          </w:p>
          <w:p w14:paraId="0806A4EE" w14:textId="77777777" w:rsidR="00D743D1" w:rsidRPr="008D2067" w:rsidRDefault="00D743D1" w:rsidP="001749A0">
            <w:pPr>
              <w:spacing w:line="240" w:lineRule="auto"/>
              <w:rPr>
                <w:rFonts w:ascii="Times New Roman" w:hAnsi="Times New Roman"/>
                <w:szCs w:val="24"/>
              </w:rPr>
            </w:pPr>
            <w:hyperlink r:id="rId15" w:history="1">
              <w:r w:rsidRPr="008D2067">
                <w:rPr>
                  <w:rStyle w:val="Hyperlink"/>
                  <w:rFonts w:ascii="Times New Roman" w:hAnsi="Times New Roman"/>
                  <w:szCs w:val="24"/>
                </w:rPr>
                <w:t>litigation@enso.law</w:t>
              </w:r>
            </w:hyperlink>
          </w:p>
        </w:tc>
        <w:tc>
          <w:tcPr>
            <w:tcW w:w="4675" w:type="dxa"/>
          </w:tcPr>
          <w:p w14:paraId="01F2020D" w14:textId="77777777" w:rsidR="00D743D1" w:rsidRPr="008D2067" w:rsidRDefault="00D743D1" w:rsidP="001749A0">
            <w:pPr>
              <w:spacing w:line="240" w:lineRule="auto"/>
              <w:rPr>
                <w:rFonts w:ascii="Times New Roman" w:hAnsi="Times New Roman"/>
                <w:iCs/>
                <w:szCs w:val="24"/>
              </w:rPr>
            </w:pPr>
            <w:r w:rsidRPr="008D2067">
              <w:rPr>
                <w:rFonts w:ascii="Times New Roman" w:hAnsi="Times New Roman"/>
                <w:iCs/>
                <w:szCs w:val="24"/>
              </w:rPr>
              <w:t>Attorneys for Defendants/Cross-Complainants</w:t>
            </w:r>
          </w:p>
          <w:p w14:paraId="3C455A0E" w14:textId="77777777" w:rsidR="00D743D1" w:rsidRPr="008D2067" w:rsidRDefault="00D743D1" w:rsidP="001749A0">
            <w:pPr>
              <w:spacing w:line="240" w:lineRule="auto"/>
              <w:rPr>
                <w:rFonts w:ascii="Times New Roman" w:hAnsi="Times New Roman"/>
                <w:iCs/>
                <w:szCs w:val="24"/>
              </w:rPr>
            </w:pPr>
            <w:r w:rsidRPr="008D2067">
              <w:rPr>
                <w:rFonts w:ascii="Times New Roman" w:hAnsi="Times New Roman"/>
                <w:iCs/>
                <w:szCs w:val="24"/>
              </w:rPr>
              <w:t xml:space="preserve">DONALD G. NORRIS, AND </w:t>
            </w:r>
          </w:p>
          <w:p w14:paraId="4B9CA0CE" w14:textId="77777777" w:rsidR="00D743D1" w:rsidRPr="008D2067" w:rsidRDefault="00D743D1" w:rsidP="001749A0">
            <w:pPr>
              <w:spacing w:line="240" w:lineRule="auto"/>
              <w:rPr>
                <w:rFonts w:ascii="Times New Roman" w:hAnsi="Times New Roman"/>
                <w:iCs/>
                <w:szCs w:val="24"/>
              </w:rPr>
            </w:pPr>
            <w:r w:rsidRPr="008D2067">
              <w:rPr>
                <w:rFonts w:ascii="Times New Roman" w:hAnsi="Times New Roman"/>
                <w:iCs/>
                <w:szCs w:val="24"/>
              </w:rPr>
              <w:t>LAW OFFICES OF DONALD G. NORRIS, A LAW CORPORATION</w:t>
            </w:r>
          </w:p>
        </w:tc>
      </w:tr>
      <w:tr w:rsidR="00D743D1" w:rsidRPr="008D2067" w14:paraId="2BA53A30" w14:textId="77777777" w:rsidTr="001749A0">
        <w:tc>
          <w:tcPr>
            <w:tcW w:w="4590" w:type="dxa"/>
          </w:tcPr>
          <w:p w14:paraId="59B9BC44" w14:textId="77777777" w:rsidR="00D743D1" w:rsidRPr="008D2067" w:rsidRDefault="00D743D1" w:rsidP="001749A0">
            <w:pPr>
              <w:rPr>
                <w:rFonts w:ascii="Times New Roman" w:hAnsi="Times New Roman"/>
                <w:szCs w:val="24"/>
              </w:rPr>
            </w:pPr>
            <w:r w:rsidRPr="008D2067">
              <w:rPr>
                <w:rFonts w:ascii="Times New Roman" w:hAnsi="Times New Roman"/>
                <w:szCs w:val="24"/>
              </w:rPr>
              <w:t>Steven R. Yee, Esq.</w:t>
            </w:r>
          </w:p>
          <w:p w14:paraId="45785D83" w14:textId="77777777" w:rsidR="00D743D1" w:rsidRPr="008D2067" w:rsidRDefault="00D743D1" w:rsidP="001749A0">
            <w:pPr>
              <w:rPr>
                <w:rFonts w:ascii="Times New Roman" w:hAnsi="Times New Roman"/>
                <w:b/>
                <w:bCs/>
                <w:szCs w:val="24"/>
              </w:rPr>
            </w:pPr>
            <w:r w:rsidRPr="008D2067">
              <w:rPr>
                <w:rFonts w:ascii="Times New Roman" w:hAnsi="Times New Roman"/>
                <w:b/>
                <w:bCs/>
                <w:szCs w:val="24"/>
              </w:rPr>
              <w:t>YEE &amp; ASSOCIATES</w:t>
            </w:r>
          </w:p>
          <w:p w14:paraId="35A83824" w14:textId="77777777" w:rsidR="00D743D1" w:rsidRPr="008D2067" w:rsidRDefault="00D743D1" w:rsidP="001749A0">
            <w:pPr>
              <w:rPr>
                <w:rFonts w:ascii="Times New Roman" w:hAnsi="Times New Roman"/>
                <w:szCs w:val="24"/>
              </w:rPr>
            </w:pPr>
            <w:r w:rsidRPr="008D2067">
              <w:rPr>
                <w:rFonts w:ascii="Times New Roman" w:hAnsi="Times New Roman"/>
                <w:szCs w:val="24"/>
              </w:rPr>
              <w:t>3452 E. Foothill Blvd., Ste. 1000</w:t>
            </w:r>
          </w:p>
          <w:p w14:paraId="117E96D8" w14:textId="77777777" w:rsidR="00D743D1" w:rsidRPr="008D2067" w:rsidRDefault="00D743D1" w:rsidP="001749A0">
            <w:pPr>
              <w:rPr>
                <w:rFonts w:ascii="Times New Roman" w:hAnsi="Times New Roman"/>
                <w:szCs w:val="24"/>
              </w:rPr>
            </w:pPr>
            <w:r w:rsidRPr="008D2067">
              <w:rPr>
                <w:rFonts w:ascii="Times New Roman" w:hAnsi="Times New Roman"/>
                <w:szCs w:val="24"/>
              </w:rPr>
              <w:t>Pasadena, CA 91107</w:t>
            </w:r>
          </w:p>
          <w:p w14:paraId="406DA72C" w14:textId="77777777" w:rsidR="00D743D1" w:rsidRPr="008D2067" w:rsidRDefault="00D743D1" w:rsidP="001749A0">
            <w:pPr>
              <w:rPr>
                <w:rFonts w:ascii="Times New Roman" w:hAnsi="Times New Roman"/>
                <w:szCs w:val="24"/>
              </w:rPr>
            </w:pPr>
            <w:hyperlink r:id="rId16" w:history="1">
              <w:r w:rsidRPr="008D2067">
                <w:rPr>
                  <w:rStyle w:val="Hyperlink"/>
                  <w:rFonts w:ascii="Times New Roman" w:hAnsi="Times New Roman"/>
                  <w:szCs w:val="24"/>
                </w:rPr>
                <w:t>sry@yeelaw.com</w:t>
              </w:r>
            </w:hyperlink>
          </w:p>
        </w:tc>
        <w:tc>
          <w:tcPr>
            <w:tcW w:w="4675" w:type="dxa"/>
          </w:tcPr>
          <w:p w14:paraId="49B3207F" w14:textId="77777777" w:rsidR="00D743D1" w:rsidRPr="008D2067" w:rsidRDefault="00D743D1" w:rsidP="001749A0">
            <w:pPr>
              <w:rPr>
                <w:rFonts w:ascii="Times New Roman" w:hAnsi="Times New Roman"/>
                <w:iCs/>
                <w:szCs w:val="24"/>
              </w:rPr>
            </w:pPr>
            <w:r w:rsidRPr="008D2067">
              <w:rPr>
                <w:rFonts w:ascii="Times New Roman" w:hAnsi="Times New Roman"/>
                <w:iCs/>
                <w:szCs w:val="24"/>
              </w:rPr>
              <w:t>Attorneys for Cross-Defendant</w:t>
            </w:r>
          </w:p>
          <w:p w14:paraId="77F275FC" w14:textId="77777777" w:rsidR="00D743D1" w:rsidRPr="008D2067" w:rsidRDefault="00D743D1" w:rsidP="001749A0">
            <w:pPr>
              <w:rPr>
                <w:rFonts w:ascii="Times New Roman" w:hAnsi="Times New Roman"/>
                <w:iCs/>
                <w:szCs w:val="24"/>
              </w:rPr>
            </w:pPr>
            <w:r w:rsidRPr="008D2067">
              <w:rPr>
                <w:rFonts w:ascii="Times New Roman" w:hAnsi="Times New Roman"/>
                <w:iCs/>
                <w:szCs w:val="24"/>
              </w:rPr>
              <w:t>JONATHON N. WHITE and ANDREW M. WHITE</w:t>
            </w:r>
          </w:p>
        </w:tc>
      </w:tr>
    </w:tbl>
    <w:p w14:paraId="7CB5FDCE" w14:textId="77777777" w:rsidR="00D743D1" w:rsidRPr="008D2067" w:rsidRDefault="00D743D1" w:rsidP="00D743D1">
      <w:pPr>
        <w:ind w:left="720" w:hanging="720"/>
        <w:rPr>
          <w:rFonts w:ascii="Times New Roman" w:hAnsi="Times New Roman"/>
          <w:szCs w:val="24"/>
        </w:rPr>
      </w:pPr>
    </w:p>
    <w:p w14:paraId="6CD6B4C7" w14:textId="77777777" w:rsidR="00D743D1" w:rsidRPr="008D2067" w:rsidRDefault="00000000" w:rsidP="00D743D1">
      <w:pPr>
        <w:ind w:left="720" w:hanging="720"/>
        <w:rPr>
          <w:rFonts w:ascii="Times New Roman" w:hAnsi="Times New Roman"/>
          <w:szCs w:val="24"/>
        </w:rPr>
      </w:pPr>
      <w:sdt>
        <w:sdtPr>
          <w:rPr>
            <w:rFonts w:ascii="Times New Roman" w:hAnsi="Times New Roman"/>
            <w:szCs w:val="24"/>
          </w:rPr>
          <w:id w:val="1430937734"/>
          <w14:checkbox>
            <w14:checked w14:val="0"/>
            <w14:checkedState w14:val="2612" w14:font="MS Gothic"/>
            <w14:uncheckedState w14:val="2610" w14:font="MS Gothic"/>
          </w14:checkbox>
        </w:sdtPr>
        <w:sdtContent>
          <w:r w:rsidR="00D743D1" w:rsidRPr="008D2067">
            <w:rPr>
              <w:rFonts w:ascii="Segoe UI Symbol" w:eastAsia="MS Gothic" w:hAnsi="Segoe UI Symbol" w:cs="Segoe UI Symbol"/>
              <w:szCs w:val="24"/>
            </w:rPr>
            <w:t>☐</w:t>
          </w:r>
        </w:sdtContent>
      </w:sdt>
      <w:r w:rsidR="00D743D1" w:rsidRPr="008D2067">
        <w:rPr>
          <w:rFonts w:ascii="Times New Roman" w:hAnsi="Times New Roman"/>
          <w:szCs w:val="24"/>
        </w:rPr>
        <w:tab/>
      </w:r>
      <w:r w:rsidR="00D743D1" w:rsidRPr="008D2067">
        <w:rPr>
          <w:rFonts w:ascii="Times New Roman" w:hAnsi="Times New Roman"/>
          <w:b/>
          <w:bCs/>
          <w:szCs w:val="24"/>
        </w:rPr>
        <w:t xml:space="preserve">BY U.S. MAIL: </w:t>
      </w:r>
      <w:r w:rsidR="00D743D1" w:rsidRPr="008D2067">
        <w:rPr>
          <w:rFonts w:ascii="Times New Roman" w:hAnsi="Times New Roman"/>
          <w:bCs/>
          <w:szCs w:val="24"/>
        </w:rPr>
        <w:t xml:space="preserve">I enclosed said documents in a sealed envelope with postage thereon fully prepaid and placed for collection and mailing on the above date in accordance with ordinary business practices. </w:t>
      </w:r>
      <w:r w:rsidR="00D743D1" w:rsidRPr="008D2067">
        <w:rPr>
          <w:rFonts w:ascii="Times New Roman" w:hAnsi="Times New Roman"/>
          <w:szCs w:val="24"/>
        </w:rPr>
        <w:t>I am readily familiar with this firm’s practice of collection and processing of correspondence for mailing with the United States Postal Service</w:t>
      </w:r>
      <w:r w:rsidR="00D743D1" w:rsidRPr="008D2067">
        <w:rPr>
          <w:rFonts w:ascii="Times New Roman" w:hAnsi="Times New Roman"/>
          <w:b/>
          <w:bCs/>
          <w:szCs w:val="24"/>
        </w:rPr>
        <w:t xml:space="preserve">, </w:t>
      </w:r>
      <w:r w:rsidR="00D743D1" w:rsidRPr="008D2067">
        <w:rPr>
          <w:rFonts w:ascii="Times New Roman" w:hAnsi="Times New Roman"/>
          <w:szCs w:val="24"/>
        </w:rPr>
        <w:t>and that the correspondence shall</w:t>
      </w:r>
      <w:r w:rsidR="00D743D1" w:rsidRPr="008D2067">
        <w:rPr>
          <w:rFonts w:ascii="Times New Roman" w:hAnsi="Times New Roman"/>
          <w:b/>
          <w:bCs/>
          <w:szCs w:val="24"/>
        </w:rPr>
        <w:t xml:space="preserve"> </w:t>
      </w:r>
      <w:r w:rsidR="00D743D1" w:rsidRPr="008D2067">
        <w:rPr>
          <w:rFonts w:ascii="Times New Roman" w:hAnsi="Times New Roman"/>
          <w:szCs w:val="24"/>
        </w:rPr>
        <w:t>be deposited with the United States Postal Service the same day in the ordinary course of business pursuant to Cal. Code Civ. Proc. § 1013(a).</w:t>
      </w:r>
    </w:p>
    <w:p w14:paraId="03E23AB2" w14:textId="77777777" w:rsidR="00D743D1" w:rsidRPr="008D2067" w:rsidRDefault="00000000" w:rsidP="00D743D1">
      <w:pPr>
        <w:ind w:left="720" w:hanging="720"/>
        <w:rPr>
          <w:rFonts w:ascii="Times New Roman" w:hAnsi="Times New Roman"/>
          <w:szCs w:val="24"/>
        </w:rPr>
      </w:pPr>
      <w:sdt>
        <w:sdtPr>
          <w:rPr>
            <w:rFonts w:ascii="Times New Roman" w:hAnsi="Times New Roman"/>
            <w:szCs w:val="24"/>
          </w:rPr>
          <w:id w:val="-172883979"/>
          <w14:checkbox>
            <w14:checked w14:val="0"/>
            <w14:checkedState w14:val="2612" w14:font="MS Gothic"/>
            <w14:uncheckedState w14:val="2610" w14:font="MS Gothic"/>
          </w14:checkbox>
        </w:sdtPr>
        <w:sdtContent>
          <w:r w:rsidR="00D743D1" w:rsidRPr="008D2067">
            <w:rPr>
              <w:rFonts w:ascii="Segoe UI Symbol" w:eastAsia="MS Gothic" w:hAnsi="Segoe UI Symbol" w:cs="Segoe UI Symbol"/>
              <w:szCs w:val="24"/>
            </w:rPr>
            <w:t>☐</w:t>
          </w:r>
        </w:sdtContent>
      </w:sdt>
      <w:r w:rsidR="00D743D1" w:rsidRPr="008D2067">
        <w:rPr>
          <w:rFonts w:ascii="Times New Roman" w:hAnsi="Times New Roman"/>
          <w:szCs w:val="24"/>
        </w:rPr>
        <w:tab/>
      </w:r>
      <w:r w:rsidR="00D743D1" w:rsidRPr="008D2067">
        <w:rPr>
          <w:rFonts w:ascii="Times New Roman" w:hAnsi="Times New Roman"/>
          <w:b/>
          <w:bCs/>
          <w:szCs w:val="24"/>
        </w:rPr>
        <w:t xml:space="preserve">BY EXPRESS MAIL: </w:t>
      </w:r>
      <w:r w:rsidR="00D743D1" w:rsidRPr="008D2067">
        <w:rPr>
          <w:rFonts w:ascii="Times New Roman" w:hAnsi="Times New Roman"/>
          <w:szCs w:val="24"/>
        </w:rPr>
        <w:t>I caused said document(s) to be deposited in a box or other facility regularly maintained by the express service carrier providing overnight delivery pursuant to Cal. Code Civ. Proc. § 1013(c).</w:t>
      </w:r>
    </w:p>
    <w:p w14:paraId="18F270A5" w14:textId="77777777" w:rsidR="00D743D1" w:rsidRPr="008D2067" w:rsidRDefault="00000000" w:rsidP="00D743D1">
      <w:pPr>
        <w:ind w:left="720" w:hanging="720"/>
        <w:rPr>
          <w:rFonts w:ascii="Times New Roman" w:hAnsi="Times New Roman"/>
          <w:szCs w:val="24"/>
        </w:rPr>
      </w:pPr>
      <w:sdt>
        <w:sdtPr>
          <w:rPr>
            <w:rFonts w:ascii="Times New Roman" w:hAnsi="Times New Roman"/>
            <w:szCs w:val="24"/>
          </w:rPr>
          <w:id w:val="-443146991"/>
          <w14:checkbox>
            <w14:checked w14:val="0"/>
            <w14:checkedState w14:val="2612" w14:font="MS Gothic"/>
            <w14:uncheckedState w14:val="2610" w14:font="MS Gothic"/>
          </w14:checkbox>
        </w:sdtPr>
        <w:sdtContent>
          <w:r w:rsidR="00D743D1" w:rsidRPr="008D2067">
            <w:rPr>
              <w:rFonts w:ascii="Segoe UI Symbol" w:eastAsia="MS Gothic" w:hAnsi="Segoe UI Symbol" w:cs="Segoe UI Symbol"/>
              <w:szCs w:val="24"/>
            </w:rPr>
            <w:t>☐</w:t>
          </w:r>
        </w:sdtContent>
      </w:sdt>
      <w:r w:rsidR="00D743D1" w:rsidRPr="008D2067">
        <w:rPr>
          <w:rFonts w:ascii="Times New Roman" w:hAnsi="Times New Roman"/>
          <w:szCs w:val="24"/>
        </w:rPr>
        <w:tab/>
      </w:r>
      <w:r w:rsidR="00D743D1" w:rsidRPr="008D2067">
        <w:rPr>
          <w:rFonts w:ascii="Times New Roman" w:hAnsi="Times New Roman"/>
          <w:b/>
          <w:bCs/>
          <w:szCs w:val="24"/>
        </w:rPr>
        <w:t xml:space="preserve">BY FAX: </w:t>
      </w:r>
      <w:r w:rsidR="00D743D1" w:rsidRPr="008D2067">
        <w:rPr>
          <w:rFonts w:ascii="Times New Roman" w:hAnsi="Times New Roman"/>
          <w:szCs w:val="24"/>
        </w:rPr>
        <w:t xml:space="preserve">A copy of said document(s) </w:t>
      </w:r>
      <w:proofErr w:type="gramStart"/>
      <w:r w:rsidR="00D743D1" w:rsidRPr="008D2067">
        <w:rPr>
          <w:rFonts w:ascii="Times New Roman" w:hAnsi="Times New Roman"/>
          <w:szCs w:val="24"/>
        </w:rPr>
        <w:t>were</w:t>
      </w:r>
      <w:proofErr w:type="gramEnd"/>
      <w:r w:rsidR="00D743D1" w:rsidRPr="008D2067">
        <w:rPr>
          <w:rFonts w:ascii="Times New Roman" w:hAnsi="Times New Roman"/>
          <w:szCs w:val="24"/>
        </w:rPr>
        <w:t xml:space="preserve"> also delivered by facsimile transmission to the addressee pursuant to Cal. Code Civ. Proc. § 1013(e).</w:t>
      </w:r>
    </w:p>
    <w:p w14:paraId="27D82357" w14:textId="77777777" w:rsidR="00D743D1" w:rsidRPr="008D2067" w:rsidRDefault="00000000" w:rsidP="00D743D1">
      <w:pPr>
        <w:ind w:left="720" w:hanging="720"/>
        <w:rPr>
          <w:rFonts w:ascii="Times New Roman" w:hAnsi="Times New Roman"/>
          <w:szCs w:val="24"/>
        </w:rPr>
      </w:pPr>
      <w:sdt>
        <w:sdtPr>
          <w:rPr>
            <w:rFonts w:ascii="Times New Roman" w:hAnsi="Times New Roman"/>
            <w:szCs w:val="24"/>
          </w:rPr>
          <w:id w:val="-2103477796"/>
          <w14:checkbox>
            <w14:checked w14:val="0"/>
            <w14:checkedState w14:val="2612" w14:font="MS Gothic"/>
            <w14:uncheckedState w14:val="2610" w14:font="MS Gothic"/>
          </w14:checkbox>
        </w:sdtPr>
        <w:sdtContent>
          <w:r w:rsidR="00D743D1" w:rsidRPr="008D2067">
            <w:rPr>
              <w:rFonts w:ascii="Segoe UI Symbol" w:eastAsia="MS Gothic" w:hAnsi="Segoe UI Symbol" w:cs="Segoe UI Symbol"/>
              <w:szCs w:val="24"/>
            </w:rPr>
            <w:t>☐</w:t>
          </w:r>
        </w:sdtContent>
      </w:sdt>
      <w:r w:rsidR="00D743D1" w:rsidRPr="008D2067">
        <w:rPr>
          <w:rFonts w:ascii="Times New Roman" w:hAnsi="Times New Roman"/>
          <w:szCs w:val="24"/>
        </w:rPr>
        <w:tab/>
      </w:r>
      <w:r w:rsidR="00D743D1" w:rsidRPr="008D2067">
        <w:rPr>
          <w:rFonts w:ascii="Times New Roman" w:hAnsi="Times New Roman"/>
          <w:b/>
          <w:bCs/>
          <w:szCs w:val="24"/>
        </w:rPr>
        <w:t xml:space="preserve">BY PERSONAL SERVICE: </w:t>
      </w:r>
      <w:r w:rsidR="00D743D1" w:rsidRPr="008D2067">
        <w:rPr>
          <w:rFonts w:ascii="Times New Roman" w:hAnsi="Times New Roman"/>
          <w:szCs w:val="24"/>
        </w:rPr>
        <w:t>I hand-delivered or caused said document(s) to be hand delivered to the office of the addressee using an attorney service and/or messenger, pursuant to Cal. Code Civ. Proc. § 1011.</w:t>
      </w:r>
    </w:p>
    <w:p w14:paraId="29D07954" w14:textId="77777777" w:rsidR="00D743D1" w:rsidRPr="008D2067" w:rsidRDefault="00000000" w:rsidP="00D743D1">
      <w:pPr>
        <w:ind w:left="720" w:hanging="720"/>
        <w:rPr>
          <w:rFonts w:ascii="Times New Roman" w:hAnsi="Times New Roman"/>
          <w:szCs w:val="24"/>
        </w:rPr>
      </w:pPr>
      <w:sdt>
        <w:sdtPr>
          <w:rPr>
            <w:rFonts w:ascii="Times New Roman" w:hAnsi="Times New Roman"/>
            <w:szCs w:val="24"/>
          </w:rPr>
          <w:id w:val="-470288896"/>
          <w14:checkbox>
            <w14:checked w14:val="1"/>
            <w14:checkedState w14:val="2612" w14:font="MS Gothic"/>
            <w14:uncheckedState w14:val="2610" w14:font="MS Gothic"/>
          </w14:checkbox>
        </w:sdtPr>
        <w:sdtContent>
          <w:r w:rsidR="00D743D1" w:rsidRPr="008D2067">
            <w:rPr>
              <w:rFonts w:ascii="Segoe UI Symbol" w:eastAsia="MS Gothic" w:hAnsi="Segoe UI Symbol" w:cs="Segoe UI Symbol"/>
              <w:szCs w:val="24"/>
            </w:rPr>
            <w:t>☒</w:t>
          </w:r>
        </w:sdtContent>
      </w:sdt>
      <w:r w:rsidR="00D743D1" w:rsidRPr="008D2067">
        <w:rPr>
          <w:rFonts w:ascii="Times New Roman" w:hAnsi="Times New Roman"/>
          <w:szCs w:val="24"/>
        </w:rPr>
        <w:tab/>
      </w:r>
      <w:r w:rsidR="00D743D1" w:rsidRPr="008D2067">
        <w:rPr>
          <w:rFonts w:ascii="Times New Roman" w:hAnsi="Times New Roman"/>
          <w:b/>
          <w:bCs/>
          <w:szCs w:val="24"/>
        </w:rPr>
        <w:t xml:space="preserve">BY ELECTRONIC MAIL (E-MAIL): </w:t>
      </w:r>
      <w:r w:rsidR="00D743D1" w:rsidRPr="008D2067">
        <w:rPr>
          <w:rFonts w:ascii="Times New Roman" w:hAnsi="Times New Roman"/>
          <w:szCs w:val="24"/>
        </w:rPr>
        <w:t>I caused said document(s) to be delivered electronically to the addressee(s) identified above with an e-mail address.</w:t>
      </w:r>
    </w:p>
    <w:p w14:paraId="3DCB5240" w14:textId="582D564C" w:rsidR="00D743D1" w:rsidRPr="008D2067" w:rsidRDefault="00000000" w:rsidP="00D743D1">
      <w:pPr>
        <w:ind w:left="720" w:hanging="720"/>
        <w:rPr>
          <w:rFonts w:ascii="Times New Roman" w:hAnsi="Times New Roman"/>
          <w:szCs w:val="24"/>
        </w:rPr>
      </w:pPr>
      <w:sdt>
        <w:sdtPr>
          <w:rPr>
            <w:rFonts w:ascii="Times New Roman" w:hAnsi="Times New Roman"/>
            <w:szCs w:val="24"/>
          </w:rPr>
          <w:id w:val="766195478"/>
          <w14:checkbox>
            <w14:checked w14:val="1"/>
            <w14:checkedState w14:val="2612" w14:font="MS Gothic"/>
            <w14:uncheckedState w14:val="2610" w14:font="MS Gothic"/>
          </w14:checkbox>
        </w:sdtPr>
        <w:sdtContent>
          <w:r w:rsidR="00D743D1" w:rsidRPr="008D2067">
            <w:rPr>
              <w:rFonts w:ascii="Segoe UI Symbol" w:eastAsia="MS Gothic" w:hAnsi="Segoe UI Symbol" w:cs="Segoe UI Symbol"/>
              <w:szCs w:val="24"/>
            </w:rPr>
            <w:t>☒</w:t>
          </w:r>
        </w:sdtContent>
      </w:sdt>
      <w:r w:rsidR="00D743D1" w:rsidRPr="008D2067">
        <w:rPr>
          <w:rFonts w:ascii="Times New Roman" w:hAnsi="Times New Roman"/>
          <w:szCs w:val="24"/>
        </w:rPr>
        <w:tab/>
      </w:r>
      <w:r w:rsidR="00D743D1" w:rsidRPr="008D2067">
        <w:rPr>
          <w:rFonts w:ascii="Times New Roman" w:hAnsi="Times New Roman"/>
          <w:b/>
          <w:bCs/>
          <w:szCs w:val="24"/>
        </w:rPr>
        <w:t>STATE &amp;</w:t>
      </w:r>
      <w:r w:rsidR="00D743D1" w:rsidRPr="008D2067">
        <w:rPr>
          <w:rFonts w:ascii="Times New Roman" w:hAnsi="Times New Roman"/>
          <w:szCs w:val="24"/>
        </w:rPr>
        <w:t xml:space="preserve"> </w:t>
      </w:r>
      <w:r w:rsidR="00D743D1" w:rsidRPr="008D2067">
        <w:rPr>
          <w:rFonts w:ascii="Times New Roman" w:hAnsi="Times New Roman"/>
          <w:b/>
          <w:bCs/>
          <w:szCs w:val="24"/>
        </w:rPr>
        <w:t xml:space="preserve">FEDERAL DECLARATION: </w:t>
      </w:r>
      <w:r w:rsidR="00D743D1" w:rsidRPr="008D2067">
        <w:rPr>
          <w:rFonts w:ascii="Times New Roman" w:hAnsi="Times New Roman"/>
          <w:szCs w:val="24"/>
        </w:rPr>
        <w:t xml:space="preserve">I declare that I am employed in the office of a member of the bar of this court, under whose direction the service was made. I declare under penalty of perjury under the law of the State of California that the foregoing is true and correct. Executed on </w:t>
      </w:r>
      <w:r w:rsidR="00D743D1" w:rsidRPr="008D2067">
        <w:rPr>
          <w:rFonts w:ascii="Times New Roman" w:hAnsi="Times New Roman"/>
          <w:b/>
          <w:bCs/>
          <w:szCs w:val="24"/>
        </w:rPr>
        <w:fldChar w:fldCharType="begin"/>
      </w:r>
      <w:r w:rsidR="00D743D1" w:rsidRPr="008D2067">
        <w:rPr>
          <w:rFonts w:ascii="Times New Roman" w:hAnsi="Times New Roman"/>
          <w:b/>
          <w:bCs/>
          <w:szCs w:val="24"/>
        </w:rPr>
        <w:instrText xml:space="preserve"> DATE \@ "MMMM d, yyyy" </w:instrText>
      </w:r>
      <w:r w:rsidR="00D743D1" w:rsidRPr="008D2067">
        <w:rPr>
          <w:rFonts w:ascii="Times New Roman" w:hAnsi="Times New Roman"/>
          <w:b/>
          <w:bCs/>
          <w:szCs w:val="24"/>
        </w:rPr>
        <w:fldChar w:fldCharType="separate"/>
      </w:r>
      <w:r w:rsidR="008D2067">
        <w:rPr>
          <w:rFonts w:ascii="Times New Roman" w:hAnsi="Times New Roman"/>
          <w:b/>
          <w:bCs/>
          <w:noProof/>
          <w:szCs w:val="24"/>
        </w:rPr>
        <w:t>February 3, 2026</w:t>
      </w:r>
      <w:r w:rsidR="00D743D1" w:rsidRPr="008D2067">
        <w:rPr>
          <w:rFonts w:ascii="Times New Roman" w:hAnsi="Times New Roman"/>
          <w:b/>
          <w:bCs/>
          <w:szCs w:val="24"/>
        </w:rPr>
        <w:fldChar w:fldCharType="end"/>
      </w:r>
      <w:r w:rsidR="00D743D1" w:rsidRPr="008D2067">
        <w:rPr>
          <w:rFonts w:ascii="Times New Roman" w:hAnsi="Times New Roman"/>
          <w:szCs w:val="24"/>
        </w:rPr>
        <w:t xml:space="preserve"> at Los Angeles, California. </w:t>
      </w:r>
    </w:p>
    <w:p w14:paraId="3C1F26B6" w14:textId="63D4ADE0" w:rsidR="00D743D1" w:rsidRPr="008D2067" w:rsidRDefault="00D743D1" w:rsidP="00D743D1">
      <w:pPr>
        <w:rPr>
          <w:rFonts w:ascii="Times New Roman" w:hAnsi="Times New Roman"/>
          <w:bCs/>
          <w:i/>
          <w:iCs/>
          <w:szCs w:val="24"/>
        </w:rPr>
      </w:pPr>
      <w:r w:rsidRPr="008D2067">
        <w:rPr>
          <w:rFonts w:ascii="Times New Roman" w:hAnsi="Times New Roman"/>
          <w:bCs/>
          <w:noProof/>
          <w:szCs w:val="24"/>
        </w:rPr>
        <mc:AlternateContent>
          <mc:Choice Requires="wps">
            <w:drawing>
              <wp:anchor distT="0" distB="0" distL="114300" distR="114300" simplePos="0" relativeHeight="251659264" behindDoc="0" locked="0" layoutInCell="1" allowOverlap="1" wp14:anchorId="5214F91C" wp14:editId="09A576C0">
                <wp:simplePos x="0" y="0"/>
                <wp:positionH relativeFrom="column">
                  <wp:posOffset>3172363</wp:posOffset>
                </wp:positionH>
                <wp:positionV relativeFrom="paragraph">
                  <wp:posOffset>168155</wp:posOffset>
                </wp:positionV>
                <wp:extent cx="2053087" cy="0"/>
                <wp:effectExtent l="0" t="0" r="0" b="0"/>
                <wp:wrapNone/>
                <wp:docPr id="670010737" name="Straight Connector 1"/>
                <wp:cNvGraphicFramePr/>
                <a:graphic xmlns:a="http://schemas.openxmlformats.org/drawingml/2006/main">
                  <a:graphicData uri="http://schemas.microsoft.com/office/word/2010/wordprocessingShape">
                    <wps:wsp>
                      <wps:cNvCnPr/>
                      <wps:spPr>
                        <a:xfrm>
                          <a:off x="0" y="0"/>
                          <a:ext cx="20530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FF920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9.8pt,13.25pt" to="41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g+FmQEAAIgDAAAOAAAAZHJzL2Uyb0RvYy54bWysU02P0zAQvSPxHyzfadIiYBU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" strokecolor="black [3200]" strokeweight=".5pt">
                <v:stroke joinstyle="miter"/>
              </v:line>
            </w:pict>
          </mc:Fallback>
        </mc:AlternateContent>
      </w:r>
      <w:r w:rsidRPr="008D2067">
        <w:rPr>
          <w:rFonts w:ascii="Times New Roman" w:hAnsi="Times New Roman"/>
          <w:bCs/>
          <w:szCs w:val="24"/>
        </w:rPr>
        <w:tab/>
      </w:r>
      <w:r w:rsidRPr="008D2067">
        <w:rPr>
          <w:rFonts w:ascii="Times New Roman" w:hAnsi="Times New Roman"/>
          <w:bCs/>
          <w:szCs w:val="24"/>
        </w:rPr>
        <w:tab/>
      </w:r>
      <w:r w:rsidRPr="008D2067">
        <w:rPr>
          <w:rFonts w:ascii="Times New Roman" w:hAnsi="Times New Roman"/>
          <w:bCs/>
          <w:szCs w:val="24"/>
        </w:rPr>
        <w:tab/>
      </w:r>
      <w:r w:rsidRPr="008D2067">
        <w:rPr>
          <w:rFonts w:ascii="Times New Roman" w:hAnsi="Times New Roman"/>
          <w:bCs/>
          <w:szCs w:val="24"/>
        </w:rPr>
        <w:tab/>
      </w:r>
      <w:r w:rsidRPr="008D2067">
        <w:rPr>
          <w:rFonts w:ascii="Times New Roman" w:hAnsi="Times New Roman"/>
          <w:bCs/>
          <w:szCs w:val="24"/>
        </w:rPr>
        <w:tab/>
      </w:r>
      <w:r w:rsidRPr="008D2067">
        <w:rPr>
          <w:rFonts w:ascii="Times New Roman" w:hAnsi="Times New Roman"/>
          <w:bCs/>
          <w:szCs w:val="24"/>
        </w:rPr>
        <w:tab/>
      </w:r>
      <w:r w:rsidRPr="008D2067">
        <w:rPr>
          <w:rFonts w:ascii="Times New Roman" w:hAnsi="Times New Roman"/>
          <w:bCs/>
          <w:szCs w:val="24"/>
        </w:rPr>
        <w:tab/>
        <w:t xml:space="preserve">          </w:t>
      </w:r>
      <w:r w:rsidRPr="008D2067">
        <w:rPr>
          <w:rFonts w:ascii="Times New Roman" w:hAnsi="Times New Roman"/>
          <w:bCs/>
          <w:i/>
          <w:iCs/>
          <w:szCs w:val="24"/>
        </w:rPr>
        <w:t>/s/ Sharon Park</w:t>
      </w:r>
    </w:p>
    <w:p w14:paraId="121CD635" w14:textId="6D6BD890" w:rsidR="00D743D1" w:rsidRPr="008D2067" w:rsidRDefault="00D743D1" w:rsidP="00D743D1">
      <w:pPr>
        <w:rPr>
          <w:rFonts w:ascii="Times New Roman" w:hAnsi="Times New Roman"/>
          <w:szCs w:val="24"/>
        </w:rPr>
      </w:pPr>
      <w:r w:rsidRPr="008D2067">
        <w:rPr>
          <w:rFonts w:ascii="Times New Roman" w:hAnsi="Times New Roman"/>
          <w:bCs/>
          <w:szCs w:val="24"/>
        </w:rPr>
        <w:tab/>
      </w:r>
      <w:r w:rsidRPr="008D2067">
        <w:rPr>
          <w:rFonts w:ascii="Times New Roman" w:hAnsi="Times New Roman"/>
          <w:bCs/>
          <w:szCs w:val="24"/>
        </w:rPr>
        <w:tab/>
      </w:r>
      <w:r w:rsidRPr="008D2067">
        <w:rPr>
          <w:rFonts w:ascii="Times New Roman" w:hAnsi="Times New Roman"/>
          <w:bCs/>
          <w:szCs w:val="24"/>
        </w:rPr>
        <w:tab/>
      </w:r>
      <w:r w:rsidRPr="008D2067">
        <w:rPr>
          <w:rFonts w:ascii="Times New Roman" w:hAnsi="Times New Roman"/>
          <w:bCs/>
          <w:szCs w:val="24"/>
        </w:rPr>
        <w:tab/>
      </w:r>
      <w:r w:rsidRPr="008D2067">
        <w:rPr>
          <w:rFonts w:ascii="Times New Roman" w:hAnsi="Times New Roman"/>
          <w:bCs/>
          <w:szCs w:val="24"/>
        </w:rPr>
        <w:tab/>
      </w:r>
      <w:r w:rsidRPr="008D2067">
        <w:rPr>
          <w:rFonts w:ascii="Times New Roman" w:hAnsi="Times New Roman"/>
          <w:bCs/>
          <w:szCs w:val="24"/>
        </w:rPr>
        <w:tab/>
      </w:r>
      <w:r w:rsidRPr="008D2067">
        <w:rPr>
          <w:rFonts w:ascii="Times New Roman" w:hAnsi="Times New Roman"/>
          <w:bCs/>
          <w:szCs w:val="24"/>
        </w:rPr>
        <w:tab/>
      </w:r>
      <w:r w:rsidRPr="008D2067">
        <w:rPr>
          <w:rFonts w:ascii="Times New Roman" w:hAnsi="Times New Roman"/>
          <w:bCs/>
          <w:szCs w:val="24"/>
        </w:rPr>
        <w:tab/>
        <w:t>Sharon Park</w:t>
      </w:r>
    </w:p>
    <w:p w14:paraId="70F54DCD" w14:textId="77777777" w:rsidR="00AF6974" w:rsidRPr="008D2067" w:rsidRDefault="00AF6974" w:rsidP="00D743D1">
      <w:pPr>
        <w:pStyle w:val="ListParagraph"/>
        <w:numPr>
          <w:ilvl w:val="0"/>
          <w:numId w:val="4"/>
        </w:numPr>
        <w:spacing w:line="480" w:lineRule="exact"/>
        <w:ind w:left="0" w:firstLine="0"/>
        <w:rPr>
          <w:rFonts w:ascii="Times New Roman" w:hAnsi="Times New Roman" w:cs="Times New Roman"/>
        </w:rPr>
      </w:pPr>
    </w:p>
    <w:sectPr w:rsidR="00AF6974" w:rsidRPr="008D2067" w:rsidSect="00A87B0D">
      <w:headerReference w:type="default" r:id="rId17"/>
      <w:footerReference w:type="default" r:id="rId18"/>
      <w:pgSz w:w="12240" w:h="15840" w:code="1"/>
      <w:pgMar w:top="1152" w:right="1440" w:bottom="-1360" w:left="1620" w:header="720" w:footer="27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970C6" w14:textId="77777777" w:rsidR="00035933" w:rsidRDefault="00035933">
      <w:pPr>
        <w:spacing w:line="240" w:lineRule="auto"/>
      </w:pPr>
      <w:r>
        <w:separator/>
      </w:r>
    </w:p>
  </w:endnote>
  <w:endnote w:type="continuationSeparator" w:id="0">
    <w:p w14:paraId="22565D28" w14:textId="77777777" w:rsidR="00035933" w:rsidRDefault="00035933">
      <w:pPr>
        <w:spacing w:line="240" w:lineRule="auto"/>
      </w:pPr>
      <w:r>
        <w:continuationSeparator/>
      </w:r>
    </w:p>
  </w:endnote>
  <w:endnote w:type="continuationNotice" w:id="1">
    <w:p w14:paraId="532348BE" w14:textId="77777777" w:rsidR="00035933" w:rsidRDefault="0003593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ingLiU">
    <w:panose1 w:val="02010609000101010101"/>
    <w:charset w:val="88"/>
    <w:family w:val="modern"/>
    <w:pitch w:val="fixed"/>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2A01" w14:textId="1EBAF6FA" w:rsidR="007A294A" w:rsidRPr="00F207F1" w:rsidRDefault="007A294A" w:rsidP="00A87B0D">
    <w:pPr>
      <w:pStyle w:val="Footer"/>
      <w:pBdr>
        <w:bottom w:val="single" w:sz="4" w:space="1" w:color="auto"/>
      </w:pBdr>
      <w:spacing w:line="240" w:lineRule="auto"/>
      <w:jc w:val="center"/>
      <w:rPr>
        <w:rStyle w:val="PageNumber"/>
        <w:rFonts w:ascii="Times New Roman" w:hAnsi="Times New Roman"/>
        <w:b/>
        <w:sz w:val="20"/>
      </w:rPr>
    </w:pPr>
    <w:r w:rsidRPr="00F207F1">
      <w:rPr>
        <w:rStyle w:val="PageNumber"/>
        <w:rFonts w:ascii="Times New Roman" w:hAnsi="Times New Roman"/>
        <w:b/>
        <w:sz w:val="20"/>
      </w:rPr>
      <w:fldChar w:fldCharType="begin"/>
    </w:r>
    <w:r w:rsidRPr="00F207F1">
      <w:rPr>
        <w:rStyle w:val="PageNumber"/>
        <w:rFonts w:ascii="Times New Roman" w:hAnsi="Times New Roman"/>
        <w:b/>
        <w:sz w:val="20"/>
      </w:rPr>
      <w:instrText xml:space="preserve"> PAGE </w:instrText>
    </w:r>
    <w:r w:rsidRPr="00F207F1">
      <w:rPr>
        <w:rStyle w:val="PageNumber"/>
        <w:rFonts w:ascii="Times New Roman" w:hAnsi="Times New Roman"/>
        <w:b/>
        <w:sz w:val="20"/>
      </w:rPr>
      <w:fldChar w:fldCharType="separate"/>
    </w:r>
    <w:r w:rsidRPr="00F207F1">
      <w:rPr>
        <w:rStyle w:val="PageNumber"/>
        <w:rFonts w:ascii="Times New Roman" w:hAnsi="Times New Roman"/>
        <w:b/>
        <w:sz w:val="20"/>
      </w:rPr>
      <w:t>1</w:t>
    </w:r>
    <w:r w:rsidRPr="00F207F1">
      <w:rPr>
        <w:rStyle w:val="PageNumber"/>
        <w:rFonts w:ascii="Times New Roman" w:hAnsi="Times New Roman"/>
        <w:b/>
        <w:sz w:val="20"/>
      </w:rPr>
      <w:fldChar w:fldCharType="end"/>
    </w:r>
  </w:p>
  <w:p w14:paraId="38994A38" w14:textId="2FD380CD" w:rsidR="007A294A" w:rsidRPr="00671857" w:rsidRDefault="00A87B0D" w:rsidP="00A87B0D">
    <w:pPr>
      <w:pStyle w:val="Footer"/>
      <w:spacing w:line="240" w:lineRule="auto"/>
      <w:jc w:val="center"/>
      <w:rPr>
        <w:rStyle w:val="PageNumber"/>
        <w:rFonts w:ascii="Times New Roman" w:hAnsi="Times New Roman"/>
        <w:bCs/>
        <w:sz w:val="20"/>
      </w:rPr>
    </w:pPr>
    <w:r w:rsidRPr="00A87B0D">
      <w:rPr>
        <w:rStyle w:val="PageNumber"/>
        <w:rFonts w:ascii="Times New Roman" w:hAnsi="Times New Roman"/>
        <w:bCs/>
        <w:sz w:val="20"/>
      </w:rPr>
      <w:t>DEFENDANT MICHELLE PAK’S NOTICE OF MOTION AND MOTION TO VACATE</w:t>
    </w:r>
    <w:r w:rsidR="00AE0D3F">
      <w:rPr>
        <w:rStyle w:val="PageNumber"/>
        <w:rFonts w:ascii="Times New Roman" w:hAnsi="Times New Roman"/>
        <w:bCs/>
        <w:sz w:val="20"/>
      </w:rPr>
      <w:t xml:space="preserve"> JUDGMENT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18956" w14:textId="77777777" w:rsidR="00035933" w:rsidRDefault="00035933">
      <w:pPr>
        <w:spacing w:line="240" w:lineRule="auto"/>
      </w:pPr>
      <w:r>
        <w:separator/>
      </w:r>
    </w:p>
  </w:footnote>
  <w:footnote w:type="continuationSeparator" w:id="0">
    <w:p w14:paraId="5E7FE185" w14:textId="77777777" w:rsidR="00035933" w:rsidRDefault="00035933">
      <w:pPr>
        <w:spacing w:line="240" w:lineRule="auto"/>
      </w:pPr>
      <w:r>
        <w:continuationSeparator/>
      </w:r>
    </w:p>
  </w:footnote>
  <w:footnote w:type="continuationNotice" w:id="1">
    <w:p w14:paraId="534366BF" w14:textId="77777777" w:rsidR="00035933" w:rsidRDefault="0003593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86AB" w14:textId="77777777" w:rsidR="007A294A" w:rsidRDefault="007A294A" w:rsidP="004F1DF8">
    <w:pPr>
      <w:pStyle w:val="Header"/>
    </w:pPr>
    <w:r>
      <w:rPr>
        <w:noProof/>
      </w:rPr>
      <mc:AlternateContent>
        <mc:Choice Requires="wps">
          <w:drawing>
            <wp:anchor distT="0" distB="0" distL="114300" distR="114300" simplePos="0" relativeHeight="251658245" behindDoc="0" locked="0" layoutInCell="1" allowOverlap="1" wp14:anchorId="6C442E00" wp14:editId="0EA5AC51">
              <wp:simplePos x="0" y="0"/>
              <wp:positionH relativeFrom="margin">
                <wp:posOffset>-476250</wp:posOffset>
              </wp:positionH>
              <wp:positionV relativeFrom="margin">
                <wp:posOffset>1905</wp:posOffset>
              </wp:positionV>
              <wp:extent cx="314325" cy="8410575"/>
              <wp:effectExtent l="0" t="0" r="9525" b="9525"/>
              <wp:wrapNone/>
              <wp:docPr id="1428562010"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8410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9F442E"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w:t>
                          </w:r>
                        </w:p>
                        <w:p w14:paraId="7A0789A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w:t>
                          </w:r>
                        </w:p>
                        <w:p w14:paraId="0E37B52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3</w:t>
                          </w:r>
                        </w:p>
                        <w:p w14:paraId="0A2CDCD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4</w:t>
                          </w:r>
                        </w:p>
                        <w:p w14:paraId="762168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5</w:t>
                          </w:r>
                        </w:p>
                        <w:p w14:paraId="7AB566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6</w:t>
                          </w:r>
                        </w:p>
                        <w:p w14:paraId="1C2C34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7</w:t>
                          </w:r>
                        </w:p>
                        <w:p w14:paraId="66E1F1C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8</w:t>
                          </w:r>
                        </w:p>
                        <w:p w14:paraId="05066F1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9</w:t>
                          </w:r>
                        </w:p>
                        <w:p w14:paraId="62E1680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10</w:t>
                          </w:r>
                        </w:p>
                        <w:p w14:paraId="7C5FB83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11</w:t>
                          </w:r>
                        </w:p>
                        <w:p w14:paraId="7F2C001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12</w:t>
                          </w:r>
                        </w:p>
                        <w:p w14:paraId="560D071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13</w:t>
                          </w:r>
                        </w:p>
                        <w:p w14:paraId="4CD4E9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14</w:t>
                          </w:r>
                        </w:p>
                        <w:p w14:paraId="1F09C552"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15</w:t>
                          </w:r>
                        </w:p>
                        <w:p w14:paraId="54E38C2A"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16</w:t>
                          </w:r>
                        </w:p>
                        <w:p w14:paraId="38851BF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17</w:t>
                          </w:r>
                        </w:p>
                        <w:p w14:paraId="658FDF5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18</w:t>
                          </w:r>
                        </w:p>
                        <w:p w14:paraId="5B775D4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19</w:t>
                          </w:r>
                        </w:p>
                        <w:p w14:paraId="0D4141E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20</w:t>
                          </w:r>
                        </w:p>
                        <w:p w14:paraId="1B89489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21</w:t>
                          </w:r>
                        </w:p>
                        <w:p w14:paraId="7CB2288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22</w:t>
                          </w:r>
                        </w:p>
                        <w:p w14:paraId="59CAEB2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23</w:t>
                          </w:r>
                        </w:p>
                        <w:p w14:paraId="58AB7AD9"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24</w:t>
                          </w:r>
                        </w:p>
                        <w:p w14:paraId="4594CE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25</w:t>
                          </w:r>
                        </w:p>
                        <w:p w14:paraId="78C574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26</w:t>
                          </w:r>
                        </w:p>
                        <w:p w14:paraId="4A154A4C"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27</w:t>
                          </w:r>
                        </w:p>
                        <w:p w14:paraId="2DD00FD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28</w:t>
                          </w:r>
                        </w:p>
                        <w:p w14:paraId="21FD6B5A" w14:textId="77777777" w:rsidR="007A294A" w:rsidRPr="00871E46" w:rsidRDefault="007A294A" w:rsidP="004958BC">
                          <w:pPr>
                            <w:spacing w:line="480" w:lineRule="exact"/>
                            <w:jc w:val="right"/>
                            <w:rPr>
                              <w:rFonts w:ascii="Times New Roman" w:hAnsi="Times New Roman"/>
                              <w:bCs/>
                              <w:szCs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6C442E00" id="_x0000_t202" coordsize="21600,21600" o:spt="202" path="m,l,21600r21600,l21600,xe">
              <v:stroke joinstyle="miter"/>
              <v:path gradientshapeok="t" o:connecttype="rect"/>
            </v:shapetype>
            <v:shape id="LineNumbers" o:spid="_x0000_s1026" type="#_x0000_t202" style="position:absolute;margin-left:-37.5pt;margin-top:.15pt;width:24.75pt;height:662.2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" stroked="f">
              <v:textbox inset="0,0,0,0">
                <w:txbxContent>
                  <w:p w14:paraId="759F442E"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w:t>
                    </w:r>
                  </w:p>
                  <w:p w14:paraId="7A0789A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w:t>
                    </w:r>
                  </w:p>
                  <w:p w14:paraId="0E37B52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3</w:t>
                    </w:r>
                  </w:p>
                  <w:p w14:paraId="0A2CDCD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4</w:t>
                    </w:r>
                  </w:p>
                  <w:p w14:paraId="762168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5</w:t>
                    </w:r>
                  </w:p>
                  <w:p w14:paraId="7AB566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6</w:t>
                    </w:r>
                  </w:p>
                  <w:p w14:paraId="1C2C34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7</w:t>
                    </w:r>
                  </w:p>
                  <w:p w14:paraId="66E1F1C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8</w:t>
                    </w:r>
                  </w:p>
                  <w:p w14:paraId="05066F1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9</w:t>
                    </w:r>
                  </w:p>
                  <w:p w14:paraId="62E1680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10</w:t>
                    </w:r>
                  </w:p>
                  <w:p w14:paraId="7C5FB83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11</w:t>
                    </w:r>
                  </w:p>
                  <w:p w14:paraId="7F2C001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12</w:t>
                    </w:r>
                  </w:p>
                  <w:p w14:paraId="560D071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13</w:t>
                    </w:r>
                  </w:p>
                  <w:p w14:paraId="4CD4E9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14</w:t>
                    </w:r>
                  </w:p>
                  <w:p w14:paraId="1F09C552"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15</w:t>
                    </w:r>
                  </w:p>
                  <w:p w14:paraId="54E38C2A"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16</w:t>
                    </w:r>
                  </w:p>
                  <w:p w14:paraId="38851BF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17</w:t>
                    </w:r>
                  </w:p>
                  <w:p w14:paraId="658FDF5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18</w:t>
                    </w:r>
                  </w:p>
                  <w:p w14:paraId="5B775D4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19</w:t>
                    </w:r>
                  </w:p>
                  <w:p w14:paraId="0D4141E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20</w:t>
                    </w:r>
                  </w:p>
                  <w:p w14:paraId="1B89489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21</w:t>
                    </w:r>
                  </w:p>
                  <w:p w14:paraId="7CB2288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22</w:t>
                    </w:r>
                  </w:p>
                  <w:p w14:paraId="59CAEB2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23</w:t>
                    </w:r>
                  </w:p>
                  <w:p w14:paraId="58AB7AD9"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24</w:t>
                    </w:r>
                  </w:p>
                  <w:p w14:paraId="4594CE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25</w:t>
                    </w:r>
                  </w:p>
                  <w:p w14:paraId="78C574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26</w:t>
                    </w:r>
                  </w:p>
                  <w:p w14:paraId="4A154A4C"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27</w:t>
                    </w:r>
                  </w:p>
                  <w:p w14:paraId="2DD00FD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28</w:t>
                    </w:r>
                  </w:p>
                  <w:p w14:paraId="21FD6B5A" w14:textId="77777777" w:rsidR="007A294A" w:rsidRPr="00871E46" w:rsidRDefault="007A294A" w:rsidP="004958BC">
                    <w:pPr>
                      <w:spacing w:line="480" w:lineRule="exact"/>
                      <w:jc w:val="right"/>
                      <w:rPr>
                        <w:rFonts w:ascii="Times New Roman" w:hAnsi="Times New Roman"/>
                        <w:bCs/>
                        <w:szCs w:val="24"/>
                      </w:rPr>
                    </w:pPr>
                  </w:p>
                </w:txbxContent>
              </v:textbox>
              <w10:wrap anchorx="margin" anchory="margin"/>
            </v:shape>
          </w:pict>
        </mc:Fallback>
      </mc:AlternateContent>
    </w:r>
    <w:r>
      <w:rPr>
        <w:noProof/>
      </w:rPr>
      <mc:AlternateContent>
        <mc:Choice Requires="wps">
          <w:drawing>
            <wp:anchor distT="0" distB="0" distL="114300" distR="114300" simplePos="0" relativeHeight="251658244" behindDoc="0" locked="0" layoutInCell="1" allowOverlap="1" wp14:anchorId="04D04BB6" wp14:editId="45F54601">
              <wp:simplePos x="0" y="0"/>
              <wp:positionH relativeFrom="margin">
                <wp:posOffset>5943600</wp:posOffset>
              </wp:positionH>
              <wp:positionV relativeFrom="page">
                <wp:posOffset>0</wp:posOffset>
              </wp:positionV>
              <wp:extent cx="0" cy="10058400"/>
              <wp:effectExtent l="9525" t="9525" r="9525" b="9525"/>
              <wp:wrapNone/>
              <wp:docPr id="657510465"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D405BC" id="RightBorder" o:spid="_x0000_s1026" style="position:absolute;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">
              <w10:wrap anchorx="margin" anchory="page"/>
            </v:line>
          </w:pict>
        </mc:Fallback>
      </mc:AlternateContent>
    </w:r>
    <w:r>
      <w:rPr>
        <w:noProof/>
      </w:rPr>
      <mc:AlternateContent>
        <mc:Choice Requires="wps">
          <w:drawing>
            <wp:anchor distT="0" distB="0" distL="114300" distR="114300" simplePos="0" relativeHeight="251658243" behindDoc="0" locked="0" layoutInCell="1" allowOverlap="1" wp14:anchorId="6D8B79BD" wp14:editId="1ACA3EA6">
              <wp:simplePos x="0" y="0"/>
              <wp:positionH relativeFrom="margin">
                <wp:posOffset>-91440</wp:posOffset>
              </wp:positionH>
              <wp:positionV relativeFrom="page">
                <wp:posOffset>0</wp:posOffset>
              </wp:positionV>
              <wp:extent cx="0" cy="10058400"/>
              <wp:effectExtent l="13335" t="9525" r="5715" b="9525"/>
              <wp:wrapNone/>
              <wp:docPr id="106082455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814D9" id="LeftBorder2" o:spid="_x0000_s1026" style="position:absolute;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w10:wrap anchorx="margin" anchory="page"/>
            </v:line>
          </w:pict>
        </mc:Fallback>
      </mc:AlternateContent>
    </w:r>
    <w:r>
      <w:rPr>
        <w:noProof/>
      </w:rPr>
      <mc:AlternateContent>
        <mc:Choice Requires="wps">
          <w:drawing>
            <wp:anchor distT="0" distB="0" distL="114300" distR="114300" simplePos="0" relativeHeight="251658242" behindDoc="0" locked="0" layoutInCell="1" allowOverlap="1" wp14:anchorId="5BD22ADD" wp14:editId="28C341D8">
              <wp:simplePos x="0" y="0"/>
              <wp:positionH relativeFrom="margin">
                <wp:posOffset>-45720</wp:posOffset>
              </wp:positionH>
              <wp:positionV relativeFrom="page">
                <wp:posOffset>0</wp:posOffset>
              </wp:positionV>
              <wp:extent cx="0" cy="10058400"/>
              <wp:effectExtent l="11430" t="9525" r="7620" b="9525"/>
              <wp:wrapNone/>
              <wp:docPr id="1311070069"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D44E0" id="LeftBorder1"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54EE"/>
    <w:multiLevelType w:val="hybridMultilevel"/>
    <w:tmpl w:val="EBFA7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56EE7"/>
    <w:multiLevelType w:val="hybridMultilevel"/>
    <w:tmpl w:val="CA2A47B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1BD91135"/>
    <w:multiLevelType w:val="hybridMultilevel"/>
    <w:tmpl w:val="11D42DA6"/>
    <w:lvl w:ilvl="0" w:tplc="D5A81F9C">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F366A7"/>
    <w:multiLevelType w:val="multilevel"/>
    <w:tmpl w:val="9D4A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67419"/>
    <w:multiLevelType w:val="hybridMultilevel"/>
    <w:tmpl w:val="8BAEF2F2"/>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8561DA"/>
    <w:multiLevelType w:val="hybridMultilevel"/>
    <w:tmpl w:val="4DB0A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1">
    <w:nsid w:val="516D08BD"/>
    <w:multiLevelType w:val="multilevel"/>
    <w:tmpl w:val="D26C152A"/>
    <w:lvl w:ilvl="0">
      <w:start w:val="1"/>
      <w:numFmt w:val="decimal"/>
      <w:lvlText w:val="%1."/>
      <w:lvlJc w:val="left"/>
      <w:pPr>
        <w:tabs>
          <w:tab w:val="num" w:pos="720"/>
        </w:tabs>
        <w:ind w:left="0" w:firstLine="0"/>
      </w:pPr>
      <w:rPr>
        <w:rFonts w:ascii="Times New Roman" w:hAnsi="Times New Roman" w:hint="default"/>
        <w:b/>
        <w:i w:val="0"/>
        <w:sz w:val="24"/>
        <w:szCs w:val="24"/>
      </w:rPr>
    </w:lvl>
    <w:lvl w:ilvl="1">
      <w:start w:val="1"/>
      <w:numFmt w:val="decimal"/>
      <w:lvlRestart w:val="0"/>
      <w:pStyle w:val="Sub-Heading"/>
      <w:isLgl/>
      <w:lvlText w:val="%2."/>
      <w:lvlJc w:val="left"/>
      <w:pPr>
        <w:tabs>
          <w:tab w:val="num" w:pos="1440"/>
        </w:tabs>
        <w:ind w:left="0" w:firstLine="720"/>
      </w:pPr>
      <w:rPr>
        <w:rFonts w:ascii="Times New Roman" w:hAnsi="Times New Roman" w:hint="default"/>
        <w:b w:val="0"/>
        <w:i w:val="0"/>
        <w:sz w:val="24"/>
        <w:szCs w:val="24"/>
      </w:rPr>
    </w:lvl>
    <w:lvl w:ilvl="2">
      <w:start w:val="1"/>
      <w:numFmt w:val="lowerLetter"/>
      <w:pStyle w:val="Paragraph"/>
      <w:isLgl/>
      <w:lvlText w:val="%3."/>
      <w:lvlJc w:val="left"/>
      <w:pPr>
        <w:tabs>
          <w:tab w:val="num" w:pos="2160"/>
        </w:tabs>
        <w:ind w:left="0" w:firstLine="1440"/>
      </w:pPr>
      <w:rPr>
        <w:rFonts w:ascii="Times New Roman" w:hAnsi="Times New Roman" w:hint="default"/>
        <w:b w:val="0"/>
        <w:i w:val="0"/>
        <w:sz w:val="24"/>
        <w:szCs w:val="24"/>
      </w:rPr>
    </w:lvl>
    <w:lvl w:ilvl="3">
      <w:start w:val="1"/>
      <w:numFmt w:val="decimal"/>
      <w:pStyle w:val="Sub-Paragraph"/>
      <w:isLgl/>
      <w:lvlText w:val="(%4)"/>
      <w:lvlJc w:val="left"/>
      <w:pPr>
        <w:tabs>
          <w:tab w:val="num" w:pos="2880"/>
        </w:tabs>
        <w:ind w:left="0" w:firstLine="2160"/>
      </w:pPr>
      <w:rPr>
        <w:rFonts w:ascii="Times New Roman" w:hAnsi="Times New Roman" w:hint="default"/>
        <w:b w:val="0"/>
        <w:i w:val="0"/>
        <w:sz w:val="24"/>
        <w:szCs w:val="24"/>
      </w:rPr>
    </w:lvl>
    <w:lvl w:ilvl="4">
      <w:start w:val="1"/>
      <w:numFmt w:val="decimal"/>
      <w:pStyle w:val="Sub-Sub-Paragraph"/>
      <w:isLgl/>
      <w:lvlText w:val="(%5)"/>
      <w:lvlJc w:val="left"/>
      <w:pPr>
        <w:tabs>
          <w:tab w:val="num" w:pos="3600"/>
        </w:tabs>
        <w:ind w:left="0" w:firstLine="2880"/>
      </w:pPr>
      <w:rPr>
        <w:rFonts w:ascii="Times New Roman" w:hAnsi="Times New Roman" w:hint="default"/>
        <w:b w:val="0"/>
        <w:i w:val="0"/>
        <w:sz w:val="24"/>
        <w:szCs w:val="24"/>
      </w:rPr>
    </w:lvl>
    <w:lvl w:ilvl="5">
      <w:start w:val="1"/>
      <w:numFmt w:val="lowerRoman"/>
      <w:isLgl/>
      <w:lvlText w:val="(%6)"/>
      <w:lvlJc w:val="left"/>
      <w:pPr>
        <w:tabs>
          <w:tab w:val="num" w:pos="4320"/>
        </w:tabs>
        <w:ind w:left="2160" w:firstLine="1440"/>
      </w:pPr>
      <w:rPr>
        <w:rFonts w:ascii="Times New Roman" w:hAnsi="Times New Roman"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539670C0"/>
    <w:multiLevelType w:val="hybridMultilevel"/>
    <w:tmpl w:val="2B0A98C6"/>
    <w:lvl w:ilvl="0" w:tplc="FFFFFFFF">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4657C3D"/>
    <w:multiLevelType w:val="hybridMultilevel"/>
    <w:tmpl w:val="521A44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5E087C"/>
    <w:multiLevelType w:val="hybridMultilevel"/>
    <w:tmpl w:val="14A698BC"/>
    <w:lvl w:ilvl="0" w:tplc="0409000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BB16767"/>
    <w:multiLevelType w:val="hybridMultilevel"/>
    <w:tmpl w:val="8D36CC92"/>
    <w:lvl w:ilvl="0" w:tplc="AC26D83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271C4E"/>
    <w:multiLevelType w:val="hybridMultilevel"/>
    <w:tmpl w:val="65062726"/>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57A4342"/>
    <w:multiLevelType w:val="hybridMultilevel"/>
    <w:tmpl w:val="45F06A7A"/>
    <w:lvl w:ilvl="0" w:tplc="8F786B0C">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2F3F6D"/>
    <w:multiLevelType w:val="hybridMultilevel"/>
    <w:tmpl w:val="521A449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BB419BC"/>
    <w:multiLevelType w:val="hybridMultilevel"/>
    <w:tmpl w:val="F606F1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13E257C"/>
    <w:multiLevelType w:val="hybridMultilevel"/>
    <w:tmpl w:val="7F8A71C0"/>
    <w:lvl w:ilvl="0" w:tplc="290C311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730477"/>
    <w:multiLevelType w:val="hybridMultilevel"/>
    <w:tmpl w:val="521A449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2E216BA"/>
    <w:multiLevelType w:val="multilevel"/>
    <w:tmpl w:val="3D764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0641EE"/>
    <w:multiLevelType w:val="hybridMultilevel"/>
    <w:tmpl w:val="C8ACF23E"/>
    <w:lvl w:ilvl="0" w:tplc="D5A81F9C">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874499F"/>
    <w:multiLevelType w:val="multilevel"/>
    <w:tmpl w:val="171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D40885"/>
    <w:multiLevelType w:val="hybridMultilevel"/>
    <w:tmpl w:val="469C1F12"/>
    <w:lvl w:ilvl="0" w:tplc="D5A81F9C">
      <w:start w:val="1"/>
      <w:numFmt w:val="upperRoman"/>
      <w:lvlText w:val="%1."/>
      <w:lvlJc w:val="left"/>
      <w:pPr>
        <w:ind w:left="1080" w:hanging="720"/>
      </w:pPr>
      <w:rPr>
        <w:rFonts w:hint="default"/>
      </w:rPr>
    </w:lvl>
    <w:lvl w:ilvl="1" w:tplc="3D487D3E">
      <w:start w:val="1"/>
      <w:numFmt w:val="decimal"/>
      <w:lvlText w:val="%2."/>
      <w:lvlJc w:val="left"/>
      <w:pPr>
        <w:ind w:left="1800" w:hanging="720"/>
      </w:pPr>
      <w:rPr>
        <w:rFonts w:hint="default"/>
      </w:rPr>
    </w:lvl>
    <w:lvl w:ilvl="2" w:tplc="4CAA9C00">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6396174">
    <w:abstractNumId w:val="6"/>
  </w:num>
  <w:num w:numId="2" w16cid:durableId="452138825">
    <w:abstractNumId w:val="10"/>
  </w:num>
  <w:num w:numId="3" w16cid:durableId="2046757943">
    <w:abstractNumId w:val="12"/>
  </w:num>
  <w:num w:numId="4" w16cid:durableId="426659818">
    <w:abstractNumId w:val="15"/>
  </w:num>
  <w:num w:numId="5" w16cid:durableId="858474794">
    <w:abstractNumId w:val="9"/>
  </w:num>
  <w:num w:numId="6" w16cid:durableId="1985236131">
    <w:abstractNumId w:val="5"/>
  </w:num>
  <w:num w:numId="7" w16cid:durableId="1620603877">
    <w:abstractNumId w:val="20"/>
  </w:num>
  <w:num w:numId="8" w16cid:durableId="898369559">
    <w:abstractNumId w:val="7"/>
  </w:num>
  <w:num w:numId="9" w16cid:durableId="1905721420">
    <w:abstractNumId w:val="1"/>
  </w:num>
  <w:num w:numId="10" w16cid:durableId="2002931172">
    <w:abstractNumId w:val="19"/>
  </w:num>
  <w:num w:numId="11" w16cid:durableId="1993436943">
    <w:abstractNumId w:val="3"/>
  </w:num>
  <w:num w:numId="12" w16cid:durableId="1277984526">
    <w:abstractNumId w:val="0"/>
  </w:num>
  <w:num w:numId="13" w16cid:durableId="186915963">
    <w:abstractNumId w:val="18"/>
  </w:num>
  <w:num w:numId="14" w16cid:durableId="1284464916">
    <w:abstractNumId w:val="2"/>
  </w:num>
  <w:num w:numId="15" w16cid:durableId="357195719">
    <w:abstractNumId w:val="8"/>
  </w:num>
  <w:num w:numId="16" w16cid:durableId="1945764165">
    <w:abstractNumId w:val="13"/>
  </w:num>
  <w:num w:numId="17" w16cid:durableId="1729062713">
    <w:abstractNumId w:val="16"/>
  </w:num>
  <w:num w:numId="18" w16cid:durableId="2122411911">
    <w:abstractNumId w:val="17"/>
  </w:num>
  <w:num w:numId="19" w16cid:durableId="1736927538">
    <w:abstractNumId w:val="14"/>
  </w:num>
  <w:num w:numId="20" w16cid:durableId="1017074524">
    <w:abstractNumId w:val="4"/>
  </w:num>
  <w:num w:numId="21" w16cid:durableId="167253561">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suppressBottomSpacing/>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torneyName" w:val="-1"/>
    <w:docVar w:name="CaptionBoxStyle" w:val="0"/>
    <w:docVar w:name="CourtAlignment" w:val="1"/>
    <w:docVar w:name="CourtName" w:val="SUPERIOR COURT OF THE STATE OF CALIFORNIA_x000d__x000a_FOR THE COUNTY OF LOS ANGELES"/>
    <w:docVar w:name="dgnword-docGUID" w:val="{E6F9BAC0-4FBD-4C84-B082-7CA1D18F29FD}"/>
    <w:docVar w:name="dgnword-eventsink" w:val="295863192"/>
    <w:docVar w:name="FirmInFtr" w:val="0"/>
    <w:docVar w:name="FirmInSigBlkStyle" w:val="2"/>
    <w:docVar w:name="FirstLineNum" w:val="1"/>
    <w:docVar w:name="FirstPleadingLine" w:val="1"/>
    <w:docVar w:name="Font" w:val="Courier New"/>
    <w:docVar w:name="IncludeDate" w:val="-1"/>
    <w:docVar w:name="IncludeLineNumbers" w:val="-1"/>
    <w:docVar w:name="JudgeName" w:val="0"/>
    <w:docVar w:name="LeftBorderStyle" w:val="2"/>
    <w:docVar w:name="LineNumIncByOne" w:val="-1"/>
    <w:docVar w:name="LineSpacing" w:val="2"/>
    <w:docVar w:name="LinesPerPage" w:val="25"/>
    <w:docVar w:name="PageNumsInFtr" w:val="-1"/>
    <w:docVar w:name="RightBorderStyle" w:val="1"/>
    <w:docVar w:name="SigBlkYes" w:val="-1"/>
    <w:docVar w:name="SignWith" w:val=" "/>
    <w:docVar w:name="SummaryInFtr" w:val="-1"/>
  </w:docVars>
  <w:rsids>
    <w:rsidRoot w:val="00EC505F"/>
    <w:rsid w:val="00000027"/>
    <w:rsid w:val="000017D5"/>
    <w:rsid w:val="00001A18"/>
    <w:rsid w:val="00002555"/>
    <w:rsid w:val="0000328D"/>
    <w:rsid w:val="000035BF"/>
    <w:rsid w:val="00004510"/>
    <w:rsid w:val="00005224"/>
    <w:rsid w:val="00005486"/>
    <w:rsid w:val="000058E5"/>
    <w:rsid w:val="00005DDA"/>
    <w:rsid w:val="000067A5"/>
    <w:rsid w:val="000071C4"/>
    <w:rsid w:val="0000736A"/>
    <w:rsid w:val="00010790"/>
    <w:rsid w:val="00011532"/>
    <w:rsid w:val="00011E95"/>
    <w:rsid w:val="00012349"/>
    <w:rsid w:val="000124E5"/>
    <w:rsid w:val="00012887"/>
    <w:rsid w:val="00012AE3"/>
    <w:rsid w:val="000136FC"/>
    <w:rsid w:val="000143B4"/>
    <w:rsid w:val="000164EA"/>
    <w:rsid w:val="00016B70"/>
    <w:rsid w:val="000202FE"/>
    <w:rsid w:val="00021A8E"/>
    <w:rsid w:val="00022D22"/>
    <w:rsid w:val="000231F2"/>
    <w:rsid w:val="00023703"/>
    <w:rsid w:val="00023954"/>
    <w:rsid w:val="0002450F"/>
    <w:rsid w:val="00024BBE"/>
    <w:rsid w:val="000263F1"/>
    <w:rsid w:val="0002759D"/>
    <w:rsid w:val="0002767C"/>
    <w:rsid w:val="000276A7"/>
    <w:rsid w:val="00027CC3"/>
    <w:rsid w:val="00030AFD"/>
    <w:rsid w:val="000315E1"/>
    <w:rsid w:val="00032BFD"/>
    <w:rsid w:val="0003328B"/>
    <w:rsid w:val="00034388"/>
    <w:rsid w:val="000344F8"/>
    <w:rsid w:val="00035933"/>
    <w:rsid w:val="000360E1"/>
    <w:rsid w:val="00036797"/>
    <w:rsid w:val="00040ABE"/>
    <w:rsid w:val="00040D7F"/>
    <w:rsid w:val="0004100B"/>
    <w:rsid w:val="000425F0"/>
    <w:rsid w:val="00042BBF"/>
    <w:rsid w:val="0004322D"/>
    <w:rsid w:val="00043753"/>
    <w:rsid w:val="0004431B"/>
    <w:rsid w:val="000460AE"/>
    <w:rsid w:val="00046AAF"/>
    <w:rsid w:val="00051605"/>
    <w:rsid w:val="000532B1"/>
    <w:rsid w:val="00054B00"/>
    <w:rsid w:val="00054B6A"/>
    <w:rsid w:val="000574D1"/>
    <w:rsid w:val="00061A0E"/>
    <w:rsid w:val="000622FE"/>
    <w:rsid w:val="00062497"/>
    <w:rsid w:val="000627F2"/>
    <w:rsid w:val="000630AE"/>
    <w:rsid w:val="000703AD"/>
    <w:rsid w:val="00070752"/>
    <w:rsid w:val="000714B3"/>
    <w:rsid w:val="00071678"/>
    <w:rsid w:val="000729A3"/>
    <w:rsid w:val="00073891"/>
    <w:rsid w:val="00074403"/>
    <w:rsid w:val="0007492D"/>
    <w:rsid w:val="000754DD"/>
    <w:rsid w:val="00075F03"/>
    <w:rsid w:val="00076AD0"/>
    <w:rsid w:val="00076BD4"/>
    <w:rsid w:val="00077B57"/>
    <w:rsid w:val="00077D70"/>
    <w:rsid w:val="00077EB1"/>
    <w:rsid w:val="00077FF9"/>
    <w:rsid w:val="000804F6"/>
    <w:rsid w:val="00080717"/>
    <w:rsid w:val="00080D9F"/>
    <w:rsid w:val="000821F4"/>
    <w:rsid w:val="00083430"/>
    <w:rsid w:val="00083C2A"/>
    <w:rsid w:val="00083F01"/>
    <w:rsid w:val="00083F4F"/>
    <w:rsid w:val="0008773B"/>
    <w:rsid w:val="0009168A"/>
    <w:rsid w:val="00091CEE"/>
    <w:rsid w:val="0009287B"/>
    <w:rsid w:val="000941CC"/>
    <w:rsid w:val="000950E6"/>
    <w:rsid w:val="00095155"/>
    <w:rsid w:val="0009636B"/>
    <w:rsid w:val="00096A8B"/>
    <w:rsid w:val="0009709A"/>
    <w:rsid w:val="00097190"/>
    <w:rsid w:val="00097F29"/>
    <w:rsid w:val="000A5C34"/>
    <w:rsid w:val="000A6744"/>
    <w:rsid w:val="000A7687"/>
    <w:rsid w:val="000A77EB"/>
    <w:rsid w:val="000B01DB"/>
    <w:rsid w:val="000B0346"/>
    <w:rsid w:val="000B05ED"/>
    <w:rsid w:val="000B12B5"/>
    <w:rsid w:val="000B3489"/>
    <w:rsid w:val="000B3871"/>
    <w:rsid w:val="000B420F"/>
    <w:rsid w:val="000B549E"/>
    <w:rsid w:val="000B5661"/>
    <w:rsid w:val="000B677B"/>
    <w:rsid w:val="000B6CC7"/>
    <w:rsid w:val="000C047E"/>
    <w:rsid w:val="000C1E0B"/>
    <w:rsid w:val="000C2D0F"/>
    <w:rsid w:val="000C3583"/>
    <w:rsid w:val="000C51C6"/>
    <w:rsid w:val="000C55F9"/>
    <w:rsid w:val="000C69E8"/>
    <w:rsid w:val="000C6D6B"/>
    <w:rsid w:val="000C7185"/>
    <w:rsid w:val="000D0521"/>
    <w:rsid w:val="000D05A8"/>
    <w:rsid w:val="000D0EE1"/>
    <w:rsid w:val="000D13FB"/>
    <w:rsid w:val="000D246E"/>
    <w:rsid w:val="000D2974"/>
    <w:rsid w:val="000D38CA"/>
    <w:rsid w:val="000D51E6"/>
    <w:rsid w:val="000D56D4"/>
    <w:rsid w:val="000D5F5C"/>
    <w:rsid w:val="000D66CD"/>
    <w:rsid w:val="000D6A29"/>
    <w:rsid w:val="000E0EDF"/>
    <w:rsid w:val="000E1390"/>
    <w:rsid w:val="000E2E7B"/>
    <w:rsid w:val="000E2F40"/>
    <w:rsid w:val="000E31B4"/>
    <w:rsid w:val="000E3278"/>
    <w:rsid w:val="000E3F27"/>
    <w:rsid w:val="000E3F6B"/>
    <w:rsid w:val="000E5D6A"/>
    <w:rsid w:val="000E5E13"/>
    <w:rsid w:val="000F1345"/>
    <w:rsid w:val="000F2215"/>
    <w:rsid w:val="000F4C47"/>
    <w:rsid w:val="000F539D"/>
    <w:rsid w:val="000F692A"/>
    <w:rsid w:val="000F73E8"/>
    <w:rsid w:val="000F757A"/>
    <w:rsid w:val="000F779B"/>
    <w:rsid w:val="000F7A2A"/>
    <w:rsid w:val="00100890"/>
    <w:rsid w:val="00101892"/>
    <w:rsid w:val="001019E3"/>
    <w:rsid w:val="00102E5B"/>
    <w:rsid w:val="001043A6"/>
    <w:rsid w:val="00105739"/>
    <w:rsid w:val="001062AA"/>
    <w:rsid w:val="00106529"/>
    <w:rsid w:val="00107D9B"/>
    <w:rsid w:val="001113F7"/>
    <w:rsid w:val="001137E4"/>
    <w:rsid w:val="00113CDA"/>
    <w:rsid w:val="00113E11"/>
    <w:rsid w:val="00114619"/>
    <w:rsid w:val="001147F5"/>
    <w:rsid w:val="00114BF6"/>
    <w:rsid w:val="001153D0"/>
    <w:rsid w:val="001222E9"/>
    <w:rsid w:val="00122C33"/>
    <w:rsid w:val="001317F0"/>
    <w:rsid w:val="00131F71"/>
    <w:rsid w:val="001324B6"/>
    <w:rsid w:val="00132839"/>
    <w:rsid w:val="0013400D"/>
    <w:rsid w:val="00134C3E"/>
    <w:rsid w:val="00134FF8"/>
    <w:rsid w:val="001372E0"/>
    <w:rsid w:val="00137A80"/>
    <w:rsid w:val="00140EC3"/>
    <w:rsid w:val="00141AFC"/>
    <w:rsid w:val="0014332E"/>
    <w:rsid w:val="00144EF2"/>
    <w:rsid w:val="0014607B"/>
    <w:rsid w:val="00146E55"/>
    <w:rsid w:val="00147EDC"/>
    <w:rsid w:val="001501FD"/>
    <w:rsid w:val="00150223"/>
    <w:rsid w:val="00150838"/>
    <w:rsid w:val="00150CF8"/>
    <w:rsid w:val="00152106"/>
    <w:rsid w:val="0015264E"/>
    <w:rsid w:val="00152D10"/>
    <w:rsid w:val="001542B3"/>
    <w:rsid w:val="001543C6"/>
    <w:rsid w:val="001554E3"/>
    <w:rsid w:val="001557E3"/>
    <w:rsid w:val="0015633F"/>
    <w:rsid w:val="001567E0"/>
    <w:rsid w:val="001616DD"/>
    <w:rsid w:val="00161F5B"/>
    <w:rsid w:val="0016251B"/>
    <w:rsid w:val="00162EDD"/>
    <w:rsid w:val="0016387E"/>
    <w:rsid w:val="0016561F"/>
    <w:rsid w:val="0016653B"/>
    <w:rsid w:val="00166D66"/>
    <w:rsid w:val="001676D8"/>
    <w:rsid w:val="00170F16"/>
    <w:rsid w:val="00171228"/>
    <w:rsid w:val="00172091"/>
    <w:rsid w:val="00172CED"/>
    <w:rsid w:val="0017401E"/>
    <w:rsid w:val="00174934"/>
    <w:rsid w:val="00174CD4"/>
    <w:rsid w:val="00176C77"/>
    <w:rsid w:val="00177390"/>
    <w:rsid w:val="00180868"/>
    <w:rsid w:val="00181182"/>
    <w:rsid w:val="0018208F"/>
    <w:rsid w:val="001828C7"/>
    <w:rsid w:val="00184987"/>
    <w:rsid w:val="00185121"/>
    <w:rsid w:val="00185268"/>
    <w:rsid w:val="00185401"/>
    <w:rsid w:val="0018640D"/>
    <w:rsid w:val="001902C4"/>
    <w:rsid w:val="00191448"/>
    <w:rsid w:val="00192643"/>
    <w:rsid w:val="00192940"/>
    <w:rsid w:val="0019393A"/>
    <w:rsid w:val="00193DC9"/>
    <w:rsid w:val="0019496E"/>
    <w:rsid w:val="00194DF8"/>
    <w:rsid w:val="00196F87"/>
    <w:rsid w:val="00197D6A"/>
    <w:rsid w:val="001A008C"/>
    <w:rsid w:val="001A03D8"/>
    <w:rsid w:val="001A0D35"/>
    <w:rsid w:val="001A14A3"/>
    <w:rsid w:val="001A1BFF"/>
    <w:rsid w:val="001A2969"/>
    <w:rsid w:val="001A3C53"/>
    <w:rsid w:val="001A48AC"/>
    <w:rsid w:val="001A58B2"/>
    <w:rsid w:val="001A5A7C"/>
    <w:rsid w:val="001A68E9"/>
    <w:rsid w:val="001A736B"/>
    <w:rsid w:val="001B0AAA"/>
    <w:rsid w:val="001B113B"/>
    <w:rsid w:val="001B1B6E"/>
    <w:rsid w:val="001B1BD3"/>
    <w:rsid w:val="001B412F"/>
    <w:rsid w:val="001B4130"/>
    <w:rsid w:val="001B416E"/>
    <w:rsid w:val="001B47B3"/>
    <w:rsid w:val="001B6286"/>
    <w:rsid w:val="001B67AE"/>
    <w:rsid w:val="001B73B2"/>
    <w:rsid w:val="001C0944"/>
    <w:rsid w:val="001C2B3D"/>
    <w:rsid w:val="001C3345"/>
    <w:rsid w:val="001C3E98"/>
    <w:rsid w:val="001C474E"/>
    <w:rsid w:val="001C5199"/>
    <w:rsid w:val="001C5512"/>
    <w:rsid w:val="001C77C0"/>
    <w:rsid w:val="001C7D36"/>
    <w:rsid w:val="001D0E5E"/>
    <w:rsid w:val="001D2062"/>
    <w:rsid w:val="001D26ED"/>
    <w:rsid w:val="001D279C"/>
    <w:rsid w:val="001D38F1"/>
    <w:rsid w:val="001D3A00"/>
    <w:rsid w:val="001D40A8"/>
    <w:rsid w:val="001D471E"/>
    <w:rsid w:val="001D649A"/>
    <w:rsid w:val="001D7068"/>
    <w:rsid w:val="001E01D0"/>
    <w:rsid w:val="001E0CA5"/>
    <w:rsid w:val="001E1B7B"/>
    <w:rsid w:val="001E27B7"/>
    <w:rsid w:val="001E29B8"/>
    <w:rsid w:val="001E2B36"/>
    <w:rsid w:val="001E51E4"/>
    <w:rsid w:val="001E5CE3"/>
    <w:rsid w:val="001E60CB"/>
    <w:rsid w:val="001E6D96"/>
    <w:rsid w:val="001E736E"/>
    <w:rsid w:val="001F0773"/>
    <w:rsid w:val="001F1410"/>
    <w:rsid w:val="001F1C67"/>
    <w:rsid w:val="001F2214"/>
    <w:rsid w:val="001F32FD"/>
    <w:rsid w:val="001F3C33"/>
    <w:rsid w:val="001F538F"/>
    <w:rsid w:val="001F587F"/>
    <w:rsid w:val="001F5C3E"/>
    <w:rsid w:val="001F718E"/>
    <w:rsid w:val="001F71E6"/>
    <w:rsid w:val="002008D6"/>
    <w:rsid w:val="00201582"/>
    <w:rsid w:val="002030C7"/>
    <w:rsid w:val="002038ED"/>
    <w:rsid w:val="002038FD"/>
    <w:rsid w:val="00203E81"/>
    <w:rsid w:val="00203F9F"/>
    <w:rsid w:val="002052F6"/>
    <w:rsid w:val="0020702E"/>
    <w:rsid w:val="00207D9D"/>
    <w:rsid w:val="0021012C"/>
    <w:rsid w:val="002101A2"/>
    <w:rsid w:val="00210344"/>
    <w:rsid w:val="00210776"/>
    <w:rsid w:val="00210CDE"/>
    <w:rsid w:val="002116CE"/>
    <w:rsid w:val="00211821"/>
    <w:rsid w:val="00214E5A"/>
    <w:rsid w:val="00216668"/>
    <w:rsid w:val="00220144"/>
    <w:rsid w:val="0022125C"/>
    <w:rsid w:val="00223639"/>
    <w:rsid w:val="00223B8D"/>
    <w:rsid w:val="00226DBB"/>
    <w:rsid w:val="00227D06"/>
    <w:rsid w:val="0023038A"/>
    <w:rsid w:val="002309F7"/>
    <w:rsid w:val="0023279E"/>
    <w:rsid w:val="00232A18"/>
    <w:rsid w:val="00234302"/>
    <w:rsid w:val="00235CEC"/>
    <w:rsid w:val="002376D7"/>
    <w:rsid w:val="00237CE0"/>
    <w:rsid w:val="0024004F"/>
    <w:rsid w:val="002404F5"/>
    <w:rsid w:val="00240BD6"/>
    <w:rsid w:val="002441DF"/>
    <w:rsid w:val="002467A1"/>
    <w:rsid w:val="002506F8"/>
    <w:rsid w:val="00250D53"/>
    <w:rsid w:val="0025101C"/>
    <w:rsid w:val="00251EAE"/>
    <w:rsid w:val="00252AB3"/>
    <w:rsid w:val="00253F68"/>
    <w:rsid w:val="002540E0"/>
    <w:rsid w:val="00254294"/>
    <w:rsid w:val="00255D1C"/>
    <w:rsid w:val="002574F9"/>
    <w:rsid w:val="002577EC"/>
    <w:rsid w:val="00257887"/>
    <w:rsid w:val="00260386"/>
    <w:rsid w:val="00261E84"/>
    <w:rsid w:val="00262A17"/>
    <w:rsid w:val="00263ADB"/>
    <w:rsid w:val="002650B8"/>
    <w:rsid w:val="0026548D"/>
    <w:rsid w:val="002657BA"/>
    <w:rsid w:val="002658D5"/>
    <w:rsid w:val="002665A2"/>
    <w:rsid w:val="002668EB"/>
    <w:rsid w:val="002668F7"/>
    <w:rsid w:val="00267F38"/>
    <w:rsid w:val="0027154B"/>
    <w:rsid w:val="00271D8D"/>
    <w:rsid w:val="00272363"/>
    <w:rsid w:val="002725EA"/>
    <w:rsid w:val="00273A13"/>
    <w:rsid w:val="00274432"/>
    <w:rsid w:val="00274605"/>
    <w:rsid w:val="0027466E"/>
    <w:rsid w:val="00275522"/>
    <w:rsid w:val="002757AC"/>
    <w:rsid w:val="00275F37"/>
    <w:rsid w:val="00276957"/>
    <w:rsid w:val="00276F4E"/>
    <w:rsid w:val="00277430"/>
    <w:rsid w:val="0028003A"/>
    <w:rsid w:val="00280A12"/>
    <w:rsid w:val="00280A67"/>
    <w:rsid w:val="00280F93"/>
    <w:rsid w:val="00281528"/>
    <w:rsid w:val="0028177F"/>
    <w:rsid w:val="00281AB4"/>
    <w:rsid w:val="00282319"/>
    <w:rsid w:val="00282CDE"/>
    <w:rsid w:val="00282F0A"/>
    <w:rsid w:val="002843BE"/>
    <w:rsid w:val="00294135"/>
    <w:rsid w:val="00294301"/>
    <w:rsid w:val="00294663"/>
    <w:rsid w:val="0029532B"/>
    <w:rsid w:val="002979D5"/>
    <w:rsid w:val="002A0D32"/>
    <w:rsid w:val="002A12FC"/>
    <w:rsid w:val="002A20CE"/>
    <w:rsid w:val="002A2C83"/>
    <w:rsid w:val="002A5555"/>
    <w:rsid w:val="002A5C86"/>
    <w:rsid w:val="002A62C7"/>
    <w:rsid w:val="002A7DAC"/>
    <w:rsid w:val="002B1115"/>
    <w:rsid w:val="002B13EB"/>
    <w:rsid w:val="002B1CB1"/>
    <w:rsid w:val="002B2681"/>
    <w:rsid w:val="002B35B1"/>
    <w:rsid w:val="002B3F0C"/>
    <w:rsid w:val="002B4473"/>
    <w:rsid w:val="002B4E45"/>
    <w:rsid w:val="002B5937"/>
    <w:rsid w:val="002B6A15"/>
    <w:rsid w:val="002B75C5"/>
    <w:rsid w:val="002B7B3A"/>
    <w:rsid w:val="002C0B56"/>
    <w:rsid w:val="002C182E"/>
    <w:rsid w:val="002C1C2D"/>
    <w:rsid w:val="002C212C"/>
    <w:rsid w:val="002C25BB"/>
    <w:rsid w:val="002C25C2"/>
    <w:rsid w:val="002C3171"/>
    <w:rsid w:val="002C366E"/>
    <w:rsid w:val="002D0CEE"/>
    <w:rsid w:val="002D1CBF"/>
    <w:rsid w:val="002D1E1C"/>
    <w:rsid w:val="002D27A1"/>
    <w:rsid w:val="002D39BD"/>
    <w:rsid w:val="002D3D2C"/>
    <w:rsid w:val="002D4CB8"/>
    <w:rsid w:val="002D543D"/>
    <w:rsid w:val="002D54FC"/>
    <w:rsid w:val="002D7818"/>
    <w:rsid w:val="002E0B5F"/>
    <w:rsid w:val="002E0E3B"/>
    <w:rsid w:val="002E41ED"/>
    <w:rsid w:val="002E4D98"/>
    <w:rsid w:val="002E4E69"/>
    <w:rsid w:val="002E6966"/>
    <w:rsid w:val="002E7D75"/>
    <w:rsid w:val="002E7DD6"/>
    <w:rsid w:val="002F1A20"/>
    <w:rsid w:val="002F1C58"/>
    <w:rsid w:val="002F5E9A"/>
    <w:rsid w:val="002F61FA"/>
    <w:rsid w:val="00301CE7"/>
    <w:rsid w:val="003024F5"/>
    <w:rsid w:val="00302814"/>
    <w:rsid w:val="00302DF5"/>
    <w:rsid w:val="00303FA1"/>
    <w:rsid w:val="00304411"/>
    <w:rsid w:val="0030736F"/>
    <w:rsid w:val="003108D0"/>
    <w:rsid w:val="003123B2"/>
    <w:rsid w:val="0031583A"/>
    <w:rsid w:val="00315AE1"/>
    <w:rsid w:val="003160D9"/>
    <w:rsid w:val="00316332"/>
    <w:rsid w:val="00317CBC"/>
    <w:rsid w:val="00317D14"/>
    <w:rsid w:val="00320014"/>
    <w:rsid w:val="00320854"/>
    <w:rsid w:val="0032103C"/>
    <w:rsid w:val="00325B1D"/>
    <w:rsid w:val="003308A7"/>
    <w:rsid w:val="00330C60"/>
    <w:rsid w:val="00331153"/>
    <w:rsid w:val="003311A5"/>
    <w:rsid w:val="00331A73"/>
    <w:rsid w:val="00331FEF"/>
    <w:rsid w:val="00332171"/>
    <w:rsid w:val="00333AF1"/>
    <w:rsid w:val="00333FEE"/>
    <w:rsid w:val="0033533D"/>
    <w:rsid w:val="00336719"/>
    <w:rsid w:val="00336F9E"/>
    <w:rsid w:val="003371EC"/>
    <w:rsid w:val="00337B73"/>
    <w:rsid w:val="00342C3E"/>
    <w:rsid w:val="00342F3F"/>
    <w:rsid w:val="00342F7F"/>
    <w:rsid w:val="00342FFA"/>
    <w:rsid w:val="003441BE"/>
    <w:rsid w:val="00351BC7"/>
    <w:rsid w:val="00351E79"/>
    <w:rsid w:val="003531D5"/>
    <w:rsid w:val="00353431"/>
    <w:rsid w:val="00356DD6"/>
    <w:rsid w:val="003570F7"/>
    <w:rsid w:val="0035753E"/>
    <w:rsid w:val="00357953"/>
    <w:rsid w:val="0036096B"/>
    <w:rsid w:val="00361328"/>
    <w:rsid w:val="0036186D"/>
    <w:rsid w:val="00361B30"/>
    <w:rsid w:val="00362DF2"/>
    <w:rsid w:val="003637F6"/>
    <w:rsid w:val="00364A14"/>
    <w:rsid w:val="00365893"/>
    <w:rsid w:val="003667C8"/>
    <w:rsid w:val="00366B6F"/>
    <w:rsid w:val="00370F83"/>
    <w:rsid w:val="00371CA3"/>
    <w:rsid w:val="00372992"/>
    <w:rsid w:val="0037299A"/>
    <w:rsid w:val="00372F0D"/>
    <w:rsid w:val="00373645"/>
    <w:rsid w:val="00373A5B"/>
    <w:rsid w:val="00376924"/>
    <w:rsid w:val="00377668"/>
    <w:rsid w:val="00377FF9"/>
    <w:rsid w:val="003811E0"/>
    <w:rsid w:val="0038154A"/>
    <w:rsid w:val="003818D9"/>
    <w:rsid w:val="00381AE9"/>
    <w:rsid w:val="00381CD8"/>
    <w:rsid w:val="003831D8"/>
    <w:rsid w:val="00384475"/>
    <w:rsid w:val="0038676C"/>
    <w:rsid w:val="003919E5"/>
    <w:rsid w:val="00392459"/>
    <w:rsid w:val="0039457D"/>
    <w:rsid w:val="0039583C"/>
    <w:rsid w:val="00395AA9"/>
    <w:rsid w:val="00395B20"/>
    <w:rsid w:val="00396454"/>
    <w:rsid w:val="00397797"/>
    <w:rsid w:val="003A1C89"/>
    <w:rsid w:val="003A1ED7"/>
    <w:rsid w:val="003A2B2C"/>
    <w:rsid w:val="003A348F"/>
    <w:rsid w:val="003A7AB9"/>
    <w:rsid w:val="003B0746"/>
    <w:rsid w:val="003B24AA"/>
    <w:rsid w:val="003B34F6"/>
    <w:rsid w:val="003B4E22"/>
    <w:rsid w:val="003B65A1"/>
    <w:rsid w:val="003B75D2"/>
    <w:rsid w:val="003C01CC"/>
    <w:rsid w:val="003C07F7"/>
    <w:rsid w:val="003C0B7B"/>
    <w:rsid w:val="003C0DA4"/>
    <w:rsid w:val="003C2072"/>
    <w:rsid w:val="003C383C"/>
    <w:rsid w:val="003C3DF5"/>
    <w:rsid w:val="003C675E"/>
    <w:rsid w:val="003C7958"/>
    <w:rsid w:val="003D0F8A"/>
    <w:rsid w:val="003D1351"/>
    <w:rsid w:val="003D15B3"/>
    <w:rsid w:val="003D21C0"/>
    <w:rsid w:val="003D2A74"/>
    <w:rsid w:val="003D2C2E"/>
    <w:rsid w:val="003D4C45"/>
    <w:rsid w:val="003D4FB2"/>
    <w:rsid w:val="003D79FC"/>
    <w:rsid w:val="003E04BD"/>
    <w:rsid w:val="003E3B5F"/>
    <w:rsid w:val="003E4C00"/>
    <w:rsid w:val="003E750D"/>
    <w:rsid w:val="003F04DA"/>
    <w:rsid w:val="003F0544"/>
    <w:rsid w:val="003F1278"/>
    <w:rsid w:val="003F2EA1"/>
    <w:rsid w:val="003F3028"/>
    <w:rsid w:val="003F3B58"/>
    <w:rsid w:val="003F41CF"/>
    <w:rsid w:val="003F5747"/>
    <w:rsid w:val="003F64B3"/>
    <w:rsid w:val="003F6EBD"/>
    <w:rsid w:val="003F75A3"/>
    <w:rsid w:val="0040272B"/>
    <w:rsid w:val="00402A10"/>
    <w:rsid w:val="00404392"/>
    <w:rsid w:val="004057E7"/>
    <w:rsid w:val="00405D09"/>
    <w:rsid w:val="00407569"/>
    <w:rsid w:val="00410127"/>
    <w:rsid w:val="00410E3E"/>
    <w:rsid w:val="004113EB"/>
    <w:rsid w:val="004128DF"/>
    <w:rsid w:val="004133E4"/>
    <w:rsid w:val="00413889"/>
    <w:rsid w:val="004143D0"/>
    <w:rsid w:val="004144F0"/>
    <w:rsid w:val="00414E42"/>
    <w:rsid w:val="00415756"/>
    <w:rsid w:val="00415BEB"/>
    <w:rsid w:val="00417137"/>
    <w:rsid w:val="004205BA"/>
    <w:rsid w:val="00420D86"/>
    <w:rsid w:val="0042143F"/>
    <w:rsid w:val="004218C0"/>
    <w:rsid w:val="00424619"/>
    <w:rsid w:val="00425DEC"/>
    <w:rsid w:val="00425F73"/>
    <w:rsid w:val="00427884"/>
    <w:rsid w:val="00430116"/>
    <w:rsid w:val="004301EC"/>
    <w:rsid w:val="004315D4"/>
    <w:rsid w:val="00431887"/>
    <w:rsid w:val="00433218"/>
    <w:rsid w:val="00433BF1"/>
    <w:rsid w:val="00434966"/>
    <w:rsid w:val="00435958"/>
    <w:rsid w:val="00435EEB"/>
    <w:rsid w:val="00436FD5"/>
    <w:rsid w:val="004410A8"/>
    <w:rsid w:val="004415FE"/>
    <w:rsid w:val="004420BB"/>
    <w:rsid w:val="004422F0"/>
    <w:rsid w:val="00445CCD"/>
    <w:rsid w:val="00446AB2"/>
    <w:rsid w:val="00450626"/>
    <w:rsid w:val="00450934"/>
    <w:rsid w:val="00450C08"/>
    <w:rsid w:val="004517DC"/>
    <w:rsid w:val="00451EE1"/>
    <w:rsid w:val="004541E8"/>
    <w:rsid w:val="00455457"/>
    <w:rsid w:val="00455CE5"/>
    <w:rsid w:val="00456573"/>
    <w:rsid w:val="00457C71"/>
    <w:rsid w:val="0046049C"/>
    <w:rsid w:val="0046077B"/>
    <w:rsid w:val="00460E2A"/>
    <w:rsid w:val="0046235A"/>
    <w:rsid w:val="004644A6"/>
    <w:rsid w:val="00464963"/>
    <w:rsid w:val="004650DD"/>
    <w:rsid w:val="004656CE"/>
    <w:rsid w:val="004662FC"/>
    <w:rsid w:val="00467DC6"/>
    <w:rsid w:val="00471384"/>
    <w:rsid w:val="004715A2"/>
    <w:rsid w:val="00472CC3"/>
    <w:rsid w:val="0047302E"/>
    <w:rsid w:val="0047395B"/>
    <w:rsid w:val="00475345"/>
    <w:rsid w:val="00476010"/>
    <w:rsid w:val="004766AE"/>
    <w:rsid w:val="00477FC6"/>
    <w:rsid w:val="00480142"/>
    <w:rsid w:val="00480B27"/>
    <w:rsid w:val="00481E4B"/>
    <w:rsid w:val="004845D4"/>
    <w:rsid w:val="00484B21"/>
    <w:rsid w:val="00484B8F"/>
    <w:rsid w:val="0048502A"/>
    <w:rsid w:val="00485E71"/>
    <w:rsid w:val="00487011"/>
    <w:rsid w:val="00487697"/>
    <w:rsid w:val="00490A51"/>
    <w:rsid w:val="00493288"/>
    <w:rsid w:val="00493F23"/>
    <w:rsid w:val="00494128"/>
    <w:rsid w:val="00495451"/>
    <w:rsid w:val="004958BC"/>
    <w:rsid w:val="004967A1"/>
    <w:rsid w:val="004A11BC"/>
    <w:rsid w:val="004A25C7"/>
    <w:rsid w:val="004A419F"/>
    <w:rsid w:val="004A445B"/>
    <w:rsid w:val="004A4F2B"/>
    <w:rsid w:val="004A5667"/>
    <w:rsid w:val="004B0F89"/>
    <w:rsid w:val="004B162D"/>
    <w:rsid w:val="004B17FF"/>
    <w:rsid w:val="004B2C7A"/>
    <w:rsid w:val="004B568F"/>
    <w:rsid w:val="004B591B"/>
    <w:rsid w:val="004B6125"/>
    <w:rsid w:val="004B61BE"/>
    <w:rsid w:val="004C05DE"/>
    <w:rsid w:val="004C1344"/>
    <w:rsid w:val="004C16F0"/>
    <w:rsid w:val="004C2A35"/>
    <w:rsid w:val="004C3D17"/>
    <w:rsid w:val="004C3ED4"/>
    <w:rsid w:val="004C4538"/>
    <w:rsid w:val="004C4DC2"/>
    <w:rsid w:val="004C52A8"/>
    <w:rsid w:val="004C52B7"/>
    <w:rsid w:val="004C596F"/>
    <w:rsid w:val="004C5F02"/>
    <w:rsid w:val="004C6B7F"/>
    <w:rsid w:val="004C7051"/>
    <w:rsid w:val="004C7FF0"/>
    <w:rsid w:val="004D0351"/>
    <w:rsid w:val="004D2C7E"/>
    <w:rsid w:val="004D3246"/>
    <w:rsid w:val="004D3E0C"/>
    <w:rsid w:val="004D3F8C"/>
    <w:rsid w:val="004D4578"/>
    <w:rsid w:val="004D558F"/>
    <w:rsid w:val="004D7249"/>
    <w:rsid w:val="004D7C10"/>
    <w:rsid w:val="004E0441"/>
    <w:rsid w:val="004E13AA"/>
    <w:rsid w:val="004E165E"/>
    <w:rsid w:val="004E1AF2"/>
    <w:rsid w:val="004E273F"/>
    <w:rsid w:val="004E33BD"/>
    <w:rsid w:val="004E4B43"/>
    <w:rsid w:val="004E667E"/>
    <w:rsid w:val="004E70B1"/>
    <w:rsid w:val="004E755F"/>
    <w:rsid w:val="004F09BB"/>
    <w:rsid w:val="004F1A53"/>
    <w:rsid w:val="004F1C78"/>
    <w:rsid w:val="004F1DF8"/>
    <w:rsid w:val="004F1F77"/>
    <w:rsid w:val="004F216A"/>
    <w:rsid w:val="004F2447"/>
    <w:rsid w:val="004F2F03"/>
    <w:rsid w:val="004F3138"/>
    <w:rsid w:val="004F3420"/>
    <w:rsid w:val="004F39ED"/>
    <w:rsid w:val="004F3DC7"/>
    <w:rsid w:val="004F4B69"/>
    <w:rsid w:val="004F5525"/>
    <w:rsid w:val="004F6F09"/>
    <w:rsid w:val="004F700A"/>
    <w:rsid w:val="004F7859"/>
    <w:rsid w:val="004F7B81"/>
    <w:rsid w:val="005000CA"/>
    <w:rsid w:val="00501995"/>
    <w:rsid w:val="00502F83"/>
    <w:rsid w:val="0050323C"/>
    <w:rsid w:val="00503CC5"/>
    <w:rsid w:val="0050602B"/>
    <w:rsid w:val="005067AD"/>
    <w:rsid w:val="00506AEA"/>
    <w:rsid w:val="005079AA"/>
    <w:rsid w:val="00510240"/>
    <w:rsid w:val="005109AA"/>
    <w:rsid w:val="00511A93"/>
    <w:rsid w:val="00512C8C"/>
    <w:rsid w:val="00512E85"/>
    <w:rsid w:val="005133A4"/>
    <w:rsid w:val="00513923"/>
    <w:rsid w:val="00513A0A"/>
    <w:rsid w:val="00514A6D"/>
    <w:rsid w:val="00516052"/>
    <w:rsid w:val="0051641F"/>
    <w:rsid w:val="00516AAC"/>
    <w:rsid w:val="005176D0"/>
    <w:rsid w:val="00522F6E"/>
    <w:rsid w:val="005234FD"/>
    <w:rsid w:val="0052512F"/>
    <w:rsid w:val="00525D28"/>
    <w:rsid w:val="00525F68"/>
    <w:rsid w:val="005267A5"/>
    <w:rsid w:val="005270F3"/>
    <w:rsid w:val="00527672"/>
    <w:rsid w:val="00527693"/>
    <w:rsid w:val="00530AAE"/>
    <w:rsid w:val="00530D9A"/>
    <w:rsid w:val="00530FAA"/>
    <w:rsid w:val="00531B4D"/>
    <w:rsid w:val="005354E6"/>
    <w:rsid w:val="00535B03"/>
    <w:rsid w:val="00535B9B"/>
    <w:rsid w:val="00535F91"/>
    <w:rsid w:val="0054040A"/>
    <w:rsid w:val="00540FD3"/>
    <w:rsid w:val="005414A5"/>
    <w:rsid w:val="00541ADB"/>
    <w:rsid w:val="00541D47"/>
    <w:rsid w:val="00542726"/>
    <w:rsid w:val="005433FC"/>
    <w:rsid w:val="0054539E"/>
    <w:rsid w:val="00545EEE"/>
    <w:rsid w:val="005462DC"/>
    <w:rsid w:val="0054721D"/>
    <w:rsid w:val="0055221A"/>
    <w:rsid w:val="0055345E"/>
    <w:rsid w:val="005559AC"/>
    <w:rsid w:val="0055658E"/>
    <w:rsid w:val="00556DFB"/>
    <w:rsid w:val="00556E83"/>
    <w:rsid w:val="00557AA2"/>
    <w:rsid w:val="00557CD0"/>
    <w:rsid w:val="005618E7"/>
    <w:rsid w:val="00561A1E"/>
    <w:rsid w:val="00565348"/>
    <w:rsid w:val="005655D8"/>
    <w:rsid w:val="00565F3C"/>
    <w:rsid w:val="0056680A"/>
    <w:rsid w:val="00566D9F"/>
    <w:rsid w:val="00567D65"/>
    <w:rsid w:val="005709FF"/>
    <w:rsid w:val="00571537"/>
    <w:rsid w:val="00572672"/>
    <w:rsid w:val="005726A7"/>
    <w:rsid w:val="00572F13"/>
    <w:rsid w:val="005737B9"/>
    <w:rsid w:val="00574B33"/>
    <w:rsid w:val="00574F80"/>
    <w:rsid w:val="00576313"/>
    <w:rsid w:val="00576DB0"/>
    <w:rsid w:val="00577134"/>
    <w:rsid w:val="005775C7"/>
    <w:rsid w:val="00577A36"/>
    <w:rsid w:val="00577D4A"/>
    <w:rsid w:val="005807C7"/>
    <w:rsid w:val="00580F21"/>
    <w:rsid w:val="005828A3"/>
    <w:rsid w:val="00582923"/>
    <w:rsid w:val="0058308F"/>
    <w:rsid w:val="00584901"/>
    <w:rsid w:val="00586483"/>
    <w:rsid w:val="00591549"/>
    <w:rsid w:val="005915A3"/>
    <w:rsid w:val="00593576"/>
    <w:rsid w:val="00593BD8"/>
    <w:rsid w:val="0059424A"/>
    <w:rsid w:val="00594411"/>
    <w:rsid w:val="005944A8"/>
    <w:rsid w:val="00594BFA"/>
    <w:rsid w:val="00594EF7"/>
    <w:rsid w:val="00595AA8"/>
    <w:rsid w:val="00597623"/>
    <w:rsid w:val="005976B3"/>
    <w:rsid w:val="005A0849"/>
    <w:rsid w:val="005A165E"/>
    <w:rsid w:val="005A1A17"/>
    <w:rsid w:val="005A2ED1"/>
    <w:rsid w:val="005A39C4"/>
    <w:rsid w:val="005A5C9D"/>
    <w:rsid w:val="005A72ED"/>
    <w:rsid w:val="005A7FFC"/>
    <w:rsid w:val="005B11EE"/>
    <w:rsid w:val="005B7130"/>
    <w:rsid w:val="005B7623"/>
    <w:rsid w:val="005C0265"/>
    <w:rsid w:val="005C14EA"/>
    <w:rsid w:val="005C20C4"/>
    <w:rsid w:val="005C21E7"/>
    <w:rsid w:val="005C3B46"/>
    <w:rsid w:val="005C3DA1"/>
    <w:rsid w:val="005C4054"/>
    <w:rsid w:val="005C44BF"/>
    <w:rsid w:val="005C52BA"/>
    <w:rsid w:val="005C5A46"/>
    <w:rsid w:val="005C6713"/>
    <w:rsid w:val="005C6818"/>
    <w:rsid w:val="005D01D9"/>
    <w:rsid w:val="005D0DF6"/>
    <w:rsid w:val="005D1142"/>
    <w:rsid w:val="005D1698"/>
    <w:rsid w:val="005D1918"/>
    <w:rsid w:val="005D1B6F"/>
    <w:rsid w:val="005D28BC"/>
    <w:rsid w:val="005D2DE9"/>
    <w:rsid w:val="005D2FA1"/>
    <w:rsid w:val="005D3C47"/>
    <w:rsid w:val="005D51E6"/>
    <w:rsid w:val="005E0A33"/>
    <w:rsid w:val="005E143B"/>
    <w:rsid w:val="005E14BA"/>
    <w:rsid w:val="005E2155"/>
    <w:rsid w:val="005E2518"/>
    <w:rsid w:val="005E2A36"/>
    <w:rsid w:val="005E2DE0"/>
    <w:rsid w:val="005E40D3"/>
    <w:rsid w:val="005E4C5A"/>
    <w:rsid w:val="005E5737"/>
    <w:rsid w:val="005E59EC"/>
    <w:rsid w:val="005E5D2A"/>
    <w:rsid w:val="005E6D6E"/>
    <w:rsid w:val="005E7315"/>
    <w:rsid w:val="005F251C"/>
    <w:rsid w:val="005F469B"/>
    <w:rsid w:val="005F4AF7"/>
    <w:rsid w:val="005F4B1C"/>
    <w:rsid w:val="005F4E0C"/>
    <w:rsid w:val="005F508C"/>
    <w:rsid w:val="005F77CB"/>
    <w:rsid w:val="005F7B33"/>
    <w:rsid w:val="005F7F9F"/>
    <w:rsid w:val="006002BA"/>
    <w:rsid w:val="0060067B"/>
    <w:rsid w:val="00601289"/>
    <w:rsid w:val="00601378"/>
    <w:rsid w:val="0060248F"/>
    <w:rsid w:val="00604EAE"/>
    <w:rsid w:val="00607361"/>
    <w:rsid w:val="00607388"/>
    <w:rsid w:val="00610E7F"/>
    <w:rsid w:val="00611662"/>
    <w:rsid w:val="00612425"/>
    <w:rsid w:val="00612D67"/>
    <w:rsid w:val="006138FA"/>
    <w:rsid w:val="006151C2"/>
    <w:rsid w:val="00615215"/>
    <w:rsid w:val="00615DDF"/>
    <w:rsid w:val="00616D78"/>
    <w:rsid w:val="00616FF7"/>
    <w:rsid w:val="00622A80"/>
    <w:rsid w:val="0062313D"/>
    <w:rsid w:val="006234F3"/>
    <w:rsid w:val="00624127"/>
    <w:rsid w:val="00624A46"/>
    <w:rsid w:val="00626D9B"/>
    <w:rsid w:val="00626E8D"/>
    <w:rsid w:val="0062711C"/>
    <w:rsid w:val="0063105A"/>
    <w:rsid w:val="00631457"/>
    <w:rsid w:val="00631703"/>
    <w:rsid w:val="006323F0"/>
    <w:rsid w:val="0063281C"/>
    <w:rsid w:val="006334A1"/>
    <w:rsid w:val="0063386C"/>
    <w:rsid w:val="00634246"/>
    <w:rsid w:val="00634580"/>
    <w:rsid w:val="00634CE5"/>
    <w:rsid w:val="00636155"/>
    <w:rsid w:val="006371D7"/>
    <w:rsid w:val="0063787E"/>
    <w:rsid w:val="00637E6E"/>
    <w:rsid w:val="006400EC"/>
    <w:rsid w:val="00642174"/>
    <w:rsid w:val="00642947"/>
    <w:rsid w:val="00642F40"/>
    <w:rsid w:val="006435BC"/>
    <w:rsid w:val="00644D34"/>
    <w:rsid w:val="00644DB0"/>
    <w:rsid w:val="00646501"/>
    <w:rsid w:val="00646718"/>
    <w:rsid w:val="0064709C"/>
    <w:rsid w:val="00647DD9"/>
    <w:rsid w:val="0065142B"/>
    <w:rsid w:val="00652531"/>
    <w:rsid w:val="006525EC"/>
    <w:rsid w:val="00652A3C"/>
    <w:rsid w:val="006567CB"/>
    <w:rsid w:val="00657E36"/>
    <w:rsid w:val="0066077F"/>
    <w:rsid w:val="00662F7F"/>
    <w:rsid w:val="00663131"/>
    <w:rsid w:val="00664AAA"/>
    <w:rsid w:val="00666116"/>
    <w:rsid w:val="00667AC8"/>
    <w:rsid w:val="00671857"/>
    <w:rsid w:val="00672A65"/>
    <w:rsid w:val="006732D0"/>
    <w:rsid w:val="006736A4"/>
    <w:rsid w:val="0067497D"/>
    <w:rsid w:val="00674A37"/>
    <w:rsid w:val="006750C3"/>
    <w:rsid w:val="006751F4"/>
    <w:rsid w:val="006763BD"/>
    <w:rsid w:val="0067679D"/>
    <w:rsid w:val="006807A9"/>
    <w:rsid w:val="006822F0"/>
    <w:rsid w:val="0068296F"/>
    <w:rsid w:val="00682E69"/>
    <w:rsid w:val="0068366C"/>
    <w:rsid w:val="006845C2"/>
    <w:rsid w:val="00684EA8"/>
    <w:rsid w:val="00686070"/>
    <w:rsid w:val="00686B47"/>
    <w:rsid w:val="00690ECB"/>
    <w:rsid w:val="0069120E"/>
    <w:rsid w:val="00691433"/>
    <w:rsid w:val="00691A2E"/>
    <w:rsid w:val="00692512"/>
    <w:rsid w:val="00692E35"/>
    <w:rsid w:val="00693272"/>
    <w:rsid w:val="006939CA"/>
    <w:rsid w:val="00695F4E"/>
    <w:rsid w:val="006973ED"/>
    <w:rsid w:val="00697BD3"/>
    <w:rsid w:val="006A0630"/>
    <w:rsid w:val="006A12CA"/>
    <w:rsid w:val="006A19AD"/>
    <w:rsid w:val="006A1E30"/>
    <w:rsid w:val="006A239C"/>
    <w:rsid w:val="006A24D9"/>
    <w:rsid w:val="006A277D"/>
    <w:rsid w:val="006A5CF0"/>
    <w:rsid w:val="006A6635"/>
    <w:rsid w:val="006A7A06"/>
    <w:rsid w:val="006B2780"/>
    <w:rsid w:val="006B2A5E"/>
    <w:rsid w:val="006B32B5"/>
    <w:rsid w:val="006B4C59"/>
    <w:rsid w:val="006B5492"/>
    <w:rsid w:val="006B6170"/>
    <w:rsid w:val="006C1208"/>
    <w:rsid w:val="006C307F"/>
    <w:rsid w:val="006C39D3"/>
    <w:rsid w:val="006C5C7E"/>
    <w:rsid w:val="006C70FC"/>
    <w:rsid w:val="006C7693"/>
    <w:rsid w:val="006C773D"/>
    <w:rsid w:val="006C795A"/>
    <w:rsid w:val="006D14DD"/>
    <w:rsid w:val="006D2225"/>
    <w:rsid w:val="006D48C5"/>
    <w:rsid w:val="006D4F19"/>
    <w:rsid w:val="006D512E"/>
    <w:rsid w:val="006D6901"/>
    <w:rsid w:val="006E2D52"/>
    <w:rsid w:val="006E30BF"/>
    <w:rsid w:val="006E4C93"/>
    <w:rsid w:val="006E648A"/>
    <w:rsid w:val="006F25AE"/>
    <w:rsid w:val="006F4D8A"/>
    <w:rsid w:val="006F5B87"/>
    <w:rsid w:val="006F7640"/>
    <w:rsid w:val="00700048"/>
    <w:rsid w:val="00701A89"/>
    <w:rsid w:val="0070249F"/>
    <w:rsid w:val="007027D6"/>
    <w:rsid w:val="007048A6"/>
    <w:rsid w:val="00704934"/>
    <w:rsid w:val="00704DB2"/>
    <w:rsid w:val="00705D0C"/>
    <w:rsid w:val="007078CA"/>
    <w:rsid w:val="00707B0C"/>
    <w:rsid w:val="0071006D"/>
    <w:rsid w:val="00710815"/>
    <w:rsid w:val="00710821"/>
    <w:rsid w:val="00710C95"/>
    <w:rsid w:val="00712798"/>
    <w:rsid w:val="00713005"/>
    <w:rsid w:val="007130A4"/>
    <w:rsid w:val="00713C67"/>
    <w:rsid w:val="00714C2A"/>
    <w:rsid w:val="0071564F"/>
    <w:rsid w:val="00716128"/>
    <w:rsid w:val="007161BC"/>
    <w:rsid w:val="007172FD"/>
    <w:rsid w:val="007210C5"/>
    <w:rsid w:val="00721C8A"/>
    <w:rsid w:val="00722CC5"/>
    <w:rsid w:val="00722D9F"/>
    <w:rsid w:val="00723656"/>
    <w:rsid w:val="00723A93"/>
    <w:rsid w:val="007251FE"/>
    <w:rsid w:val="00725438"/>
    <w:rsid w:val="00725B83"/>
    <w:rsid w:val="00726C2E"/>
    <w:rsid w:val="007301DA"/>
    <w:rsid w:val="007317A3"/>
    <w:rsid w:val="00732F49"/>
    <w:rsid w:val="00734675"/>
    <w:rsid w:val="0073510D"/>
    <w:rsid w:val="0073647F"/>
    <w:rsid w:val="007408FE"/>
    <w:rsid w:val="00742774"/>
    <w:rsid w:val="00742F24"/>
    <w:rsid w:val="007449A8"/>
    <w:rsid w:val="00746C47"/>
    <w:rsid w:val="0074794C"/>
    <w:rsid w:val="00750B17"/>
    <w:rsid w:val="0075251E"/>
    <w:rsid w:val="00753BE4"/>
    <w:rsid w:val="00753F87"/>
    <w:rsid w:val="00754757"/>
    <w:rsid w:val="00755EE0"/>
    <w:rsid w:val="007567F0"/>
    <w:rsid w:val="00756F1C"/>
    <w:rsid w:val="00757CC7"/>
    <w:rsid w:val="007601F7"/>
    <w:rsid w:val="007609EF"/>
    <w:rsid w:val="00760F68"/>
    <w:rsid w:val="00760F7B"/>
    <w:rsid w:val="00761AA6"/>
    <w:rsid w:val="007622B8"/>
    <w:rsid w:val="00763F6D"/>
    <w:rsid w:val="007651E2"/>
    <w:rsid w:val="00765E5E"/>
    <w:rsid w:val="00766299"/>
    <w:rsid w:val="00770111"/>
    <w:rsid w:val="007703D8"/>
    <w:rsid w:val="007705EE"/>
    <w:rsid w:val="00771237"/>
    <w:rsid w:val="00771ADF"/>
    <w:rsid w:val="00771CE3"/>
    <w:rsid w:val="00771CF9"/>
    <w:rsid w:val="00772A39"/>
    <w:rsid w:val="007760B1"/>
    <w:rsid w:val="00777CA4"/>
    <w:rsid w:val="007803FF"/>
    <w:rsid w:val="00781ADC"/>
    <w:rsid w:val="007820B9"/>
    <w:rsid w:val="0078248F"/>
    <w:rsid w:val="00782AB6"/>
    <w:rsid w:val="00783D5E"/>
    <w:rsid w:val="0078537D"/>
    <w:rsid w:val="007868BA"/>
    <w:rsid w:val="00787127"/>
    <w:rsid w:val="007912F9"/>
    <w:rsid w:val="0079185B"/>
    <w:rsid w:val="00792C24"/>
    <w:rsid w:val="0079477B"/>
    <w:rsid w:val="0079579C"/>
    <w:rsid w:val="00795B7B"/>
    <w:rsid w:val="00797766"/>
    <w:rsid w:val="007A017E"/>
    <w:rsid w:val="007A1953"/>
    <w:rsid w:val="007A1AD7"/>
    <w:rsid w:val="007A2246"/>
    <w:rsid w:val="007A294A"/>
    <w:rsid w:val="007A296E"/>
    <w:rsid w:val="007A378A"/>
    <w:rsid w:val="007A4E62"/>
    <w:rsid w:val="007A5DE2"/>
    <w:rsid w:val="007A6493"/>
    <w:rsid w:val="007A6520"/>
    <w:rsid w:val="007A777A"/>
    <w:rsid w:val="007B0AAD"/>
    <w:rsid w:val="007B2199"/>
    <w:rsid w:val="007B21C9"/>
    <w:rsid w:val="007B475F"/>
    <w:rsid w:val="007B4EFB"/>
    <w:rsid w:val="007B7905"/>
    <w:rsid w:val="007B7CC7"/>
    <w:rsid w:val="007C23C8"/>
    <w:rsid w:val="007C2A45"/>
    <w:rsid w:val="007C3715"/>
    <w:rsid w:val="007C3EC6"/>
    <w:rsid w:val="007C4EFD"/>
    <w:rsid w:val="007C56CE"/>
    <w:rsid w:val="007C799D"/>
    <w:rsid w:val="007D028A"/>
    <w:rsid w:val="007D11CC"/>
    <w:rsid w:val="007D1CDD"/>
    <w:rsid w:val="007D3883"/>
    <w:rsid w:val="007D39B3"/>
    <w:rsid w:val="007D6693"/>
    <w:rsid w:val="007D7807"/>
    <w:rsid w:val="007E1209"/>
    <w:rsid w:val="007E2016"/>
    <w:rsid w:val="007E30C9"/>
    <w:rsid w:val="007E3255"/>
    <w:rsid w:val="007E3ADB"/>
    <w:rsid w:val="007E522C"/>
    <w:rsid w:val="007E545F"/>
    <w:rsid w:val="007E6EC1"/>
    <w:rsid w:val="007F18EA"/>
    <w:rsid w:val="007F4423"/>
    <w:rsid w:val="007F4A96"/>
    <w:rsid w:val="007F51B3"/>
    <w:rsid w:val="007F5D38"/>
    <w:rsid w:val="007F648D"/>
    <w:rsid w:val="007F78D6"/>
    <w:rsid w:val="008009B7"/>
    <w:rsid w:val="0080147E"/>
    <w:rsid w:val="0080283B"/>
    <w:rsid w:val="00804FFB"/>
    <w:rsid w:val="008053D4"/>
    <w:rsid w:val="0080696D"/>
    <w:rsid w:val="00806A43"/>
    <w:rsid w:val="0080707A"/>
    <w:rsid w:val="00810723"/>
    <w:rsid w:val="008117FE"/>
    <w:rsid w:val="00812179"/>
    <w:rsid w:val="008136E9"/>
    <w:rsid w:val="00813E0E"/>
    <w:rsid w:val="008176E7"/>
    <w:rsid w:val="00820DA6"/>
    <w:rsid w:val="008226DB"/>
    <w:rsid w:val="00822DDE"/>
    <w:rsid w:val="00823384"/>
    <w:rsid w:val="008246A0"/>
    <w:rsid w:val="008247C0"/>
    <w:rsid w:val="008247F7"/>
    <w:rsid w:val="00825BC3"/>
    <w:rsid w:val="008271B4"/>
    <w:rsid w:val="00827B8B"/>
    <w:rsid w:val="0083013D"/>
    <w:rsid w:val="008306D7"/>
    <w:rsid w:val="008308F6"/>
    <w:rsid w:val="00832667"/>
    <w:rsid w:val="00833455"/>
    <w:rsid w:val="00833533"/>
    <w:rsid w:val="00833776"/>
    <w:rsid w:val="0083480B"/>
    <w:rsid w:val="008348C2"/>
    <w:rsid w:val="00835001"/>
    <w:rsid w:val="008350B2"/>
    <w:rsid w:val="00835DAC"/>
    <w:rsid w:val="0083689A"/>
    <w:rsid w:val="00836935"/>
    <w:rsid w:val="00836DB8"/>
    <w:rsid w:val="00841B8F"/>
    <w:rsid w:val="00842627"/>
    <w:rsid w:val="008431DE"/>
    <w:rsid w:val="008436E1"/>
    <w:rsid w:val="00844ABA"/>
    <w:rsid w:val="00844F0A"/>
    <w:rsid w:val="00845712"/>
    <w:rsid w:val="00845F96"/>
    <w:rsid w:val="00847616"/>
    <w:rsid w:val="00847D07"/>
    <w:rsid w:val="00850A10"/>
    <w:rsid w:val="008517D3"/>
    <w:rsid w:val="00853DFD"/>
    <w:rsid w:val="008549B8"/>
    <w:rsid w:val="008549E3"/>
    <w:rsid w:val="00860A10"/>
    <w:rsid w:val="00860AE2"/>
    <w:rsid w:val="00861A83"/>
    <w:rsid w:val="00862126"/>
    <w:rsid w:val="00863657"/>
    <w:rsid w:val="00863AC5"/>
    <w:rsid w:val="00863C28"/>
    <w:rsid w:val="00864819"/>
    <w:rsid w:val="008651BB"/>
    <w:rsid w:val="008654CE"/>
    <w:rsid w:val="00865CB6"/>
    <w:rsid w:val="00865CBA"/>
    <w:rsid w:val="008671B8"/>
    <w:rsid w:val="00867DD7"/>
    <w:rsid w:val="00870254"/>
    <w:rsid w:val="00871F23"/>
    <w:rsid w:val="008720C9"/>
    <w:rsid w:val="008726E2"/>
    <w:rsid w:val="00873772"/>
    <w:rsid w:val="00874E43"/>
    <w:rsid w:val="00875466"/>
    <w:rsid w:val="00880D74"/>
    <w:rsid w:val="008810F5"/>
    <w:rsid w:val="00881AB4"/>
    <w:rsid w:val="008821C5"/>
    <w:rsid w:val="00882BBD"/>
    <w:rsid w:val="00882E35"/>
    <w:rsid w:val="008833CA"/>
    <w:rsid w:val="008838E2"/>
    <w:rsid w:val="00884621"/>
    <w:rsid w:val="00885D86"/>
    <w:rsid w:val="008864DC"/>
    <w:rsid w:val="00886B5F"/>
    <w:rsid w:val="00886C36"/>
    <w:rsid w:val="00887A5F"/>
    <w:rsid w:val="00887CB0"/>
    <w:rsid w:val="0089122B"/>
    <w:rsid w:val="00894FE2"/>
    <w:rsid w:val="00897315"/>
    <w:rsid w:val="00897454"/>
    <w:rsid w:val="008A0F3B"/>
    <w:rsid w:val="008A1017"/>
    <w:rsid w:val="008A3156"/>
    <w:rsid w:val="008A3664"/>
    <w:rsid w:val="008A4E48"/>
    <w:rsid w:val="008A728B"/>
    <w:rsid w:val="008A7A23"/>
    <w:rsid w:val="008B1762"/>
    <w:rsid w:val="008B2329"/>
    <w:rsid w:val="008B4AA1"/>
    <w:rsid w:val="008B52EB"/>
    <w:rsid w:val="008B5A7E"/>
    <w:rsid w:val="008B5F0D"/>
    <w:rsid w:val="008B72C0"/>
    <w:rsid w:val="008C0414"/>
    <w:rsid w:val="008C2CB1"/>
    <w:rsid w:val="008C3194"/>
    <w:rsid w:val="008C39DC"/>
    <w:rsid w:val="008C41DF"/>
    <w:rsid w:val="008C4FCF"/>
    <w:rsid w:val="008C5263"/>
    <w:rsid w:val="008C574F"/>
    <w:rsid w:val="008C7981"/>
    <w:rsid w:val="008D055B"/>
    <w:rsid w:val="008D085C"/>
    <w:rsid w:val="008D113E"/>
    <w:rsid w:val="008D2067"/>
    <w:rsid w:val="008D4668"/>
    <w:rsid w:val="008D4FB5"/>
    <w:rsid w:val="008D527B"/>
    <w:rsid w:val="008D5A1C"/>
    <w:rsid w:val="008D6406"/>
    <w:rsid w:val="008D671A"/>
    <w:rsid w:val="008E0371"/>
    <w:rsid w:val="008E4E05"/>
    <w:rsid w:val="008E52C9"/>
    <w:rsid w:val="008E555E"/>
    <w:rsid w:val="008E5A67"/>
    <w:rsid w:val="008E62BA"/>
    <w:rsid w:val="008E7F35"/>
    <w:rsid w:val="008F09AA"/>
    <w:rsid w:val="008F246B"/>
    <w:rsid w:val="008F50C4"/>
    <w:rsid w:val="008F5BAC"/>
    <w:rsid w:val="008F600E"/>
    <w:rsid w:val="008F62D6"/>
    <w:rsid w:val="008F6912"/>
    <w:rsid w:val="008F6EDA"/>
    <w:rsid w:val="008F7CD2"/>
    <w:rsid w:val="0090073A"/>
    <w:rsid w:val="009027BA"/>
    <w:rsid w:val="009031EF"/>
    <w:rsid w:val="00903E9D"/>
    <w:rsid w:val="00904BDC"/>
    <w:rsid w:val="00905171"/>
    <w:rsid w:val="009054A6"/>
    <w:rsid w:val="00905866"/>
    <w:rsid w:val="0090703E"/>
    <w:rsid w:val="00907A47"/>
    <w:rsid w:val="00907B5E"/>
    <w:rsid w:val="00910033"/>
    <w:rsid w:val="0091048D"/>
    <w:rsid w:val="00915E61"/>
    <w:rsid w:val="00917969"/>
    <w:rsid w:val="00920408"/>
    <w:rsid w:val="009208F5"/>
    <w:rsid w:val="00922257"/>
    <w:rsid w:val="0092329E"/>
    <w:rsid w:val="00923E0A"/>
    <w:rsid w:val="00925983"/>
    <w:rsid w:val="009272F7"/>
    <w:rsid w:val="009273EA"/>
    <w:rsid w:val="009308D8"/>
    <w:rsid w:val="00930A0F"/>
    <w:rsid w:val="00930B99"/>
    <w:rsid w:val="009310D9"/>
    <w:rsid w:val="00931A99"/>
    <w:rsid w:val="00932406"/>
    <w:rsid w:val="0093382C"/>
    <w:rsid w:val="009344AF"/>
    <w:rsid w:val="00935A11"/>
    <w:rsid w:val="0094008C"/>
    <w:rsid w:val="00940B8B"/>
    <w:rsid w:val="009416E0"/>
    <w:rsid w:val="009421F4"/>
    <w:rsid w:val="00942537"/>
    <w:rsid w:val="0094315C"/>
    <w:rsid w:val="00943FBC"/>
    <w:rsid w:val="00944D66"/>
    <w:rsid w:val="00945A23"/>
    <w:rsid w:val="00946183"/>
    <w:rsid w:val="00946985"/>
    <w:rsid w:val="00946F7B"/>
    <w:rsid w:val="009479D9"/>
    <w:rsid w:val="00950744"/>
    <w:rsid w:val="009528E7"/>
    <w:rsid w:val="0095324C"/>
    <w:rsid w:val="00953BF8"/>
    <w:rsid w:val="00954C02"/>
    <w:rsid w:val="00954DF8"/>
    <w:rsid w:val="009551FA"/>
    <w:rsid w:val="00956EA0"/>
    <w:rsid w:val="009609CF"/>
    <w:rsid w:val="00960BAC"/>
    <w:rsid w:val="00960BC5"/>
    <w:rsid w:val="00963440"/>
    <w:rsid w:val="00963FB2"/>
    <w:rsid w:val="00964478"/>
    <w:rsid w:val="00966C70"/>
    <w:rsid w:val="00966D6A"/>
    <w:rsid w:val="0097206D"/>
    <w:rsid w:val="00972719"/>
    <w:rsid w:val="009730A2"/>
    <w:rsid w:val="00973552"/>
    <w:rsid w:val="00974E40"/>
    <w:rsid w:val="0097543C"/>
    <w:rsid w:val="009772CD"/>
    <w:rsid w:val="009803F0"/>
    <w:rsid w:val="00980D43"/>
    <w:rsid w:val="00981155"/>
    <w:rsid w:val="00981823"/>
    <w:rsid w:val="00982B24"/>
    <w:rsid w:val="00983045"/>
    <w:rsid w:val="009846D5"/>
    <w:rsid w:val="0098540A"/>
    <w:rsid w:val="00985506"/>
    <w:rsid w:val="00986AD9"/>
    <w:rsid w:val="00991BC5"/>
    <w:rsid w:val="00992C36"/>
    <w:rsid w:val="009937C2"/>
    <w:rsid w:val="00993DA7"/>
    <w:rsid w:val="00994C68"/>
    <w:rsid w:val="009951D1"/>
    <w:rsid w:val="009968BB"/>
    <w:rsid w:val="00997FC6"/>
    <w:rsid w:val="009A0517"/>
    <w:rsid w:val="009A06CE"/>
    <w:rsid w:val="009A3705"/>
    <w:rsid w:val="009A3CB6"/>
    <w:rsid w:val="009A71A9"/>
    <w:rsid w:val="009A733A"/>
    <w:rsid w:val="009A7ECF"/>
    <w:rsid w:val="009B2210"/>
    <w:rsid w:val="009B3201"/>
    <w:rsid w:val="009B357D"/>
    <w:rsid w:val="009B3644"/>
    <w:rsid w:val="009B49D3"/>
    <w:rsid w:val="009B552B"/>
    <w:rsid w:val="009B5625"/>
    <w:rsid w:val="009B568C"/>
    <w:rsid w:val="009B6135"/>
    <w:rsid w:val="009B6671"/>
    <w:rsid w:val="009C11BA"/>
    <w:rsid w:val="009C2857"/>
    <w:rsid w:val="009C3310"/>
    <w:rsid w:val="009C3951"/>
    <w:rsid w:val="009C5613"/>
    <w:rsid w:val="009C587F"/>
    <w:rsid w:val="009C7BE1"/>
    <w:rsid w:val="009C7DE5"/>
    <w:rsid w:val="009D1F12"/>
    <w:rsid w:val="009D2D8D"/>
    <w:rsid w:val="009D4D5B"/>
    <w:rsid w:val="009E2855"/>
    <w:rsid w:val="009E3790"/>
    <w:rsid w:val="009E3A29"/>
    <w:rsid w:val="009E4056"/>
    <w:rsid w:val="009E48A8"/>
    <w:rsid w:val="009E4E19"/>
    <w:rsid w:val="009E56A8"/>
    <w:rsid w:val="009E69BC"/>
    <w:rsid w:val="009E6E0B"/>
    <w:rsid w:val="009E7C19"/>
    <w:rsid w:val="009F069D"/>
    <w:rsid w:val="009F13C2"/>
    <w:rsid w:val="009F38D5"/>
    <w:rsid w:val="009F3B26"/>
    <w:rsid w:val="009F438C"/>
    <w:rsid w:val="009F4590"/>
    <w:rsid w:val="009F47E4"/>
    <w:rsid w:val="009F5680"/>
    <w:rsid w:val="009F6221"/>
    <w:rsid w:val="00A01BAD"/>
    <w:rsid w:val="00A031C0"/>
    <w:rsid w:val="00A043C2"/>
    <w:rsid w:val="00A045D7"/>
    <w:rsid w:val="00A05F9D"/>
    <w:rsid w:val="00A061F9"/>
    <w:rsid w:val="00A062E4"/>
    <w:rsid w:val="00A1017F"/>
    <w:rsid w:val="00A1028C"/>
    <w:rsid w:val="00A10B01"/>
    <w:rsid w:val="00A10CF3"/>
    <w:rsid w:val="00A10DF8"/>
    <w:rsid w:val="00A10FD2"/>
    <w:rsid w:val="00A13664"/>
    <w:rsid w:val="00A14922"/>
    <w:rsid w:val="00A15637"/>
    <w:rsid w:val="00A1588E"/>
    <w:rsid w:val="00A162E9"/>
    <w:rsid w:val="00A175E7"/>
    <w:rsid w:val="00A20568"/>
    <w:rsid w:val="00A208DC"/>
    <w:rsid w:val="00A23F8C"/>
    <w:rsid w:val="00A24FEA"/>
    <w:rsid w:val="00A263B2"/>
    <w:rsid w:val="00A2640E"/>
    <w:rsid w:val="00A27072"/>
    <w:rsid w:val="00A271AF"/>
    <w:rsid w:val="00A313DB"/>
    <w:rsid w:val="00A31C65"/>
    <w:rsid w:val="00A321EF"/>
    <w:rsid w:val="00A32B83"/>
    <w:rsid w:val="00A3363A"/>
    <w:rsid w:val="00A336F6"/>
    <w:rsid w:val="00A34944"/>
    <w:rsid w:val="00A3520E"/>
    <w:rsid w:val="00A36AD6"/>
    <w:rsid w:val="00A36EEB"/>
    <w:rsid w:val="00A37323"/>
    <w:rsid w:val="00A3748B"/>
    <w:rsid w:val="00A375B1"/>
    <w:rsid w:val="00A40725"/>
    <w:rsid w:val="00A422C5"/>
    <w:rsid w:val="00A431CB"/>
    <w:rsid w:val="00A4367E"/>
    <w:rsid w:val="00A43797"/>
    <w:rsid w:val="00A4490F"/>
    <w:rsid w:val="00A47BEC"/>
    <w:rsid w:val="00A47BFD"/>
    <w:rsid w:val="00A50BD7"/>
    <w:rsid w:val="00A51025"/>
    <w:rsid w:val="00A5262D"/>
    <w:rsid w:val="00A52B6B"/>
    <w:rsid w:val="00A53118"/>
    <w:rsid w:val="00A53A89"/>
    <w:rsid w:val="00A54055"/>
    <w:rsid w:val="00A561CA"/>
    <w:rsid w:val="00A57749"/>
    <w:rsid w:val="00A60143"/>
    <w:rsid w:val="00A60277"/>
    <w:rsid w:val="00A615AE"/>
    <w:rsid w:val="00A62335"/>
    <w:rsid w:val="00A62EF9"/>
    <w:rsid w:val="00A63946"/>
    <w:rsid w:val="00A646A5"/>
    <w:rsid w:val="00A66B34"/>
    <w:rsid w:val="00A66CFE"/>
    <w:rsid w:val="00A67176"/>
    <w:rsid w:val="00A67318"/>
    <w:rsid w:val="00A706F5"/>
    <w:rsid w:val="00A725B1"/>
    <w:rsid w:val="00A7306F"/>
    <w:rsid w:val="00A73E81"/>
    <w:rsid w:val="00A76413"/>
    <w:rsid w:val="00A7729A"/>
    <w:rsid w:val="00A77581"/>
    <w:rsid w:val="00A779C2"/>
    <w:rsid w:val="00A77FBF"/>
    <w:rsid w:val="00A80D44"/>
    <w:rsid w:val="00A814ED"/>
    <w:rsid w:val="00A81CCF"/>
    <w:rsid w:val="00A823A1"/>
    <w:rsid w:val="00A824B7"/>
    <w:rsid w:val="00A8266D"/>
    <w:rsid w:val="00A83873"/>
    <w:rsid w:val="00A85C67"/>
    <w:rsid w:val="00A87B0D"/>
    <w:rsid w:val="00A91E1F"/>
    <w:rsid w:val="00A93797"/>
    <w:rsid w:val="00A94D4B"/>
    <w:rsid w:val="00A9716B"/>
    <w:rsid w:val="00AA39D7"/>
    <w:rsid w:val="00AA3C58"/>
    <w:rsid w:val="00AA483E"/>
    <w:rsid w:val="00AA4BA9"/>
    <w:rsid w:val="00AA4FE6"/>
    <w:rsid w:val="00AA579B"/>
    <w:rsid w:val="00AA69E8"/>
    <w:rsid w:val="00AA72AF"/>
    <w:rsid w:val="00AA73F9"/>
    <w:rsid w:val="00AA7E5B"/>
    <w:rsid w:val="00AB1348"/>
    <w:rsid w:val="00AB3659"/>
    <w:rsid w:val="00AB3931"/>
    <w:rsid w:val="00AB5032"/>
    <w:rsid w:val="00AB6502"/>
    <w:rsid w:val="00AB67C5"/>
    <w:rsid w:val="00AB6F9C"/>
    <w:rsid w:val="00AB79A9"/>
    <w:rsid w:val="00AB7A60"/>
    <w:rsid w:val="00AB7A96"/>
    <w:rsid w:val="00AC0022"/>
    <w:rsid w:val="00AC24EC"/>
    <w:rsid w:val="00AC25B0"/>
    <w:rsid w:val="00AC27B0"/>
    <w:rsid w:val="00AC3AE7"/>
    <w:rsid w:val="00AC4A52"/>
    <w:rsid w:val="00AC5308"/>
    <w:rsid w:val="00AC787F"/>
    <w:rsid w:val="00AD0ABF"/>
    <w:rsid w:val="00AD1A10"/>
    <w:rsid w:val="00AD2230"/>
    <w:rsid w:val="00AD26C9"/>
    <w:rsid w:val="00AD2766"/>
    <w:rsid w:val="00AD30A1"/>
    <w:rsid w:val="00AD434A"/>
    <w:rsid w:val="00AD48CD"/>
    <w:rsid w:val="00AD52AC"/>
    <w:rsid w:val="00AE0BF4"/>
    <w:rsid w:val="00AE0D3F"/>
    <w:rsid w:val="00AE2274"/>
    <w:rsid w:val="00AE230B"/>
    <w:rsid w:val="00AE36E3"/>
    <w:rsid w:val="00AE4F05"/>
    <w:rsid w:val="00AF4819"/>
    <w:rsid w:val="00AF6216"/>
    <w:rsid w:val="00AF64FE"/>
    <w:rsid w:val="00AF6974"/>
    <w:rsid w:val="00AF6C4F"/>
    <w:rsid w:val="00AF73F7"/>
    <w:rsid w:val="00AF747C"/>
    <w:rsid w:val="00B01135"/>
    <w:rsid w:val="00B01373"/>
    <w:rsid w:val="00B02B25"/>
    <w:rsid w:val="00B02DCF"/>
    <w:rsid w:val="00B02E3E"/>
    <w:rsid w:val="00B03EE3"/>
    <w:rsid w:val="00B042FC"/>
    <w:rsid w:val="00B05F10"/>
    <w:rsid w:val="00B066DE"/>
    <w:rsid w:val="00B0776E"/>
    <w:rsid w:val="00B07777"/>
    <w:rsid w:val="00B078CB"/>
    <w:rsid w:val="00B10E9F"/>
    <w:rsid w:val="00B133BE"/>
    <w:rsid w:val="00B13AF7"/>
    <w:rsid w:val="00B1477E"/>
    <w:rsid w:val="00B15888"/>
    <w:rsid w:val="00B1704B"/>
    <w:rsid w:val="00B20360"/>
    <w:rsid w:val="00B21533"/>
    <w:rsid w:val="00B2194A"/>
    <w:rsid w:val="00B23601"/>
    <w:rsid w:val="00B2370C"/>
    <w:rsid w:val="00B23CDB"/>
    <w:rsid w:val="00B23FB3"/>
    <w:rsid w:val="00B240D2"/>
    <w:rsid w:val="00B25254"/>
    <w:rsid w:val="00B264C2"/>
    <w:rsid w:val="00B30200"/>
    <w:rsid w:val="00B302C7"/>
    <w:rsid w:val="00B30469"/>
    <w:rsid w:val="00B31CE2"/>
    <w:rsid w:val="00B32128"/>
    <w:rsid w:val="00B35061"/>
    <w:rsid w:val="00B3738B"/>
    <w:rsid w:val="00B4065F"/>
    <w:rsid w:val="00B4178E"/>
    <w:rsid w:val="00B426AF"/>
    <w:rsid w:val="00B4273C"/>
    <w:rsid w:val="00B453B8"/>
    <w:rsid w:val="00B45723"/>
    <w:rsid w:val="00B458A9"/>
    <w:rsid w:val="00B46236"/>
    <w:rsid w:val="00B47678"/>
    <w:rsid w:val="00B502DC"/>
    <w:rsid w:val="00B50D67"/>
    <w:rsid w:val="00B511D9"/>
    <w:rsid w:val="00B5168F"/>
    <w:rsid w:val="00B53474"/>
    <w:rsid w:val="00B53D74"/>
    <w:rsid w:val="00B54120"/>
    <w:rsid w:val="00B558D1"/>
    <w:rsid w:val="00B56EF2"/>
    <w:rsid w:val="00B57E70"/>
    <w:rsid w:val="00B619B3"/>
    <w:rsid w:val="00B628D8"/>
    <w:rsid w:val="00B62D02"/>
    <w:rsid w:val="00B65182"/>
    <w:rsid w:val="00B6584A"/>
    <w:rsid w:val="00B67A82"/>
    <w:rsid w:val="00B744D5"/>
    <w:rsid w:val="00B74811"/>
    <w:rsid w:val="00B76436"/>
    <w:rsid w:val="00B772B9"/>
    <w:rsid w:val="00B77341"/>
    <w:rsid w:val="00B77E21"/>
    <w:rsid w:val="00B77ED9"/>
    <w:rsid w:val="00B77EF5"/>
    <w:rsid w:val="00B801CC"/>
    <w:rsid w:val="00B802D3"/>
    <w:rsid w:val="00B80F29"/>
    <w:rsid w:val="00B82370"/>
    <w:rsid w:val="00B824A1"/>
    <w:rsid w:val="00B84916"/>
    <w:rsid w:val="00B84A01"/>
    <w:rsid w:val="00B879A8"/>
    <w:rsid w:val="00B87A1E"/>
    <w:rsid w:val="00B90637"/>
    <w:rsid w:val="00B907D1"/>
    <w:rsid w:val="00B90F2E"/>
    <w:rsid w:val="00B90F63"/>
    <w:rsid w:val="00B92813"/>
    <w:rsid w:val="00B93E54"/>
    <w:rsid w:val="00B941A7"/>
    <w:rsid w:val="00B94559"/>
    <w:rsid w:val="00B96095"/>
    <w:rsid w:val="00BA07A8"/>
    <w:rsid w:val="00BA1D03"/>
    <w:rsid w:val="00BA239D"/>
    <w:rsid w:val="00BA4253"/>
    <w:rsid w:val="00BA6164"/>
    <w:rsid w:val="00BA66D9"/>
    <w:rsid w:val="00BA6FB9"/>
    <w:rsid w:val="00BA7A6F"/>
    <w:rsid w:val="00BB028B"/>
    <w:rsid w:val="00BB1595"/>
    <w:rsid w:val="00BB1882"/>
    <w:rsid w:val="00BB2809"/>
    <w:rsid w:val="00BB2C9F"/>
    <w:rsid w:val="00BB496C"/>
    <w:rsid w:val="00BB4F58"/>
    <w:rsid w:val="00BB5C71"/>
    <w:rsid w:val="00BB5E47"/>
    <w:rsid w:val="00BB7165"/>
    <w:rsid w:val="00BB7CFF"/>
    <w:rsid w:val="00BC122A"/>
    <w:rsid w:val="00BC214C"/>
    <w:rsid w:val="00BC2567"/>
    <w:rsid w:val="00BC33FD"/>
    <w:rsid w:val="00BC3A83"/>
    <w:rsid w:val="00BC506E"/>
    <w:rsid w:val="00BC524F"/>
    <w:rsid w:val="00BC74CC"/>
    <w:rsid w:val="00BD0A78"/>
    <w:rsid w:val="00BD366F"/>
    <w:rsid w:val="00BD3DCB"/>
    <w:rsid w:val="00BD5B33"/>
    <w:rsid w:val="00BD60FC"/>
    <w:rsid w:val="00BD64D7"/>
    <w:rsid w:val="00BD6FA9"/>
    <w:rsid w:val="00BD7521"/>
    <w:rsid w:val="00BE087E"/>
    <w:rsid w:val="00BE1501"/>
    <w:rsid w:val="00BE21F2"/>
    <w:rsid w:val="00BE298E"/>
    <w:rsid w:val="00BE450C"/>
    <w:rsid w:val="00BE4C3A"/>
    <w:rsid w:val="00BE4E44"/>
    <w:rsid w:val="00BE6EDB"/>
    <w:rsid w:val="00BF05FC"/>
    <w:rsid w:val="00BF2494"/>
    <w:rsid w:val="00BF2A16"/>
    <w:rsid w:val="00BF3663"/>
    <w:rsid w:val="00BF370A"/>
    <w:rsid w:val="00BF38B2"/>
    <w:rsid w:val="00BF486B"/>
    <w:rsid w:val="00BF637C"/>
    <w:rsid w:val="00BF63F6"/>
    <w:rsid w:val="00BF6E0D"/>
    <w:rsid w:val="00BF7069"/>
    <w:rsid w:val="00BF76C8"/>
    <w:rsid w:val="00C013C6"/>
    <w:rsid w:val="00C0146C"/>
    <w:rsid w:val="00C036A6"/>
    <w:rsid w:val="00C057E1"/>
    <w:rsid w:val="00C063F4"/>
    <w:rsid w:val="00C06F8B"/>
    <w:rsid w:val="00C10334"/>
    <w:rsid w:val="00C10D35"/>
    <w:rsid w:val="00C14617"/>
    <w:rsid w:val="00C14833"/>
    <w:rsid w:val="00C15FA7"/>
    <w:rsid w:val="00C17B5C"/>
    <w:rsid w:val="00C17C21"/>
    <w:rsid w:val="00C20335"/>
    <w:rsid w:val="00C2107F"/>
    <w:rsid w:val="00C21131"/>
    <w:rsid w:val="00C21476"/>
    <w:rsid w:val="00C23F8F"/>
    <w:rsid w:val="00C24EE8"/>
    <w:rsid w:val="00C252A5"/>
    <w:rsid w:val="00C261F5"/>
    <w:rsid w:val="00C27209"/>
    <w:rsid w:val="00C274C4"/>
    <w:rsid w:val="00C2773C"/>
    <w:rsid w:val="00C316FB"/>
    <w:rsid w:val="00C32DFA"/>
    <w:rsid w:val="00C32E18"/>
    <w:rsid w:val="00C33973"/>
    <w:rsid w:val="00C341E7"/>
    <w:rsid w:val="00C37388"/>
    <w:rsid w:val="00C37868"/>
    <w:rsid w:val="00C37A21"/>
    <w:rsid w:val="00C37B70"/>
    <w:rsid w:val="00C40A74"/>
    <w:rsid w:val="00C4123F"/>
    <w:rsid w:val="00C415AB"/>
    <w:rsid w:val="00C41A3D"/>
    <w:rsid w:val="00C41DBC"/>
    <w:rsid w:val="00C41E32"/>
    <w:rsid w:val="00C42264"/>
    <w:rsid w:val="00C426AF"/>
    <w:rsid w:val="00C43587"/>
    <w:rsid w:val="00C43A0A"/>
    <w:rsid w:val="00C43CEA"/>
    <w:rsid w:val="00C445FE"/>
    <w:rsid w:val="00C450F3"/>
    <w:rsid w:val="00C500DC"/>
    <w:rsid w:val="00C51ACF"/>
    <w:rsid w:val="00C539E0"/>
    <w:rsid w:val="00C5404B"/>
    <w:rsid w:val="00C541E2"/>
    <w:rsid w:val="00C55526"/>
    <w:rsid w:val="00C56728"/>
    <w:rsid w:val="00C56941"/>
    <w:rsid w:val="00C574BE"/>
    <w:rsid w:val="00C574EA"/>
    <w:rsid w:val="00C5757C"/>
    <w:rsid w:val="00C57624"/>
    <w:rsid w:val="00C60D07"/>
    <w:rsid w:val="00C61697"/>
    <w:rsid w:val="00C620ED"/>
    <w:rsid w:val="00C6232E"/>
    <w:rsid w:val="00C6398B"/>
    <w:rsid w:val="00C64F21"/>
    <w:rsid w:val="00C6568A"/>
    <w:rsid w:val="00C65808"/>
    <w:rsid w:val="00C67596"/>
    <w:rsid w:val="00C67D02"/>
    <w:rsid w:val="00C700FD"/>
    <w:rsid w:val="00C71DC8"/>
    <w:rsid w:val="00C72586"/>
    <w:rsid w:val="00C7359B"/>
    <w:rsid w:val="00C73A35"/>
    <w:rsid w:val="00C7594F"/>
    <w:rsid w:val="00C76F4F"/>
    <w:rsid w:val="00C802B7"/>
    <w:rsid w:val="00C82EE0"/>
    <w:rsid w:val="00C83139"/>
    <w:rsid w:val="00C834D3"/>
    <w:rsid w:val="00C86C3A"/>
    <w:rsid w:val="00C86FB7"/>
    <w:rsid w:val="00C871AC"/>
    <w:rsid w:val="00C911C4"/>
    <w:rsid w:val="00C91A41"/>
    <w:rsid w:val="00C92731"/>
    <w:rsid w:val="00C92B6F"/>
    <w:rsid w:val="00C934FE"/>
    <w:rsid w:val="00C947C8"/>
    <w:rsid w:val="00C9495B"/>
    <w:rsid w:val="00C9699C"/>
    <w:rsid w:val="00C96EC4"/>
    <w:rsid w:val="00C9742A"/>
    <w:rsid w:val="00C97C26"/>
    <w:rsid w:val="00CA12AF"/>
    <w:rsid w:val="00CA17EF"/>
    <w:rsid w:val="00CA1D9C"/>
    <w:rsid w:val="00CA2A59"/>
    <w:rsid w:val="00CA31EA"/>
    <w:rsid w:val="00CA3BDE"/>
    <w:rsid w:val="00CA454B"/>
    <w:rsid w:val="00CA6C1D"/>
    <w:rsid w:val="00CA75F4"/>
    <w:rsid w:val="00CB3B63"/>
    <w:rsid w:val="00CB42A4"/>
    <w:rsid w:val="00CC0EAB"/>
    <w:rsid w:val="00CC2046"/>
    <w:rsid w:val="00CC7089"/>
    <w:rsid w:val="00CC7A51"/>
    <w:rsid w:val="00CD0560"/>
    <w:rsid w:val="00CD0851"/>
    <w:rsid w:val="00CD221A"/>
    <w:rsid w:val="00CD2CAD"/>
    <w:rsid w:val="00CD41B3"/>
    <w:rsid w:val="00CD4D4A"/>
    <w:rsid w:val="00CD6AAF"/>
    <w:rsid w:val="00CE0C6C"/>
    <w:rsid w:val="00CE1927"/>
    <w:rsid w:val="00CE1949"/>
    <w:rsid w:val="00CE1CC4"/>
    <w:rsid w:val="00CE792D"/>
    <w:rsid w:val="00CE7D13"/>
    <w:rsid w:val="00CF0F29"/>
    <w:rsid w:val="00CF1369"/>
    <w:rsid w:val="00CF18C3"/>
    <w:rsid w:val="00CF1CF2"/>
    <w:rsid w:val="00CF2980"/>
    <w:rsid w:val="00CF3F6A"/>
    <w:rsid w:val="00CF4135"/>
    <w:rsid w:val="00CF609F"/>
    <w:rsid w:val="00CF6885"/>
    <w:rsid w:val="00CF7BEE"/>
    <w:rsid w:val="00CF7E04"/>
    <w:rsid w:val="00D01020"/>
    <w:rsid w:val="00D02FF9"/>
    <w:rsid w:val="00D04699"/>
    <w:rsid w:val="00D048D5"/>
    <w:rsid w:val="00D04C30"/>
    <w:rsid w:val="00D05A23"/>
    <w:rsid w:val="00D06997"/>
    <w:rsid w:val="00D10130"/>
    <w:rsid w:val="00D10A67"/>
    <w:rsid w:val="00D10D9A"/>
    <w:rsid w:val="00D12B58"/>
    <w:rsid w:val="00D12F22"/>
    <w:rsid w:val="00D1460E"/>
    <w:rsid w:val="00D1489A"/>
    <w:rsid w:val="00D156B2"/>
    <w:rsid w:val="00D1725B"/>
    <w:rsid w:val="00D2225F"/>
    <w:rsid w:val="00D22EAD"/>
    <w:rsid w:val="00D24881"/>
    <w:rsid w:val="00D259C2"/>
    <w:rsid w:val="00D261A4"/>
    <w:rsid w:val="00D26845"/>
    <w:rsid w:val="00D27400"/>
    <w:rsid w:val="00D27CA0"/>
    <w:rsid w:val="00D300E4"/>
    <w:rsid w:val="00D30DBC"/>
    <w:rsid w:val="00D30EDC"/>
    <w:rsid w:val="00D31680"/>
    <w:rsid w:val="00D32104"/>
    <w:rsid w:val="00D3221C"/>
    <w:rsid w:val="00D3288B"/>
    <w:rsid w:val="00D34407"/>
    <w:rsid w:val="00D34F32"/>
    <w:rsid w:val="00D366DB"/>
    <w:rsid w:val="00D36935"/>
    <w:rsid w:val="00D36B08"/>
    <w:rsid w:val="00D36F51"/>
    <w:rsid w:val="00D37A40"/>
    <w:rsid w:val="00D37EBC"/>
    <w:rsid w:val="00D409DA"/>
    <w:rsid w:val="00D409F4"/>
    <w:rsid w:val="00D40D8C"/>
    <w:rsid w:val="00D40DA3"/>
    <w:rsid w:val="00D418EA"/>
    <w:rsid w:val="00D41B55"/>
    <w:rsid w:val="00D42508"/>
    <w:rsid w:val="00D42E74"/>
    <w:rsid w:val="00D432BF"/>
    <w:rsid w:val="00D432DD"/>
    <w:rsid w:val="00D45872"/>
    <w:rsid w:val="00D51F40"/>
    <w:rsid w:val="00D52776"/>
    <w:rsid w:val="00D52E48"/>
    <w:rsid w:val="00D531F3"/>
    <w:rsid w:val="00D53206"/>
    <w:rsid w:val="00D556E2"/>
    <w:rsid w:val="00D55D7D"/>
    <w:rsid w:val="00D56A4B"/>
    <w:rsid w:val="00D5709C"/>
    <w:rsid w:val="00D57996"/>
    <w:rsid w:val="00D579A4"/>
    <w:rsid w:val="00D60EC3"/>
    <w:rsid w:val="00D60F61"/>
    <w:rsid w:val="00D6107F"/>
    <w:rsid w:val="00D63252"/>
    <w:rsid w:val="00D63C8F"/>
    <w:rsid w:val="00D6406A"/>
    <w:rsid w:val="00D6565B"/>
    <w:rsid w:val="00D65EFD"/>
    <w:rsid w:val="00D713DE"/>
    <w:rsid w:val="00D743D1"/>
    <w:rsid w:val="00D7442A"/>
    <w:rsid w:val="00D74D25"/>
    <w:rsid w:val="00D74F17"/>
    <w:rsid w:val="00D77F97"/>
    <w:rsid w:val="00D8048F"/>
    <w:rsid w:val="00D810D1"/>
    <w:rsid w:val="00D8184B"/>
    <w:rsid w:val="00D818A9"/>
    <w:rsid w:val="00D81E47"/>
    <w:rsid w:val="00D820EF"/>
    <w:rsid w:val="00D82653"/>
    <w:rsid w:val="00D835B9"/>
    <w:rsid w:val="00D84C56"/>
    <w:rsid w:val="00D850F9"/>
    <w:rsid w:val="00D85AB7"/>
    <w:rsid w:val="00D85AC3"/>
    <w:rsid w:val="00D8680C"/>
    <w:rsid w:val="00D87354"/>
    <w:rsid w:val="00D87E17"/>
    <w:rsid w:val="00D91246"/>
    <w:rsid w:val="00D913BA"/>
    <w:rsid w:val="00D91A28"/>
    <w:rsid w:val="00D9246A"/>
    <w:rsid w:val="00D92B4D"/>
    <w:rsid w:val="00D92F93"/>
    <w:rsid w:val="00D96964"/>
    <w:rsid w:val="00DA01C1"/>
    <w:rsid w:val="00DA0910"/>
    <w:rsid w:val="00DA25BB"/>
    <w:rsid w:val="00DA52DA"/>
    <w:rsid w:val="00DA7724"/>
    <w:rsid w:val="00DA7F33"/>
    <w:rsid w:val="00DB09F0"/>
    <w:rsid w:val="00DB0C8E"/>
    <w:rsid w:val="00DB0CD1"/>
    <w:rsid w:val="00DB0EC3"/>
    <w:rsid w:val="00DB36A5"/>
    <w:rsid w:val="00DB425B"/>
    <w:rsid w:val="00DB4A1C"/>
    <w:rsid w:val="00DB4B6F"/>
    <w:rsid w:val="00DB5469"/>
    <w:rsid w:val="00DB54C6"/>
    <w:rsid w:val="00DB5AE4"/>
    <w:rsid w:val="00DB609C"/>
    <w:rsid w:val="00DB6365"/>
    <w:rsid w:val="00DB66A5"/>
    <w:rsid w:val="00DB72CE"/>
    <w:rsid w:val="00DB77AC"/>
    <w:rsid w:val="00DB7BAE"/>
    <w:rsid w:val="00DC0554"/>
    <w:rsid w:val="00DC1161"/>
    <w:rsid w:val="00DC1381"/>
    <w:rsid w:val="00DC1F20"/>
    <w:rsid w:val="00DC2B5E"/>
    <w:rsid w:val="00DC3F38"/>
    <w:rsid w:val="00DC4899"/>
    <w:rsid w:val="00DC52E2"/>
    <w:rsid w:val="00DC5337"/>
    <w:rsid w:val="00DC58D5"/>
    <w:rsid w:val="00DC5C6F"/>
    <w:rsid w:val="00DC67A1"/>
    <w:rsid w:val="00DD0FA1"/>
    <w:rsid w:val="00DD174C"/>
    <w:rsid w:val="00DD17E5"/>
    <w:rsid w:val="00DD1C48"/>
    <w:rsid w:val="00DD3E77"/>
    <w:rsid w:val="00DD42D6"/>
    <w:rsid w:val="00DD4857"/>
    <w:rsid w:val="00DD5072"/>
    <w:rsid w:val="00DD70BC"/>
    <w:rsid w:val="00DD7510"/>
    <w:rsid w:val="00DE2767"/>
    <w:rsid w:val="00DE2C05"/>
    <w:rsid w:val="00DE2D5C"/>
    <w:rsid w:val="00DE2F27"/>
    <w:rsid w:val="00DE31F6"/>
    <w:rsid w:val="00DE3A35"/>
    <w:rsid w:val="00DE3AF5"/>
    <w:rsid w:val="00DE4ED4"/>
    <w:rsid w:val="00DE7B4D"/>
    <w:rsid w:val="00DF07B6"/>
    <w:rsid w:val="00DF1F24"/>
    <w:rsid w:val="00DF226D"/>
    <w:rsid w:val="00DF4D1C"/>
    <w:rsid w:val="00DF5089"/>
    <w:rsid w:val="00DF535A"/>
    <w:rsid w:val="00DF57B2"/>
    <w:rsid w:val="00DF64E6"/>
    <w:rsid w:val="00DF7F85"/>
    <w:rsid w:val="00E01098"/>
    <w:rsid w:val="00E010CA"/>
    <w:rsid w:val="00E01833"/>
    <w:rsid w:val="00E01D7E"/>
    <w:rsid w:val="00E0223D"/>
    <w:rsid w:val="00E066C6"/>
    <w:rsid w:val="00E06D77"/>
    <w:rsid w:val="00E10855"/>
    <w:rsid w:val="00E11188"/>
    <w:rsid w:val="00E129C1"/>
    <w:rsid w:val="00E1642F"/>
    <w:rsid w:val="00E1742D"/>
    <w:rsid w:val="00E204AD"/>
    <w:rsid w:val="00E20CEF"/>
    <w:rsid w:val="00E2113B"/>
    <w:rsid w:val="00E21A49"/>
    <w:rsid w:val="00E21D8C"/>
    <w:rsid w:val="00E223FC"/>
    <w:rsid w:val="00E24127"/>
    <w:rsid w:val="00E25763"/>
    <w:rsid w:val="00E26B1A"/>
    <w:rsid w:val="00E27435"/>
    <w:rsid w:val="00E30350"/>
    <w:rsid w:val="00E31A3A"/>
    <w:rsid w:val="00E32018"/>
    <w:rsid w:val="00E347CC"/>
    <w:rsid w:val="00E35165"/>
    <w:rsid w:val="00E35A6D"/>
    <w:rsid w:val="00E35DC0"/>
    <w:rsid w:val="00E370EA"/>
    <w:rsid w:val="00E3759C"/>
    <w:rsid w:val="00E37B7F"/>
    <w:rsid w:val="00E437D0"/>
    <w:rsid w:val="00E4403B"/>
    <w:rsid w:val="00E449CF"/>
    <w:rsid w:val="00E44F44"/>
    <w:rsid w:val="00E4589A"/>
    <w:rsid w:val="00E46792"/>
    <w:rsid w:val="00E46AEA"/>
    <w:rsid w:val="00E5040D"/>
    <w:rsid w:val="00E5452A"/>
    <w:rsid w:val="00E54665"/>
    <w:rsid w:val="00E54FC9"/>
    <w:rsid w:val="00E557C4"/>
    <w:rsid w:val="00E56132"/>
    <w:rsid w:val="00E60BBC"/>
    <w:rsid w:val="00E61280"/>
    <w:rsid w:val="00E62322"/>
    <w:rsid w:val="00E64A54"/>
    <w:rsid w:val="00E652BF"/>
    <w:rsid w:val="00E665A9"/>
    <w:rsid w:val="00E66B3A"/>
    <w:rsid w:val="00E67135"/>
    <w:rsid w:val="00E6748E"/>
    <w:rsid w:val="00E70A5E"/>
    <w:rsid w:val="00E70BA3"/>
    <w:rsid w:val="00E7166C"/>
    <w:rsid w:val="00E73131"/>
    <w:rsid w:val="00E75241"/>
    <w:rsid w:val="00E763A8"/>
    <w:rsid w:val="00E76486"/>
    <w:rsid w:val="00E7697A"/>
    <w:rsid w:val="00E76E95"/>
    <w:rsid w:val="00E76FF0"/>
    <w:rsid w:val="00E77129"/>
    <w:rsid w:val="00E7774C"/>
    <w:rsid w:val="00E80183"/>
    <w:rsid w:val="00E815F2"/>
    <w:rsid w:val="00E83B82"/>
    <w:rsid w:val="00E83FAD"/>
    <w:rsid w:val="00E84C70"/>
    <w:rsid w:val="00E84EE4"/>
    <w:rsid w:val="00E85986"/>
    <w:rsid w:val="00E86FBB"/>
    <w:rsid w:val="00E8712B"/>
    <w:rsid w:val="00E91971"/>
    <w:rsid w:val="00E91F0D"/>
    <w:rsid w:val="00E92553"/>
    <w:rsid w:val="00E92AB8"/>
    <w:rsid w:val="00E93DF2"/>
    <w:rsid w:val="00E95279"/>
    <w:rsid w:val="00E95EFC"/>
    <w:rsid w:val="00E97B00"/>
    <w:rsid w:val="00EA07E7"/>
    <w:rsid w:val="00EA0D66"/>
    <w:rsid w:val="00EA305C"/>
    <w:rsid w:val="00EA3D3D"/>
    <w:rsid w:val="00EA3E13"/>
    <w:rsid w:val="00EA64B1"/>
    <w:rsid w:val="00EA6BF3"/>
    <w:rsid w:val="00EA7C4F"/>
    <w:rsid w:val="00EB09C7"/>
    <w:rsid w:val="00EB122C"/>
    <w:rsid w:val="00EB150C"/>
    <w:rsid w:val="00EB31ED"/>
    <w:rsid w:val="00EB3CB7"/>
    <w:rsid w:val="00EB3DA3"/>
    <w:rsid w:val="00EB400A"/>
    <w:rsid w:val="00EB40F6"/>
    <w:rsid w:val="00EB41B9"/>
    <w:rsid w:val="00EB51EA"/>
    <w:rsid w:val="00EC0A98"/>
    <w:rsid w:val="00EC3B40"/>
    <w:rsid w:val="00EC42E7"/>
    <w:rsid w:val="00EC4FD8"/>
    <w:rsid w:val="00EC505F"/>
    <w:rsid w:val="00EC55F2"/>
    <w:rsid w:val="00EC6C96"/>
    <w:rsid w:val="00EC7A00"/>
    <w:rsid w:val="00ED05C7"/>
    <w:rsid w:val="00ED0DCA"/>
    <w:rsid w:val="00ED1E40"/>
    <w:rsid w:val="00ED1E42"/>
    <w:rsid w:val="00ED2C9A"/>
    <w:rsid w:val="00ED3455"/>
    <w:rsid w:val="00ED3E16"/>
    <w:rsid w:val="00ED3F53"/>
    <w:rsid w:val="00ED4A01"/>
    <w:rsid w:val="00ED54AC"/>
    <w:rsid w:val="00ED7235"/>
    <w:rsid w:val="00ED7767"/>
    <w:rsid w:val="00ED7FC7"/>
    <w:rsid w:val="00EE02CC"/>
    <w:rsid w:val="00EE0601"/>
    <w:rsid w:val="00EE1A0E"/>
    <w:rsid w:val="00EE1D00"/>
    <w:rsid w:val="00EE2503"/>
    <w:rsid w:val="00EE3FF3"/>
    <w:rsid w:val="00EE527B"/>
    <w:rsid w:val="00EE53A9"/>
    <w:rsid w:val="00EF1AF4"/>
    <w:rsid w:val="00EF35A8"/>
    <w:rsid w:val="00EF41D8"/>
    <w:rsid w:val="00EF5522"/>
    <w:rsid w:val="00EF5A6C"/>
    <w:rsid w:val="00EF5F27"/>
    <w:rsid w:val="00EF64D3"/>
    <w:rsid w:val="00EF6FE4"/>
    <w:rsid w:val="00EF7496"/>
    <w:rsid w:val="00F0013B"/>
    <w:rsid w:val="00F00886"/>
    <w:rsid w:val="00F01BB2"/>
    <w:rsid w:val="00F0419E"/>
    <w:rsid w:val="00F052A0"/>
    <w:rsid w:val="00F0613D"/>
    <w:rsid w:val="00F066AB"/>
    <w:rsid w:val="00F06798"/>
    <w:rsid w:val="00F0765C"/>
    <w:rsid w:val="00F116A2"/>
    <w:rsid w:val="00F12533"/>
    <w:rsid w:val="00F14AA1"/>
    <w:rsid w:val="00F15892"/>
    <w:rsid w:val="00F15A5A"/>
    <w:rsid w:val="00F17CBD"/>
    <w:rsid w:val="00F200FB"/>
    <w:rsid w:val="00F207F1"/>
    <w:rsid w:val="00F21A79"/>
    <w:rsid w:val="00F22A43"/>
    <w:rsid w:val="00F232DD"/>
    <w:rsid w:val="00F235E8"/>
    <w:rsid w:val="00F237C0"/>
    <w:rsid w:val="00F27367"/>
    <w:rsid w:val="00F3171B"/>
    <w:rsid w:val="00F31A52"/>
    <w:rsid w:val="00F33941"/>
    <w:rsid w:val="00F33CE2"/>
    <w:rsid w:val="00F34452"/>
    <w:rsid w:val="00F34AA6"/>
    <w:rsid w:val="00F359D1"/>
    <w:rsid w:val="00F37AE8"/>
    <w:rsid w:val="00F37C58"/>
    <w:rsid w:val="00F37DBB"/>
    <w:rsid w:val="00F4000E"/>
    <w:rsid w:val="00F401CB"/>
    <w:rsid w:val="00F40898"/>
    <w:rsid w:val="00F4177C"/>
    <w:rsid w:val="00F41A88"/>
    <w:rsid w:val="00F43C3F"/>
    <w:rsid w:val="00F43CEC"/>
    <w:rsid w:val="00F451AC"/>
    <w:rsid w:val="00F45A6D"/>
    <w:rsid w:val="00F51291"/>
    <w:rsid w:val="00F515FD"/>
    <w:rsid w:val="00F51644"/>
    <w:rsid w:val="00F51B66"/>
    <w:rsid w:val="00F51C13"/>
    <w:rsid w:val="00F51D8B"/>
    <w:rsid w:val="00F51F2A"/>
    <w:rsid w:val="00F5305B"/>
    <w:rsid w:val="00F5344D"/>
    <w:rsid w:val="00F53499"/>
    <w:rsid w:val="00F53DBF"/>
    <w:rsid w:val="00F54A4E"/>
    <w:rsid w:val="00F54B9A"/>
    <w:rsid w:val="00F564C5"/>
    <w:rsid w:val="00F61BD5"/>
    <w:rsid w:val="00F62310"/>
    <w:rsid w:val="00F628EE"/>
    <w:rsid w:val="00F6322D"/>
    <w:rsid w:val="00F64971"/>
    <w:rsid w:val="00F6735A"/>
    <w:rsid w:val="00F703FC"/>
    <w:rsid w:val="00F72B68"/>
    <w:rsid w:val="00F7420E"/>
    <w:rsid w:val="00F746FB"/>
    <w:rsid w:val="00F772D7"/>
    <w:rsid w:val="00F80546"/>
    <w:rsid w:val="00F81357"/>
    <w:rsid w:val="00F8295B"/>
    <w:rsid w:val="00F8317F"/>
    <w:rsid w:val="00F83BBA"/>
    <w:rsid w:val="00F83C79"/>
    <w:rsid w:val="00F84721"/>
    <w:rsid w:val="00F86D71"/>
    <w:rsid w:val="00F87A7B"/>
    <w:rsid w:val="00F87FA3"/>
    <w:rsid w:val="00F90FAD"/>
    <w:rsid w:val="00F917B8"/>
    <w:rsid w:val="00F91F50"/>
    <w:rsid w:val="00F924E0"/>
    <w:rsid w:val="00F93CA4"/>
    <w:rsid w:val="00F95137"/>
    <w:rsid w:val="00F9609E"/>
    <w:rsid w:val="00F962C5"/>
    <w:rsid w:val="00F962F0"/>
    <w:rsid w:val="00F97A50"/>
    <w:rsid w:val="00F97DEC"/>
    <w:rsid w:val="00FA0496"/>
    <w:rsid w:val="00FA25BD"/>
    <w:rsid w:val="00FA304D"/>
    <w:rsid w:val="00FA3451"/>
    <w:rsid w:val="00FA3675"/>
    <w:rsid w:val="00FA5748"/>
    <w:rsid w:val="00FA665A"/>
    <w:rsid w:val="00FA6CB6"/>
    <w:rsid w:val="00FA6D0A"/>
    <w:rsid w:val="00FA6E80"/>
    <w:rsid w:val="00FA75C3"/>
    <w:rsid w:val="00FA79E3"/>
    <w:rsid w:val="00FA7A65"/>
    <w:rsid w:val="00FB0BB8"/>
    <w:rsid w:val="00FB195A"/>
    <w:rsid w:val="00FB3463"/>
    <w:rsid w:val="00FB561D"/>
    <w:rsid w:val="00FB602E"/>
    <w:rsid w:val="00FB6AE0"/>
    <w:rsid w:val="00FC186E"/>
    <w:rsid w:val="00FC2471"/>
    <w:rsid w:val="00FC27DD"/>
    <w:rsid w:val="00FC3AB0"/>
    <w:rsid w:val="00FC3BEF"/>
    <w:rsid w:val="00FC3C27"/>
    <w:rsid w:val="00FC47CC"/>
    <w:rsid w:val="00FC539F"/>
    <w:rsid w:val="00FC55E4"/>
    <w:rsid w:val="00FC574D"/>
    <w:rsid w:val="00FC6403"/>
    <w:rsid w:val="00FC6725"/>
    <w:rsid w:val="00FC726A"/>
    <w:rsid w:val="00FC7DED"/>
    <w:rsid w:val="00FD0C3E"/>
    <w:rsid w:val="00FD403D"/>
    <w:rsid w:val="00FD43B1"/>
    <w:rsid w:val="00FD4760"/>
    <w:rsid w:val="00FD5B23"/>
    <w:rsid w:val="00FD6565"/>
    <w:rsid w:val="00FD73AA"/>
    <w:rsid w:val="00FD7FEF"/>
    <w:rsid w:val="00FE25EF"/>
    <w:rsid w:val="00FE27A3"/>
    <w:rsid w:val="00FE2D8A"/>
    <w:rsid w:val="00FE41D2"/>
    <w:rsid w:val="00FE487E"/>
    <w:rsid w:val="00FE4FEF"/>
    <w:rsid w:val="00FE67F6"/>
    <w:rsid w:val="00FF00D1"/>
    <w:rsid w:val="00FF097E"/>
    <w:rsid w:val="00FF3AC3"/>
    <w:rsid w:val="00FF654A"/>
    <w:rsid w:val="00FF6C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B5DD2"/>
  <w15:chartTrackingRefBased/>
  <w15:docId w15:val="{93614378-9C72-4D8A-A67B-004E1209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748"/>
    <w:pPr>
      <w:spacing w:line="240" w:lineRule="exact"/>
    </w:pPr>
    <w:rPr>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tabs>
        <w:tab w:val="left" w:pos="3600"/>
      </w:tabs>
      <w:jc w:val="center"/>
      <w:outlineLvl w:val="1"/>
    </w:pPr>
    <w:rPr>
      <w:u w:val="single"/>
    </w:rPr>
  </w:style>
  <w:style w:type="paragraph" w:styleId="Heading3">
    <w:name w:val="heading 3"/>
    <w:basedOn w:val="Normal"/>
    <w:next w:val="IndentParagraph"/>
    <w:link w:val="Heading3Char"/>
    <w:qFormat/>
    <w:pPr>
      <w:keepNext/>
      <w:spacing w:before="240" w:after="60"/>
      <w:outlineLvl w:val="2"/>
    </w:pPr>
    <w:rPr>
      <w:rFonts w:cs="Courier New"/>
      <w:b/>
      <w:bCs/>
      <w:szCs w:val="26"/>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54" w:lineRule="exact"/>
    </w:pPr>
  </w:style>
  <w:style w:type="paragraph" w:customStyle="1" w:styleId="15Spacing">
    <w:name w:val="1.5 Spacing"/>
    <w:basedOn w:val="Normal"/>
    <w:pPr>
      <w:spacing w:line="381"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4680"/>
    </w:p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IndentParagraph">
    <w:name w:val="Indent Paragraph"/>
    <w:basedOn w:val="Normal"/>
    <w:pPr>
      <w:ind w:firstLine="700"/>
    </w:pPr>
  </w:style>
  <w:style w:type="paragraph" w:styleId="BodyTextIndent">
    <w:name w:val="Body Text Indent"/>
    <w:basedOn w:val="Normal"/>
    <w:pPr>
      <w:widowControl w:val="0"/>
      <w:tabs>
        <w:tab w:val="left" w:pos="576"/>
        <w:tab w:val="left" w:pos="8640"/>
        <w:tab w:val="left" w:pos="10224"/>
      </w:tabs>
      <w:autoSpaceDE w:val="0"/>
      <w:autoSpaceDN w:val="0"/>
      <w:adjustRightInd w:val="0"/>
      <w:spacing w:line="480" w:lineRule="auto"/>
      <w:ind w:left="187"/>
    </w:pPr>
    <w:rPr>
      <w:rFonts w:cs="Courier New"/>
      <w:szCs w:val="24"/>
    </w:rPr>
  </w:style>
  <w:style w:type="paragraph" w:styleId="BlockText">
    <w:name w:val="Block Text"/>
    <w:basedOn w:val="Normal"/>
    <w:rsid w:val="008306D7"/>
    <w:pPr>
      <w:widowControl w:val="0"/>
      <w:autoSpaceDE w:val="0"/>
      <w:autoSpaceDN w:val="0"/>
      <w:adjustRightInd w:val="0"/>
      <w:spacing w:line="508" w:lineRule="exact"/>
      <w:ind w:firstLine="720"/>
    </w:pPr>
    <w:rPr>
      <w:rFonts w:cs="Courier New"/>
      <w:szCs w:val="24"/>
    </w:rPr>
  </w:style>
  <w:style w:type="paragraph" w:styleId="BodyTextIndent2">
    <w:name w:val="Body Text Indent 2"/>
    <w:basedOn w:val="Normal"/>
    <w:pPr>
      <w:widowControl w:val="0"/>
      <w:autoSpaceDE w:val="0"/>
      <w:autoSpaceDN w:val="0"/>
      <w:adjustRightInd w:val="0"/>
      <w:spacing w:line="480" w:lineRule="auto"/>
      <w:ind w:left="180" w:firstLine="720"/>
    </w:pPr>
    <w:rPr>
      <w:rFonts w:cs="Courier New"/>
      <w:szCs w:val="24"/>
    </w:rPr>
  </w:style>
  <w:style w:type="paragraph" w:styleId="Title">
    <w:name w:val="Title"/>
    <w:basedOn w:val="Normal"/>
    <w:qFormat/>
    <w:rsid w:val="000035BF"/>
    <w:pPr>
      <w:widowControl w:val="0"/>
      <w:autoSpaceDE w:val="0"/>
      <w:autoSpaceDN w:val="0"/>
      <w:adjustRightInd w:val="0"/>
      <w:spacing w:line="255" w:lineRule="exact"/>
      <w:ind w:left="187"/>
      <w:jc w:val="center"/>
    </w:pPr>
    <w:rPr>
      <w:rFonts w:cs="Courier New"/>
      <w:b/>
      <w:szCs w:val="24"/>
      <w:u w:val="single"/>
    </w:rPr>
  </w:style>
  <w:style w:type="character" w:styleId="PageNumber">
    <w:name w:val="page number"/>
    <w:basedOn w:val="DefaultParagraphFont"/>
    <w:rsid w:val="0037299A"/>
  </w:style>
  <w:style w:type="paragraph" w:customStyle="1" w:styleId="Heading">
    <w:name w:val="Heading"/>
    <w:basedOn w:val="Normal"/>
    <w:next w:val="Paragraph"/>
    <w:rsid w:val="00CA17EF"/>
    <w:pPr>
      <w:keepNext/>
      <w:keepLines/>
      <w:autoSpaceDE w:val="0"/>
      <w:autoSpaceDN w:val="0"/>
      <w:spacing w:before="254"/>
      <w:jc w:val="center"/>
    </w:pPr>
    <w:rPr>
      <w:b/>
      <w:bCs/>
      <w:snapToGrid w:val="0"/>
    </w:rPr>
  </w:style>
  <w:style w:type="paragraph" w:customStyle="1" w:styleId="Paragraph">
    <w:name w:val="Paragraph"/>
    <w:basedOn w:val="Normal"/>
    <w:rsid w:val="00CA17EF"/>
    <w:pPr>
      <w:numPr>
        <w:ilvl w:val="2"/>
        <w:numId w:val="1"/>
      </w:numPr>
      <w:autoSpaceDE w:val="0"/>
      <w:autoSpaceDN w:val="0"/>
    </w:pPr>
    <w:rPr>
      <w:rFonts w:ascii="Times New Roman" w:hAnsi="Times New Roman"/>
      <w:snapToGrid w:val="0"/>
    </w:rPr>
  </w:style>
  <w:style w:type="paragraph" w:customStyle="1" w:styleId="Sub-Paragraph">
    <w:name w:val="Sub-Paragraph"/>
    <w:basedOn w:val="Paragraph"/>
    <w:rsid w:val="00CA17EF"/>
    <w:pPr>
      <w:numPr>
        <w:ilvl w:val="3"/>
      </w:numPr>
    </w:pPr>
  </w:style>
  <w:style w:type="paragraph" w:customStyle="1" w:styleId="Sub-Sub-Paragraph">
    <w:name w:val="Sub-Sub-Paragraph"/>
    <w:basedOn w:val="Sub-Paragraph"/>
    <w:rsid w:val="00CA17EF"/>
    <w:pPr>
      <w:numPr>
        <w:ilvl w:val="4"/>
      </w:numPr>
    </w:pPr>
  </w:style>
  <w:style w:type="paragraph" w:customStyle="1" w:styleId="Sub-Heading">
    <w:name w:val="Sub-Heading"/>
    <w:basedOn w:val="Normal"/>
    <w:next w:val="Paragraph"/>
    <w:rsid w:val="00CA17EF"/>
    <w:pPr>
      <w:keepNext/>
      <w:keepLines/>
      <w:numPr>
        <w:ilvl w:val="1"/>
        <w:numId w:val="1"/>
      </w:numPr>
      <w:autoSpaceDE w:val="0"/>
      <w:autoSpaceDN w:val="0"/>
      <w:spacing w:before="254"/>
    </w:pPr>
    <w:rPr>
      <w:b/>
      <w:bCs/>
      <w:snapToGrid w:val="0"/>
    </w:rPr>
  </w:style>
  <w:style w:type="character" w:styleId="Hyperlink">
    <w:name w:val="Hyperlink"/>
    <w:uiPriority w:val="99"/>
    <w:unhideWhenUsed/>
    <w:rsid w:val="008308F6"/>
    <w:rPr>
      <w:color w:val="0000FF"/>
      <w:u w:val="single"/>
    </w:rPr>
  </w:style>
  <w:style w:type="paragraph" w:customStyle="1" w:styleId="HEADING0">
    <w:name w:val="HEADING"/>
    <w:basedOn w:val="Heading"/>
    <w:rsid w:val="000D0EE1"/>
  </w:style>
  <w:style w:type="paragraph" w:styleId="BalloonText">
    <w:name w:val="Balloon Text"/>
    <w:basedOn w:val="Normal"/>
    <w:link w:val="BalloonTextChar"/>
    <w:uiPriority w:val="99"/>
    <w:semiHidden/>
    <w:unhideWhenUsed/>
    <w:rsid w:val="00AB650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AB6502"/>
    <w:rPr>
      <w:rFonts w:ascii="Tahoma" w:hAnsi="Tahoma" w:cs="Tahoma"/>
      <w:sz w:val="16"/>
      <w:szCs w:val="16"/>
    </w:rPr>
  </w:style>
  <w:style w:type="paragraph" w:styleId="ListParagraph">
    <w:name w:val="List Paragraph"/>
    <w:basedOn w:val="Normal"/>
    <w:uiPriority w:val="34"/>
    <w:qFormat/>
    <w:rsid w:val="00B53474"/>
    <w:pPr>
      <w:widowControl w:val="0"/>
      <w:autoSpaceDE w:val="0"/>
      <w:autoSpaceDN w:val="0"/>
      <w:adjustRightInd w:val="0"/>
      <w:spacing w:line="240" w:lineRule="auto"/>
      <w:ind w:left="720"/>
      <w:contextualSpacing/>
    </w:pPr>
    <w:rPr>
      <w:rFonts w:ascii="Courier New" w:hAnsi="Courier New" w:cs="Courier New"/>
      <w:szCs w:val="24"/>
    </w:rPr>
  </w:style>
  <w:style w:type="paragraph" w:styleId="NormalWeb">
    <w:name w:val="Normal (Web)"/>
    <w:basedOn w:val="Normal"/>
    <w:uiPriority w:val="99"/>
    <w:unhideWhenUsed/>
    <w:rsid w:val="00F86D71"/>
    <w:pPr>
      <w:spacing w:before="100" w:beforeAutospacing="1" w:after="100" w:afterAutospacing="1" w:line="240" w:lineRule="auto"/>
    </w:pPr>
    <w:rPr>
      <w:rFonts w:ascii="Times New Roman" w:hAnsi="Times New Roman"/>
      <w:sz w:val="20"/>
      <w:szCs w:val="24"/>
    </w:rPr>
  </w:style>
  <w:style w:type="character" w:styleId="UnresolvedMention">
    <w:name w:val="Unresolved Mention"/>
    <w:basedOn w:val="DefaultParagraphFont"/>
    <w:uiPriority w:val="99"/>
    <w:semiHidden/>
    <w:unhideWhenUsed/>
    <w:rsid w:val="00342F7F"/>
    <w:rPr>
      <w:color w:val="605E5C"/>
      <w:shd w:val="clear" w:color="auto" w:fill="E1DFDD"/>
    </w:rPr>
  </w:style>
  <w:style w:type="paragraph" w:customStyle="1" w:styleId="PleadingLogo">
    <w:name w:val="PleadingLogo"/>
    <w:basedOn w:val="Normal"/>
    <w:rsid w:val="00216668"/>
    <w:pPr>
      <w:jc w:val="center"/>
    </w:pPr>
    <w:rPr>
      <w:rFonts w:ascii="Times New Roman" w:hAnsi="Times New Roman"/>
      <w:noProof/>
      <w:sz w:val="16"/>
      <w:szCs w:val="24"/>
      <w:lang w:eastAsia="zh-CN"/>
    </w:rPr>
  </w:style>
  <w:style w:type="paragraph" w:customStyle="1" w:styleId="PleadingLogo2">
    <w:name w:val="PleadingLogo2"/>
    <w:basedOn w:val="Normal"/>
    <w:rsid w:val="00216668"/>
    <w:pPr>
      <w:spacing w:line="160" w:lineRule="exact"/>
      <w:jc w:val="center"/>
    </w:pPr>
    <w:rPr>
      <w:rFonts w:ascii="Times New Roman" w:eastAsia="Calibri" w:hAnsi="Times New Roman" w:cs="Arial"/>
      <w:sz w:val="12"/>
      <w:szCs w:val="24"/>
      <w:lang w:eastAsia="zh-CN"/>
    </w:rPr>
  </w:style>
  <w:style w:type="paragraph" w:customStyle="1" w:styleId="PLEADING">
    <w:name w:val="PLEADING"/>
    <w:basedOn w:val="Normal"/>
    <w:link w:val="PLEADINGChar"/>
    <w:qFormat/>
    <w:rsid w:val="00997FC6"/>
    <w:pPr>
      <w:spacing w:line="480" w:lineRule="exact"/>
    </w:pPr>
    <w:rPr>
      <w:rFonts w:ascii="Times New Roman" w:hAnsi="Times New Roman"/>
      <w:szCs w:val="24"/>
    </w:rPr>
  </w:style>
  <w:style w:type="character" w:customStyle="1" w:styleId="FooterChar">
    <w:name w:val="Footer Char"/>
    <w:link w:val="Footer"/>
    <w:uiPriority w:val="99"/>
    <w:rsid w:val="004958BC"/>
    <w:rPr>
      <w:sz w:val="24"/>
    </w:rPr>
  </w:style>
  <w:style w:type="character" w:customStyle="1" w:styleId="PLEADINGChar">
    <w:name w:val="PLEADING Char"/>
    <w:basedOn w:val="DefaultParagraphFont"/>
    <w:link w:val="PLEADING"/>
    <w:rsid w:val="00997FC6"/>
    <w:rPr>
      <w:rFonts w:ascii="Times New Roman" w:hAnsi="Times New Roman"/>
      <w:sz w:val="24"/>
      <w:szCs w:val="24"/>
    </w:rPr>
  </w:style>
  <w:style w:type="table" w:styleId="TableGrid">
    <w:name w:val="Table Grid"/>
    <w:basedOn w:val="TableNormal"/>
    <w:uiPriority w:val="39"/>
    <w:rsid w:val="006342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07492D"/>
    <w:rPr>
      <w:sz w:val="24"/>
    </w:rPr>
  </w:style>
  <w:style w:type="paragraph" w:styleId="TOCHeading">
    <w:name w:val="TOC Heading"/>
    <w:basedOn w:val="Heading1"/>
    <w:next w:val="Normal"/>
    <w:uiPriority w:val="39"/>
    <w:unhideWhenUsed/>
    <w:qFormat/>
    <w:rsid w:val="00CD221A"/>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CD221A"/>
    <w:pPr>
      <w:spacing w:after="100"/>
    </w:pPr>
  </w:style>
  <w:style w:type="paragraph" w:styleId="TOC2">
    <w:name w:val="toc 2"/>
    <w:basedOn w:val="Normal"/>
    <w:next w:val="Normal"/>
    <w:autoRedefine/>
    <w:uiPriority w:val="39"/>
    <w:unhideWhenUsed/>
    <w:rsid w:val="00CD221A"/>
    <w:pPr>
      <w:spacing w:after="100"/>
      <w:ind w:left="240"/>
    </w:pPr>
  </w:style>
  <w:style w:type="paragraph" w:styleId="TOAHeading">
    <w:name w:val="toa heading"/>
    <w:basedOn w:val="Normal"/>
    <w:next w:val="Normal"/>
    <w:uiPriority w:val="99"/>
    <w:unhideWhenUsed/>
    <w:rsid w:val="0056680A"/>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unhideWhenUsed/>
    <w:rsid w:val="0056680A"/>
    <w:pPr>
      <w:ind w:left="240" w:hanging="240"/>
    </w:pPr>
  </w:style>
  <w:style w:type="paragraph" w:styleId="FootnoteText">
    <w:name w:val="footnote text"/>
    <w:basedOn w:val="Normal"/>
    <w:link w:val="FootnoteTextChar"/>
    <w:uiPriority w:val="99"/>
    <w:semiHidden/>
    <w:unhideWhenUsed/>
    <w:rsid w:val="00F33941"/>
    <w:pPr>
      <w:spacing w:line="240" w:lineRule="auto"/>
    </w:pPr>
    <w:rPr>
      <w:sz w:val="20"/>
    </w:rPr>
  </w:style>
  <w:style w:type="character" w:customStyle="1" w:styleId="FootnoteTextChar">
    <w:name w:val="Footnote Text Char"/>
    <w:basedOn w:val="DefaultParagraphFont"/>
    <w:link w:val="FootnoteText"/>
    <w:uiPriority w:val="99"/>
    <w:semiHidden/>
    <w:rsid w:val="00F33941"/>
  </w:style>
  <w:style w:type="character" w:styleId="FootnoteReference">
    <w:name w:val="footnote reference"/>
    <w:basedOn w:val="DefaultParagraphFont"/>
    <w:uiPriority w:val="99"/>
    <w:semiHidden/>
    <w:unhideWhenUsed/>
    <w:rsid w:val="00F33941"/>
    <w:rPr>
      <w:vertAlign w:val="superscript"/>
    </w:rPr>
  </w:style>
  <w:style w:type="paragraph" w:styleId="ListNumber2">
    <w:name w:val="List Number 2"/>
    <w:basedOn w:val="Normal"/>
    <w:unhideWhenUsed/>
    <w:rsid w:val="00277430"/>
    <w:pPr>
      <w:tabs>
        <w:tab w:val="num" w:pos="720"/>
      </w:tabs>
      <w:spacing w:line="480" w:lineRule="exact"/>
      <w:ind w:firstLine="720"/>
    </w:pPr>
    <w:rPr>
      <w:szCs w:val="24"/>
    </w:rPr>
  </w:style>
  <w:style w:type="character" w:styleId="Strong">
    <w:name w:val="Strong"/>
    <w:basedOn w:val="DefaultParagraphFont"/>
    <w:uiPriority w:val="22"/>
    <w:qFormat/>
    <w:rsid w:val="006A239C"/>
    <w:rPr>
      <w:b/>
      <w:bCs/>
    </w:rPr>
  </w:style>
  <w:style w:type="character" w:customStyle="1" w:styleId="Heading3Char">
    <w:name w:val="Heading 3 Char"/>
    <w:basedOn w:val="DefaultParagraphFont"/>
    <w:link w:val="Heading3"/>
    <w:rsid w:val="00842627"/>
    <w:rPr>
      <w:rFonts w:cs="Courier New"/>
      <w:b/>
      <w:bCs/>
      <w:sz w:val="24"/>
      <w:szCs w:val="26"/>
      <w:u w:val="single"/>
    </w:rPr>
  </w:style>
  <w:style w:type="character" w:styleId="Emphasis">
    <w:name w:val="Emphasis"/>
    <w:basedOn w:val="DefaultParagraphFont"/>
    <w:uiPriority w:val="20"/>
    <w:qFormat/>
    <w:rsid w:val="004604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83102">
      <w:bodyDiv w:val="1"/>
      <w:marLeft w:val="0"/>
      <w:marRight w:val="0"/>
      <w:marTop w:val="0"/>
      <w:marBottom w:val="0"/>
      <w:divBdr>
        <w:top w:val="none" w:sz="0" w:space="0" w:color="auto"/>
        <w:left w:val="none" w:sz="0" w:space="0" w:color="auto"/>
        <w:bottom w:val="none" w:sz="0" w:space="0" w:color="auto"/>
        <w:right w:val="none" w:sz="0" w:space="0" w:color="auto"/>
      </w:divBdr>
      <w:divsChild>
        <w:div w:id="840462537">
          <w:marLeft w:val="0"/>
          <w:marRight w:val="0"/>
          <w:marTop w:val="0"/>
          <w:marBottom w:val="0"/>
          <w:divBdr>
            <w:top w:val="none" w:sz="0" w:space="0" w:color="auto"/>
            <w:left w:val="none" w:sz="0" w:space="0" w:color="auto"/>
            <w:bottom w:val="none" w:sz="0" w:space="0" w:color="auto"/>
            <w:right w:val="none" w:sz="0" w:space="0" w:color="auto"/>
          </w:divBdr>
          <w:divsChild>
            <w:div w:id="1419063954">
              <w:marLeft w:val="0"/>
              <w:marRight w:val="0"/>
              <w:marTop w:val="0"/>
              <w:marBottom w:val="0"/>
              <w:divBdr>
                <w:top w:val="none" w:sz="0" w:space="0" w:color="auto"/>
                <w:left w:val="none" w:sz="0" w:space="0" w:color="auto"/>
                <w:bottom w:val="none" w:sz="0" w:space="0" w:color="auto"/>
                <w:right w:val="none" w:sz="0" w:space="0" w:color="auto"/>
              </w:divBdr>
              <w:divsChild>
                <w:div w:id="476070749">
                  <w:marLeft w:val="0"/>
                  <w:marRight w:val="0"/>
                  <w:marTop w:val="0"/>
                  <w:marBottom w:val="0"/>
                  <w:divBdr>
                    <w:top w:val="none" w:sz="0" w:space="0" w:color="auto"/>
                    <w:left w:val="none" w:sz="0" w:space="0" w:color="auto"/>
                    <w:bottom w:val="none" w:sz="0" w:space="0" w:color="auto"/>
                    <w:right w:val="none" w:sz="0" w:space="0" w:color="auto"/>
                  </w:divBdr>
                  <w:divsChild>
                    <w:div w:id="2015062277">
                      <w:marLeft w:val="0"/>
                      <w:marRight w:val="0"/>
                      <w:marTop w:val="0"/>
                      <w:marBottom w:val="0"/>
                      <w:divBdr>
                        <w:top w:val="none" w:sz="0" w:space="0" w:color="auto"/>
                        <w:left w:val="none" w:sz="0" w:space="0" w:color="auto"/>
                        <w:bottom w:val="none" w:sz="0" w:space="0" w:color="auto"/>
                        <w:right w:val="none" w:sz="0" w:space="0" w:color="auto"/>
                      </w:divBdr>
                      <w:divsChild>
                        <w:div w:id="894313034">
                          <w:marLeft w:val="0"/>
                          <w:marRight w:val="0"/>
                          <w:marTop w:val="0"/>
                          <w:marBottom w:val="0"/>
                          <w:divBdr>
                            <w:top w:val="none" w:sz="0" w:space="0" w:color="auto"/>
                            <w:left w:val="none" w:sz="0" w:space="0" w:color="auto"/>
                            <w:bottom w:val="none" w:sz="0" w:space="0" w:color="auto"/>
                            <w:right w:val="none" w:sz="0" w:space="0" w:color="auto"/>
                          </w:divBdr>
                          <w:divsChild>
                            <w:div w:id="1583180188">
                              <w:marLeft w:val="0"/>
                              <w:marRight w:val="0"/>
                              <w:marTop w:val="0"/>
                              <w:marBottom w:val="0"/>
                              <w:divBdr>
                                <w:top w:val="none" w:sz="0" w:space="0" w:color="auto"/>
                                <w:left w:val="none" w:sz="0" w:space="0" w:color="auto"/>
                                <w:bottom w:val="none" w:sz="0" w:space="0" w:color="auto"/>
                                <w:right w:val="none" w:sz="0" w:space="0" w:color="auto"/>
                              </w:divBdr>
                              <w:divsChild>
                                <w:div w:id="868566153">
                                  <w:marLeft w:val="0"/>
                                  <w:marRight w:val="0"/>
                                  <w:marTop w:val="0"/>
                                  <w:marBottom w:val="0"/>
                                  <w:divBdr>
                                    <w:top w:val="none" w:sz="0" w:space="0" w:color="auto"/>
                                    <w:left w:val="none" w:sz="0" w:space="0" w:color="auto"/>
                                    <w:bottom w:val="none" w:sz="0" w:space="0" w:color="auto"/>
                                    <w:right w:val="none" w:sz="0" w:space="0" w:color="auto"/>
                                  </w:divBdr>
                                  <w:divsChild>
                                    <w:div w:id="1727139799">
                                      <w:marLeft w:val="0"/>
                                      <w:marRight w:val="0"/>
                                      <w:marTop w:val="0"/>
                                      <w:marBottom w:val="0"/>
                                      <w:divBdr>
                                        <w:top w:val="single" w:sz="6" w:space="5" w:color="C0BD94"/>
                                        <w:left w:val="none" w:sz="0" w:space="0" w:color="auto"/>
                                        <w:bottom w:val="none" w:sz="0" w:space="0" w:color="auto"/>
                                        <w:right w:val="none" w:sz="0" w:space="0" w:color="auto"/>
                                      </w:divBdr>
                                    </w:div>
                                  </w:divsChild>
                                </w:div>
                              </w:divsChild>
                            </w:div>
                          </w:divsChild>
                        </w:div>
                      </w:divsChild>
                    </w:div>
                  </w:divsChild>
                </w:div>
              </w:divsChild>
            </w:div>
          </w:divsChild>
        </w:div>
      </w:divsChild>
    </w:div>
    <w:div w:id="831455547">
      <w:bodyDiv w:val="1"/>
      <w:marLeft w:val="0"/>
      <w:marRight w:val="0"/>
      <w:marTop w:val="0"/>
      <w:marBottom w:val="0"/>
      <w:divBdr>
        <w:top w:val="none" w:sz="0" w:space="0" w:color="auto"/>
        <w:left w:val="none" w:sz="0" w:space="0" w:color="auto"/>
        <w:bottom w:val="none" w:sz="0" w:space="0" w:color="auto"/>
        <w:right w:val="none" w:sz="0" w:space="0" w:color="auto"/>
      </w:divBdr>
      <w:divsChild>
        <w:div w:id="1024525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96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843166">
      <w:bodyDiv w:val="1"/>
      <w:marLeft w:val="0"/>
      <w:marRight w:val="0"/>
      <w:marTop w:val="0"/>
      <w:marBottom w:val="0"/>
      <w:divBdr>
        <w:top w:val="none" w:sz="0" w:space="0" w:color="auto"/>
        <w:left w:val="none" w:sz="0" w:space="0" w:color="auto"/>
        <w:bottom w:val="none" w:sz="0" w:space="0" w:color="auto"/>
        <w:right w:val="none" w:sz="0" w:space="0" w:color="auto"/>
      </w:divBdr>
    </w:div>
    <w:div w:id="1303117849">
      <w:bodyDiv w:val="1"/>
      <w:marLeft w:val="0"/>
      <w:marRight w:val="0"/>
      <w:marTop w:val="0"/>
      <w:marBottom w:val="0"/>
      <w:divBdr>
        <w:top w:val="none" w:sz="0" w:space="0" w:color="auto"/>
        <w:left w:val="none" w:sz="0" w:space="0" w:color="auto"/>
        <w:bottom w:val="none" w:sz="0" w:space="0" w:color="auto"/>
        <w:right w:val="none" w:sz="0" w:space="0" w:color="auto"/>
      </w:divBdr>
    </w:div>
    <w:div w:id="1343750315">
      <w:bodyDiv w:val="1"/>
      <w:marLeft w:val="0"/>
      <w:marRight w:val="0"/>
      <w:marTop w:val="0"/>
      <w:marBottom w:val="0"/>
      <w:divBdr>
        <w:top w:val="none" w:sz="0" w:space="0" w:color="auto"/>
        <w:left w:val="none" w:sz="0" w:space="0" w:color="auto"/>
        <w:bottom w:val="none" w:sz="0" w:space="0" w:color="auto"/>
        <w:right w:val="none" w:sz="0" w:space="0" w:color="auto"/>
      </w:divBdr>
    </w:div>
    <w:div w:id="1412048601">
      <w:bodyDiv w:val="1"/>
      <w:marLeft w:val="0"/>
      <w:marRight w:val="0"/>
      <w:marTop w:val="0"/>
      <w:marBottom w:val="0"/>
      <w:divBdr>
        <w:top w:val="none" w:sz="0" w:space="0" w:color="auto"/>
        <w:left w:val="none" w:sz="0" w:space="0" w:color="auto"/>
        <w:bottom w:val="none" w:sz="0" w:space="0" w:color="auto"/>
        <w:right w:val="none" w:sz="0" w:space="0" w:color="auto"/>
      </w:divBdr>
      <w:divsChild>
        <w:div w:id="568880675">
          <w:marLeft w:val="0"/>
          <w:marRight w:val="0"/>
          <w:marTop w:val="0"/>
          <w:marBottom w:val="0"/>
          <w:divBdr>
            <w:top w:val="none" w:sz="0" w:space="0" w:color="auto"/>
            <w:left w:val="none" w:sz="0" w:space="0" w:color="auto"/>
            <w:bottom w:val="none" w:sz="0" w:space="0" w:color="auto"/>
            <w:right w:val="none" w:sz="0" w:space="0" w:color="auto"/>
          </w:divBdr>
          <w:divsChild>
            <w:div w:id="615916083">
              <w:marLeft w:val="0"/>
              <w:marRight w:val="0"/>
              <w:marTop w:val="0"/>
              <w:marBottom w:val="0"/>
              <w:divBdr>
                <w:top w:val="none" w:sz="0" w:space="0" w:color="auto"/>
                <w:left w:val="none" w:sz="0" w:space="0" w:color="auto"/>
                <w:bottom w:val="none" w:sz="0" w:space="0" w:color="auto"/>
                <w:right w:val="none" w:sz="0" w:space="0" w:color="auto"/>
              </w:divBdr>
              <w:divsChild>
                <w:div w:id="952707026">
                  <w:marLeft w:val="0"/>
                  <w:marRight w:val="0"/>
                  <w:marTop w:val="0"/>
                  <w:marBottom w:val="0"/>
                  <w:divBdr>
                    <w:top w:val="none" w:sz="0" w:space="0" w:color="auto"/>
                    <w:left w:val="none" w:sz="0" w:space="0" w:color="auto"/>
                    <w:bottom w:val="none" w:sz="0" w:space="0" w:color="auto"/>
                    <w:right w:val="none" w:sz="0" w:space="0" w:color="auto"/>
                  </w:divBdr>
                  <w:divsChild>
                    <w:div w:id="1438140012">
                      <w:marLeft w:val="0"/>
                      <w:marRight w:val="0"/>
                      <w:marTop w:val="0"/>
                      <w:marBottom w:val="0"/>
                      <w:divBdr>
                        <w:top w:val="none" w:sz="0" w:space="0" w:color="auto"/>
                        <w:left w:val="none" w:sz="0" w:space="0" w:color="auto"/>
                        <w:bottom w:val="none" w:sz="0" w:space="0" w:color="auto"/>
                        <w:right w:val="none" w:sz="0" w:space="0" w:color="auto"/>
                      </w:divBdr>
                      <w:divsChild>
                        <w:div w:id="1319844914">
                          <w:marLeft w:val="0"/>
                          <w:marRight w:val="0"/>
                          <w:marTop w:val="0"/>
                          <w:marBottom w:val="0"/>
                          <w:divBdr>
                            <w:top w:val="none" w:sz="0" w:space="0" w:color="auto"/>
                            <w:left w:val="none" w:sz="0" w:space="0" w:color="auto"/>
                            <w:bottom w:val="none" w:sz="0" w:space="0" w:color="auto"/>
                            <w:right w:val="none" w:sz="0" w:space="0" w:color="auto"/>
                          </w:divBdr>
                          <w:divsChild>
                            <w:div w:id="948587254">
                              <w:marLeft w:val="0"/>
                              <w:marRight w:val="0"/>
                              <w:marTop w:val="0"/>
                              <w:marBottom w:val="0"/>
                              <w:divBdr>
                                <w:top w:val="none" w:sz="0" w:space="0" w:color="auto"/>
                                <w:left w:val="none" w:sz="0" w:space="0" w:color="auto"/>
                                <w:bottom w:val="none" w:sz="0" w:space="0" w:color="auto"/>
                                <w:right w:val="none" w:sz="0" w:space="0" w:color="auto"/>
                              </w:divBdr>
                              <w:divsChild>
                                <w:div w:id="1292322969">
                                  <w:marLeft w:val="0"/>
                                  <w:marRight w:val="0"/>
                                  <w:marTop w:val="0"/>
                                  <w:marBottom w:val="0"/>
                                  <w:divBdr>
                                    <w:top w:val="none" w:sz="0" w:space="0" w:color="auto"/>
                                    <w:left w:val="none" w:sz="0" w:space="0" w:color="auto"/>
                                    <w:bottom w:val="none" w:sz="0" w:space="0" w:color="auto"/>
                                    <w:right w:val="none" w:sz="0" w:space="0" w:color="auto"/>
                                  </w:divBdr>
                                  <w:divsChild>
                                    <w:div w:id="789978953">
                                      <w:marLeft w:val="0"/>
                                      <w:marRight w:val="0"/>
                                      <w:marTop w:val="0"/>
                                      <w:marBottom w:val="0"/>
                                      <w:divBdr>
                                        <w:top w:val="single" w:sz="6" w:space="5" w:color="C0BD94"/>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amwhiteesq@gmail.com"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ry@yeelaw.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litigation@enso.law"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jnwhite@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shared\Williscroft%20Templates\Templates\Legal%20Pleadings\Pleading%20Family%20La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7f1bcf23-1986-4c5b-8451-5f15760291d8">4KFD6XVFQPZN-41721583-744367</_dlc_DocId>
    <_dlc_DocIdUrl xmlns="7f1bcf23-1986-4c5b-8451-5f15760291d8">
      <Url>https://drwelchattorneysatlaw.sharepoint.com/sites/Clients/_layouts/15/DocIdRedir.aspx?ID=4KFD6XVFQPZN-41721583-744367</Url>
      <Description>4KFD6XVFQPZN-41721583-744367</Description>
    </_dlc_DocIdUrl>
    <lcf76f155ced4ddcb4097134ff3c332f xmlns="9136cc5f-4c7b-424b-a6e7-7b7d34367120">
      <Terms xmlns="http://schemas.microsoft.com/office/infopath/2007/PartnerControls"/>
    </lcf76f155ced4ddcb4097134ff3c332f>
    <TaxCatchAll xmlns="7f1bcf23-1986-4c5b-8451-5f15760291d8"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998A1D1FCDB3DA42AF0D0A013808DDDD" ma:contentTypeVersion="18" ma:contentTypeDescription="Create a new document." ma:contentTypeScope="" ma:versionID="830ba0d67cf42578e42e96d84b75d45b">
  <xsd:schema xmlns:xsd="http://www.w3.org/2001/XMLSchema" xmlns:xs="http://www.w3.org/2001/XMLSchema" xmlns:p="http://schemas.microsoft.com/office/2006/metadata/properties" xmlns:ns2="7f1bcf23-1986-4c5b-8451-5f15760291d8" xmlns:ns3="9136cc5f-4c7b-424b-a6e7-7b7d34367120" targetNamespace="http://schemas.microsoft.com/office/2006/metadata/properties" ma:root="true" ma:fieldsID="971e50caee940474436782c418ffaaeb" ns2:_="" ns3:_="">
    <xsd:import namespace="7f1bcf23-1986-4c5b-8451-5f15760291d8"/>
    <xsd:import namespace="9136cc5f-4c7b-424b-a6e7-7b7d34367120"/>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2:SharedWithUsers" minOccurs="0"/>
                <xsd:element ref="ns2:SharedWithDetail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1bcf23-1986-4c5b-8451-5f15760291d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dfbd404-5483-48a4-a177-c9eb11f56811}" ma:internalName="TaxCatchAll" ma:showField="CatchAllData" ma:web="7f1bcf23-1986-4c5b-8451-5f15760291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36cc5f-4c7b-424b-a6e7-7b7d3436712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0f29979-adcb-4153-b506-0d8d0f5725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FA6248-68D7-4987-8062-E7A44F02295D}">
  <ds:schemaRefs>
    <ds:schemaRef ds:uri="http://schemas.microsoft.com/sharepoint/v3/contenttype/forms"/>
  </ds:schemaRefs>
</ds:datastoreItem>
</file>

<file path=customXml/itemProps2.xml><?xml version="1.0" encoding="utf-8"?>
<ds:datastoreItem xmlns:ds="http://schemas.openxmlformats.org/officeDocument/2006/customXml" ds:itemID="{6CC7E33B-F655-AA44-A5C1-5D2EAC63431B}">
  <ds:schemaRefs>
    <ds:schemaRef ds:uri="http://schemas.openxmlformats.org/officeDocument/2006/bibliography"/>
  </ds:schemaRefs>
</ds:datastoreItem>
</file>

<file path=customXml/itemProps3.xml><?xml version="1.0" encoding="utf-8"?>
<ds:datastoreItem xmlns:ds="http://schemas.openxmlformats.org/officeDocument/2006/customXml" ds:itemID="{B3C6E40F-BD7B-4779-A046-571BD2A57220}">
  <ds:schemaRefs>
    <ds:schemaRef ds:uri="http://schemas.microsoft.com/sharepoint/events"/>
  </ds:schemaRefs>
</ds:datastoreItem>
</file>

<file path=customXml/itemProps4.xml><?xml version="1.0" encoding="utf-8"?>
<ds:datastoreItem xmlns:ds="http://schemas.openxmlformats.org/officeDocument/2006/customXml" ds:itemID="{BE980263-F0AB-4E6C-9827-3DBE94A66453}">
  <ds:schemaRefs>
    <ds:schemaRef ds:uri="http://schemas.microsoft.com/office/2006/metadata/properties"/>
    <ds:schemaRef ds:uri="http://schemas.microsoft.com/office/infopath/2007/PartnerControls"/>
    <ds:schemaRef ds:uri="7f1bcf23-1986-4c5b-8451-5f15760291d8"/>
    <ds:schemaRef ds:uri="9136cc5f-4c7b-424b-a6e7-7b7d34367120"/>
  </ds:schemaRefs>
</ds:datastoreItem>
</file>

<file path=customXml/itemProps5.xml><?xml version="1.0" encoding="utf-8"?>
<ds:datastoreItem xmlns:ds="http://schemas.openxmlformats.org/officeDocument/2006/customXml" ds:itemID="{73A0E27D-D53D-44A7-B9E1-49B6C47D63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1bcf23-1986-4c5b-8451-5f15760291d8"/>
    <ds:schemaRef ds:uri="9136cc5f-4c7b-424b-a6e7-7b7d343671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Pleading Family Law.dot</Template>
  <TotalTime>528</TotalTime>
  <Pages>16</Pages>
  <Words>5379</Words>
  <Characters>34695</Characters>
  <Application>Microsoft Office Word</Application>
  <DocSecurity>0</DocSecurity>
  <Lines>1577</Lines>
  <Paragraphs>1001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39073</CharactersWithSpaces>
  <SharedDoc>false</SharedDoc>
  <HLinks>
    <vt:vector size="6" baseType="variant">
      <vt:variant>
        <vt:i4>6029429</vt:i4>
      </vt:variant>
      <vt:variant>
        <vt:i4>0</vt:i4>
      </vt:variant>
      <vt:variant>
        <vt:i4>0</vt:i4>
      </vt:variant>
      <vt:variant>
        <vt:i4>5</vt:i4>
      </vt:variant>
      <vt:variant>
        <vt:lpwstr>mailto:litigation@enso.law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norris</dc:creator>
  <cp:keywords/>
  <dc:description/>
  <cp:lastModifiedBy>Taurin Robinson</cp:lastModifiedBy>
  <cp:revision>17</cp:revision>
  <cp:lastPrinted>2026-02-03T22:03:00Z</cp:lastPrinted>
  <dcterms:created xsi:type="dcterms:W3CDTF">2026-01-28T20:34:00Z</dcterms:created>
  <dcterms:modified xsi:type="dcterms:W3CDTF">2026-02-03T22:50:00Z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y fmtid="{D5CDD505-2E9C-101B-9397-08002B2CF9AE}" pid="5" name="MediaServiceImageTags">
    <vt:lpwstr/>
  </property>
  <property fmtid="{D5CDD505-2E9C-101B-9397-08002B2CF9AE}" pid="6" name="ContentTypeId">
    <vt:lpwstr>0x010100998A1D1FCDB3DA42AF0D0A013808DDDD</vt:lpwstr>
  </property>
  <property fmtid="{D5CDD505-2E9C-101B-9397-08002B2CF9AE}" pid="7" name="_dlc_DocIdItemGuid">
    <vt:lpwstr>62d5e97f-04b0-4465-8323-826029303995</vt:lpwstr>
  </property>
</Properties>
</file>