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</w:rPr>
      </w:pPr>
      <w:bookmarkStart w:colFirst="0" w:colLast="0" w:name="_fzpjr2uh61qm" w:id="0"/>
      <w:bookmarkEnd w:id="0"/>
      <w:r w:rsidDel="00000000" w:rsidR="00000000" w:rsidRPr="00000000">
        <w:rPr>
          <w:rtl w:val="0"/>
        </w:rPr>
        <w:t xml:space="preserve">Договор-счёт-акт</w:t>
      </w:r>
      <w:r w:rsidDel="00000000" w:rsidR="00000000" w:rsidRPr="00000000">
        <w:rPr>
          <w:rtl w:val="0"/>
        </w:rPr>
        <w:t xml:space="preserve"> № 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[… → номер договора]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[… → дата договора]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[… → город, в котором подписан договор]</w:t>
      </w:r>
      <w:r w:rsidDel="00000000" w:rsidR="00000000" w:rsidRPr="00000000">
        <w:rPr>
          <w:rtl w:val="0"/>
        </w:rPr>
      </w:r>
    </w:p>
    <w:tbl>
      <w:tblPr>
        <w:tblStyle w:val="Table1"/>
        <w:tblW w:w="9196.07874015748" w:type="dxa"/>
        <w:jc w:val="left"/>
        <w:tblInd w:w="-170.07874015748033" w:type="dxa"/>
        <w:tblLayout w:type="fixed"/>
        <w:tblLook w:val="0600"/>
      </w:tblPr>
      <w:tblGrid>
        <w:gridCol w:w="4598.03937007874"/>
        <w:gridCol w:w="4598.03937007874"/>
        <w:tblGridChange w:id="0">
          <w:tblGrid>
            <w:gridCol w:w="4598.03937007874"/>
            <w:gridCol w:w="4598.039370078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Исполнитель оказывает услуги, а Заказчик оплачивает их по безналичному расчёту.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Срок оплаты — до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yellow"/>
                <w:rtl w:val="0"/>
              </w:rPr>
              <w:t xml:space="preserve">[… → дата платежа]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Платёж подтверждает качество и своевременность оказанных услуг.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Исполнитель вправе приостановить оказание услуг, если Заказчик не предоставил ему документы, необходимые для исполнения договора-счёта-акта.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В стоимость услуг не входит налог на добавленную стоимость, так как Исполнитель применяет упрощённую систему налогообложения.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Переписка по электронной почте имеет силу простой электронной подписи и равнозначна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бумажным документам с личными подписями сторон.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Исполнитель вправе опубликовать информацию о клиенте на сайте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yellow"/>
                <w:rtl w:val="0"/>
              </w:rPr>
              <w:t xml:space="preserve">[… → адрес сайта]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для рекламы своих услуг.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Права требования по договору-счёту-акту уступке не подлежат.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Досудебный порядок урегулирования спора обязателен в течение 10 дней.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Подсудность неразрешённых споров — Арбитражный суд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yellow"/>
                <w:rtl w:val="0"/>
              </w:rPr>
              <w:t xml:space="preserve">[… → регион Исполнителя]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 Ответственность Заказчика и Исполнителя ограничена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yellow"/>
                <w:rtl w:val="0"/>
              </w:rPr>
              <w:t xml:space="preserve">[… → верхняя планка денег]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рублей.</w:t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85" w:lineRule="auto"/>
        <w:rPr>
          <w:color w:val="00000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85.0" w:type="dxa"/>
        <w:jc w:val="left"/>
        <w:tblInd w:w="-30.0" w:type="dxa"/>
        <w:tblLayout w:type="fixed"/>
        <w:tblLook w:val="0600"/>
      </w:tblPr>
      <w:tblGrid>
        <w:gridCol w:w="465"/>
        <w:gridCol w:w="6915"/>
        <w:gridCol w:w="1305"/>
        <w:tblGridChange w:id="0">
          <w:tblGrid>
            <w:gridCol w:w="465"/>
            <w:gridCol w:w="6915"/>
            <w:gridCol w:w="130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</w:t>
              <w:br w:type="textWrapping"/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Услуга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Цена, 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50.0" w:type="dxa"/>
              <w:bottom w:w="0.0" w:type="dxa"/>
              <w:right w:w="57.0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yellow"/>
                <w:rtl w:val="0"/>
              </w:rPr>
              <w:t xml:space="preserve">[… → перечень услуг]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yellow"/>
                <w:rtl w:val="0"/>
              </w:rPr>
              <w:t xml:space="preserve">[… → в рублях]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том числе НДС: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без НДС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Всего к оплате: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highlight w:val="yellow"/>
                <w:rtl w:val="0"/>
              </w:rPr>
              <w:t xml:space="preserve">[… → в рублях]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39.385826771653" w:type="dxa"/>
        <w:jc w:val="left"/>
        <w:tblInd w:w="-113.38582677165356" w:type="dxa"/>
        <w:tblLayout w:type="fixed"/>
        <w:tblLook w:val="0600"/>
      </w:tblPr>
      <w:tblGrid>
        <w:gridCol w:w="4569.692913385827"/>
        <w:gridCol w:w="4569.692913385827"/>
        <w:tblGridChange w:id="0">
          <w:tblGrid>
            <w:gridCol w:w="4569.692913385827"/>
            <w:gridCol w:w="4569.6929133858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3wpm4544xyur" w:id="1"/>
            <w:bookmarkEnd w:id="1"/>
            <w:r w:rsidDel="00000000" w:rsidR="00000000" w:rsidRPr="00000000">
              <w:rPr>
                <w:rtl w:val="0"/>
              </w:rPr>
              <w:t xml:space="preserve">Заказчик: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bookmarkStart w:colFirst="0" w:colLast="0" w:name="_md5apzmxdnt5" w:id="2"/>
            <w:bookmarkEnd w:id="2"/>
            <w:r w:rsidDel="00000000" w:rsidR="00000000" w:rsidRPr="00000000">
              <w:rPr>
                <w:rtl w:val="0"/>
              </w:rPr>
              <w:t xml:space="preserve">Исполнитель: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наименование компании или ФИО индивидуального предпринимателя]</w:t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адрес местонахождения]</w:t>
            </w:r>
          </w:p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ОГРН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основной государственный регистрационный номер]</w:t>
            </w:r>
            <w:r w:rsidDel="00000000" w:rsidR="00000000" w:rsidRPr="00000000">
              <w:rPr>
                <w:rtl w:val="0"/>
              </w:rPr>
              <w:t xml:space="preserve">, ИНН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 → идентификационный номер налогоплательщика]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Расчётный счёт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номер расчётного счёта] </w:t>
            </w:r>
            <w:r w:rsidDel="00000000" w:rsidR="00000000" w:rsidRPr="00000000">
              <w:rPr>
                <w:rtl w:val="0"/>
              </w:rPr>
              <w:t xml:space="preserve">в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наименование банка]</w:t>
            </w:r>
            <w:r w:rsidDel="00000000" w:rsidR="00000000" w:rsidRPr="00000000">
              <w:rPr>
                <w:rtl w:val="0"/>
              </w:rPr>
              <w:t xml:space="preserve">, БИК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 → банковский идентификационный код</w:t>
            </w: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адрес электронной почты], [… → номер телефона]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наименование компании или ФИО индивидуального предпринимателя]</w:t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адрес местонахождения]</w:t>
            </w:r>
          </w:p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ОГРН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основной государственный регистрационный номер]</w:t>
            </w:r>
            <w:r w:rsidDel="00000000" w:rsidR="00000000" w:rsidRPr="00000000">
              <w:rPr>
                <w:rtl w:val="0"/>
              </w:rPr>
              <w:t xml:space="preserve">, ИНН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 → идентификационный номер налогоплательщика]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Расчётный счёт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номер расчётного счёта] </w:t>
            </w:r>
            <w:r w:rsidDel="00000000" w:rsidR="00000000" w:rsidRPr="00000000">
              <w:rPr>
                <w:rtl w:val="0"/>
              </w:rPr>
              <w:t xml:space="preserve">в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наименование банка]</w:t>
            </w:r>
            <w:r w:rsidDel="00000000" w:rsidR="00000000" w:rsidRPr="00000000">
              <w:rPr>
                <w:rtl w:val="0"/>
              </w:rPr>
              <w:t xml:space="preserve">, БИК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 → банковский идентификационный код</w:t>
            </w: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адрес электронной почты], [… → номер телефона]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должность, ФИО]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[… → должность, ФИО]</w:t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after="80" w:before="280" w:lin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