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6657C2" w14:textId="77777777" w:rsidR="001F0609" w:rsidRDefault="00315448" w:rsidP="00114B4E">
      <w:pPr>
        <w:pStyle w:val="Heading1"/>
      </w:pPr>
      <w:r w:rsidRPr="00114B4E">
        <w:t>Purpose</w:t>
      </w:r>
    </w:p>
    <w:p w14:paraId="0C418898" w14:textId="77777777" w:rsidR="00891CDD" w:rsidRDefault="00891CDD" w:rsidP="00891CDD">
      <w:pPr>
        <w:pStyle w:val="Heading2"/>
      </w:pPr>
      <w:r>
        <w:t>Business requirement</w:t>
      </w:r>
    </w:p>
    <w:p w14:paraId="30CAD74A" w14:textId="77777777" w:rsidR="00816792" w:rsidRDefault="00CF7021" w:rsidP="00891CDD">
      <w:r>
        <w:t>Geological age is one of the fundamental features of a paleontological sample and one of the key features that FRED users need to record, retrieve, and search on.</w:t>
      </w:r>
      <w:r w:rsidR="00816792">
        <w:t xml:space="preserve"> </w:t>
      </w:r>
      <w:r>
        <w:t xml:space="preserve">Any sample can legitimately have various age interpretations attached – known age limits determined at the time of collection, inferred age limits determined at the time of collection, </w:t>
      </w:r>
      <w:r w:rsidR="00B46F5C">
        <w:t>multiple sets of</w:t>
      </w:r>
      <w:r>
        <w:t xml:space="preserve"> age limits inferred from particular fossil groups and determined in the lab, and an adopted age based on </w:t>
      </w:r>
      <w:r w:rsidR="00B46F5C">
        <w:t xml:space="preserve">expert interpretation of </w:t>
      </w:r>
      <w:r w:rsidR="007A6F48">
        <w:t>all available information.</w:t>
      </w:r>
    </w:p>
    <w:p w14:paraId="0AF293BA" w14:textId="0649561A" w:rsidR="00CF7021" w:rsidRPr="00535B61" w:rsidRDefault="00CF7021" w:rsidP="00891CDD">
      <w:r>
        <w:t xml:space="preserve">For a variety of reasons, the last category, adopted age, is only populated in a small number of cases, although this is the age </w:t>
      </w:r>
      <w:r w:rsidR="00535B61">
        <w:t xml:space="preserve">that </w:t>
      </w:r>
      <w:r w:rsidR="00535B61">
        <w:rPr>
          <w:i/>
        </w:rPr>
        <w:t>should</w:t>
      </w:r>
      <w:r w:rsidR="00535B61">
        <w:t xml:space="preserve"> be used</w:t>
      </w:r>
      <w:r w:rsidR="00B46F5C">
        <w:t xml:space="preserve"> as the default age during searching and data retrieval.</w:t>
      </w:r>
      <w:r w:rsidR="00816792">
        <w:t xml:space="preserve"> </w:t>
      </w:r>
      <w:r w:rsidR="00B46F5C">
        <w:t>For this reason, the present project will create two new, automatically generated, ‘consensus’ geological age fields that will be used as defaults in the absence of an adopted age.</w:t>
      </w:r>
      <w:r w:rsidR="00816792">
        <w:t xml:space="preserve"> </w:t>
      </w:r>
      <w:r w:rsidR="00B46F5C">
        <w:t>These ‘auto</w:t>
      </w:r>
      <w:r w:rsidR="00816792">
        <w:noBreakHyphen/>
      </w:r>
      <w:r w:rsidR="00B46F5C">
        <w:t>ages’ will be generated or updated automatically whenever a sample</w:t>
      </w:r>
      <w:r w:rsidR="00903C14">
        <w:t xml:space="preserve"> record</w:t>
      </w:r>
      <w:r w:rsidR="00B46F5C">
        <w:t xml:space="preserve"> </w:t>
      </w:r>
      <w:r w:rsidR="007A6F48">
        <w:t>is created or modified.</w:t>
      </w:r>
    </w:p>
    <w:p w14:paraId="334AA09D" w14:textId="77777777" w:rsidR="00891CDD" w:rsidRPr="00891CDD" w:rsidRDefault="00891CDD" w:rsidP="00891CDD">
      <w:pPr>
        <w:pStyle w:val="Heading2"/>
      </w:pPr>
      <w:r>
        <w:t>Project objective</w:t>
      </w:r>
    </w:p>
    <w:p w14:paraId="51007BA1" w14:textId="77777777" w:rsidR="003B71CF" w:rsidRDefault="003B71CF">
      <w:r>
        <w:t xml:space="preserve">The </w:t>
      </w:r>
      <w:r w:rsidR="00891CDD">
        <w:t>objective</w:t>
      </w:r>
      <w:r>
        <w:t xml:space="preserve"> of this project is to create and populate two new fields to record sample ages for subsequent searching, etc.</w:t>
      </w:r>
    </w:p>
    <w:p w14:paraId="1A93AC1A" w14:textId="77777777" w:rsidR="00315448" w:rsidRDefault="003B71CF">
      <w:r>
        <w:t>The new fields will be held in the FR.SAMPLE table and are to be called ‘AUTO_AGE_WIDE’ and ‘AUTO_AGE_NARROW’.</w:t>
      </w:r>
    </w:p>
    <w:p w14:paraId="2E3E2867" w14:textId="77777777" w:rsidR="003B71CF" w:rsidRDefault="006B5AA1" w:rsidP="006B5AA1">
      <w:r>
        <w:t>The new fields will be numeric and record STAGE_ID values using the same approach as the existing INFERRED_STAGE_ID and KNOWN_STAGE_ID fields.</w:t>
      </w:r>
    </w:p>
    <w:p w14:paraId="21A0D1C9" w14:textId="77777777" w:rsidR="003B71CF" w:rsidRDefault="003B71CF" w:rsidP="00114B4E">
      <w:pPr>
        <w:pStyle w:val="Heading2"/>
      </w:pPr>
      <w:r w:rsidRPr="00114B4E">
        <w:t>In scope</w:t>
      </w:r>
    </w:p>
    <w:p w14:paraId="319CC1BF" w14:textId="77777777" w:rsidR="00114B4E" w:rsidRPr="00114B4E" w:rsidRDefault="00114B4E" w:rsidP="00114B4E">
      <w:r>
        <w:t>The following items/deliverables are in scope for the project:</w:t>
      </w:r>
    </w:p>
    <w:p w14:paraId="65C178ED" w14:textId="77777777" w:rsidR="003B71CF" w:rsidRDefault="006B5AA1" w:rsidP="00114B4E">
      <w:pPr>
        <w:pStyle w:val="ListParagraph"/>
        <w:numPr>
          <w:ilvl w:val="0"/>
          <w:numId w:val="6"/>
        </w:numPr>
        <w:ind w:left="709" w:hanging="425"/>
        <w:contextualSpacing w:val="0"/>
      </w:pPr>
      <w:r>
        <w:t>Create the new fields.</w:t>
      </w:r>
    </w:p>
    <w:p w14:paraId="4A49134F" w14:textId="77777777" w:rsidR="006B5AA1" w:rsidRDefault="006B5AA1" w:rsidP="00114B4E">
      <w:pPr>
        <w:pStyle w:val="ListParagraph"/>
        <w:numPr>
          <w:ilvl w:val="0"/>
          <w:numId w:val="6"/>
        </w:numPr>
        <w:ind w:left="709" w:hanging="425"/>
        <w:contextualSpacing w:val="0"/>
      </w:pPr>
      <w:r>
        <w:t>Automatically populate the new fields using the approach outlined below.</w:t>
      </w:r>
      <w:r w:rsidR="00114B4E">
        <w:t xml:space="preserve"> We may iterate this step if experience reveals improvements to our initial approach.</w:t>
      </w:r>
    </w:p>
    <w:p w14:paraId="70769729" w14:textId="70D4ED64" w:rsidR="006B5AA1" w:rsidRDefault="006B5AA1" w:rsidP="00114B4E">
      <w:pPr>
        <w:pStyle w:val="ListParagraph"/>
        <w:numPr>
          <w:ilvl w:val="0"/>
          <w:numId w:val="6"/>
        </w:numPr>
        <w:ind w:left="709" w:hanging="425"/>
        <w:contextualSpacing w:val="0"/>
      </w:pPr>
      <w:r>
        <w:t xml:space="preserve">Modify all existing data-entry functions </w:t>
      </w:r>
      <w:r w:rsidR="00255C91">
        <w:t xml:space="preserve">(spreadsheet and forms-based) </w:t>
      </w:r>
      <w:r>
        <w:t xml:space="preserve">so that the new fields </w:t>
      </w:r>
      <w:r w:rsidR="00114B4E">
        <w:t>continue to be</w:t>
      </w:r>
      <w:r>
        <w:t xml:space="preserve"> populated on an ongoing basis as new records are added to the FRED database.</w:t>
      </w:r>
    </w:p>
    <w:p w14:paraId="7C136BFA" w14:textId="77777777" w:rsidR="007A6F48" w:rsidRDefault="007A6F48" w:rsidP="007A6F48">
      <w:pPr>
        <w:pStyle w:val="ListParagraph"/>
        <w:numPr>
          <w:ilvl w:val="0"/>
          <w:numId w:val="6"/>
        </w:numPr>
        <w:ind w:left="709" w:hanging="425"/>
        <w:contextualSpacing w:val="0"/>
      </w:pPr>
      <w:r>
        <w:t xml:space="preserve">Modify the </w:t>
      </w:r>
      <w:r w:rsidRPr="00903C14">
        <w:rPr>
          <w:i/>
        </w:rPr>
        <w:t>Simple Query</w:t>
      </w:r>
      <w:r>
        <w:t xml:space="preserve"> age search function to search on either of the new fields.</w:t>
      </w:r>
    </w:p>
    <w:p w14:paraId="1022428B" w14:textId="66E72DA1" w:rsidR="007A6F48" w:rsidRDefault="007A6F48" w:rsidP="007A6F48">
      <w:pPr>
        <w:pStyle w:val="ListParagraph"/>
        <w:numPr>
          <w:ilvl w:val="0"/>
          <w:numId w:val="6"/>
        </w:numPr>
        <w:ind w:left="709" w:hanging="425"/>
        <w:contextualSpacing w:val="0"/>
      </w:pPr>
      <w:r>
        <w:t xml:space="preserve">Modify the </w:t>
      </w:r>
      <w:r>
        <w:rPr>
          <w:i/>
        </w:rPr>
        <w:t>Advanced</w:t>
      </w:r>
      <w:r w:rsidRPr="00903C14">
        <w:rPr>
          <w:i/>
        </w:rPr>
        <w:t xml:space="preserve"> Query</w:t>
      </w:r>
      <w:r>
        <w:t xml:space="preserve"> </w:t>
      </w:r>
      <w:r>
        <w:sym w:font="Symbol" w:char="F0AE"/>
      </w:r>
      <w:r>
        <w:t xml:space="preserve"> </w:t>
      </w:r>
      <w:r w:rsidR="00FA6BB6">
        <w:rPr>
          <w:i/>
        </w:rPr>
        <w:t>Stratigraphy</w:t>
      </w:r>
      <w:r w:rsidRPr="00903C14">
        <w:rPr>
          <w:i/>
        </w:rPr>
        <w:t xml:space="preserve"> Fields</w:t>
      </w:r>
      <w:r>
        <w:t xml:space="preserve"> age search function to search on either of the new fields.</w:t>
      </w:r>
    </w:p>
    <w:p w14:paraId="1091FB74" w14:textId="77777777" w:rsidR="006B5AA1" w:rsidRDefault="006B5AA1" w:rsidP="00114B4E">
      <w:pPr>
        <w:pStyle w:val="ListParagraph"/>
        <w:numPr>
          <w:ilvl w:val="0"/>
          <w:numId w:val="6"/>
        </w:numPr>
        <w:ind w:left="709" w:hanging="425"/>
        <w:contextualSpacing w:val="0"/>
      </w:pPr>
      <w:r w:rsidRPr="00114B4E">
        <w:rPr>
          <w:i/>
        </w:rPr>
        <w:t>Documented</w:t>
      </w:r>
      <w:r>
        <w:t xml:space="preserve"> component-level testing of all new functionality.</w:t>
      </w:r>
    </w:p>
    <w:p w14:paraId="4B6858D9" w14:textId="03934EE2" w:rsidR="006B5AA1" w:rsidRDefault="006B5AA1" w:rsidP="00114B4E">
      <w:pPr>
        <w:pStyle w:val="ListParagraph"/>
        <w:numPr>
          <w:ilvl w:val="0"/>
          <w:numId w:val="6"/>
        </w:numPr>
        <w:ind w:left="709" w:hanging="425"/>
        <w:contextualSpacing w:val="0"/>
      </w:pPr>
      <w:r>
        <w:t>Create on-line user documentation.</w:t>
      </w:r>
      <w:r w:rsidR="007A6F48">
        <w:t xml:space="preserve"> (We expect to do much of this ourselves but will require assistance to make the text available from the application.)</w:t>
      </w:r>
    </w:p>
    <w:p w14:paraId="7D255026" w14:textId="2DC8E7C7" w:rsidR="006B5AA1" w:rsidRDefault="006B5AA1" w:rsidP="00114B4E">
      <w:pPr>
        <w:pStyle w:val="ListParagraph"/>
        <w:numPr>
          <w:ilvl w:val="0"/>
          <w:numId w:val="6"/>
        </w:numPr>
        <w:ind w:left="709" w:hanging="425"/>
        <w:contextualSpacing w:val="0"/>
      </w:pPr>
      <w:r>
        <w:lastRenderedPageBreak/>
        <w:t>Create system documentation so that developers who are called upon to extend or maintain FRED in the future can easily discover how the new functionality has been implemented, and why is has been done that way.</w:t>
      </w:r>
    </w:p>
    <w:p w14:paraId="1B80C169" w14:textId="77777777" w:rsidR="006B5AA1" w:rsidRPr="003B71CF" w:rsidRDefault="006B5AA1" w:rsidP="003B71CF">
      <w:r>
        <w:t>All deliverables will be subject to user acceptance and sign-off. Peer-review will be sought for the system documentation.</w:t>
      </w:r>
    </w:p>
    <w:p w14:paraId="35889982" w14:textId="77777777" w:rsidR="003B71CF" w:rsidRDefault="003B71CF" w:rsidP="00114B4E">
      <w:pPr>
        <w:pStyle w:val="Heading2"/>
      </w:pPr>
      <w:r w:rsidRPr="003B71CF">
        <w:t>Out of scope</w:t>
      </w:r>
    </w:p>
    <w:p w14:paraId="35672F01" w14:textId="2DB104BE" w:rsidR="00255C91" w:rsidRPr="00114B4E" w:rsidRDefault="00255C91" w:rsidP="00255C91">
      <w:r>
        <w:t>Modifications to the FRED data entry functions other than those specifically outlined above are out of scope for this project.</w:t>
      </w:r>
    </w:p>
    <w:p w14:paraId="22BFCFF9" w14:textId="77777777" w:rsidR="00255C91" w:rsidRPr="00114B4E" w:rsidRDefault="00255C91" w:rsidP="00255C91">
      <w:r>
        <w:t>Modifications to the FRED search functions other than those specifically outlined above are out of scope for this project.</w:t>
      </w:r>
    </w:p>
    <w:p w14:paraId="4ACC7DE8" w14:textId="77777777" w:rsidR="00F50875" w:rsidRDefault="00F50875" w:rsidP="00114B4E">
      <w:pPr>
        <w:pStyle w:val="Heading1"/>
      </w:pPr>
      <w:r>
        <w:t>Definitions and preparation</w:t>
      </w:r>
    </w:p>
    <w:p w14:paraId="22071595" w14:textId="77777777" w:rsidR="00F50875" w:rsidRDefault="00F50875" w:rsidP="00F50875">
      <w:r>
        <w:t>In the following decision tree, only a subset of fossil determinations is considered useful. In all cases where reference to a fossil age determination is indicated, this subset is to be used.</w:t>
      </w:r>
    </w:p>
    <w:p w14:paraId="04D3C8FA" w14:textId="77777777" w:rsidR="00F50875" w:rsidRDefault="00F50875" w:rsidP="00F50875">
      <w:pPr>
        <w:pStyle w:val="ListParagraph"/>
        <w:numPr>
          <w:ilvl w:val="0"/>
          <w:numId w:val="7"/>
        </w:numPr>
        <w:ind w:left="709" w:hanging="425"/>
        <w:contextualSpacing w:val="0"/>
      </w:pPr>
      <w:r>
        <w:t>Ignore fossil determinations where there is no age determination or the age determination is “nd”.</w:t>
      </w:r>
    </w:p>
    <w:p w14:paraId="4BD1DC1C" w14:textId="74E076DA" w:rsidR="00F50875" w:rsidRDefault="00F50875" w:rsidP="00F50875">
      <w:pPr>
        <w:pStyle w:val="ListParagraph"/>
        <w:numPr>
          <w:ilvl w:val="0"/>
          <w:numId w:val="7"/>
        </w:numPr>
        <w:ind w:left="709" w:hanging="425"/>
        <w:contextualSpacing w:val="0"/>
      </w:pPr>
      <w:r>
        <w:t xml:space="preserve">Include only fossil age determinations where the fossil group belongs to the list of approved groups (Section </w:t>
      </w:r>
      <w:r>
        <w:fldChar w:fldCharType="begin"/>
      </w:r>
      <w:r>
        <w:instrText xml:space="preserve"> REF _Ref473193649 \r \h </w:instrText>
      </w:r>
      <w:r>
        <w:fldChar w:fldCharType="separate"/>
      </w:r>
      <w:r w:rsidR="00816792">
        <w:t>4</w:t>
      </w:r>
      <w:r>
        <w:fldChar w:fldCharType="end"/>
      </w:r>
      <w:r>
        <w:t>).</w:t>
      </w:r>
    </w:p>
    <w:p w14:paraId="4CF60E57" w14:textId="02E7E7ED" w:rsidR="00F50875" w:rsidRDefault="00F50875" w:rsidP="00F50875">
      <w:r>
        <w:t xml:space="preserve">Fossil age determinations </w:t>
      </w:r>
      <w:r w:rsidRPr="00816792">
        <w:t>should</w:t>
      </w:r>
      <w:r>
        <w:t xml:space="preserve"> be dated (FR.PALEONTOLOGY.IDENTIFICATION_DATE). Unfortunately, </w:t>
      </w:r>
      <w:r w:rsidR="00816792">
        <w:t xml:space="preserve">however, </w:t>
      </w:r>
      <w:r>
        <w:t xml:space="preserve">they are not always dated. </w:t>
      </w:r>
      <w:r w:rsidRPr="005B2E51">
        <w:rPr>
          <w:i/>
        </w:rPr>
        <w:t>For the purposes of this exercise only</w:t>
      </w:r>
      <w:r>
        <w:t xml:space="preserve"> (i.e.,</w:t>
      </w:r>
      <w:r w:rsidR="00816792">
        <w:t> </w:t>
      </w:r>
      <w:r>
        <w:t>do not update the</w:t>
      </w:r>
      <w:r w:rsidRPr="005B2E51">
        <w:t xml:space="preserve"> </w:t>
      </w:r>
      <w:r>
        <w:t>FR.PALEONTOLOGY table), undated identifications should be assigned temporary dates as follows:</w:t>
      </w:r>
    </w:p>
    <w:p w14:paraId="1690F63A" w14:textId="46590C6C" w:rsidR="00F50875" w:rsidRDefault="00F50875" w:rsidP="00F50875">
      <w:pPr>
        <w:pStyle w:val="ListParagraph"/>
        <w:numPr>
          <w:ilvl w:val="0"/>
          <w:numId w:val="8"/>
        </w:numPr>
        <w:ind w:left="709" w:hanging="425"/>
        <w:contextualSpacing w:val="0"/>
      </w:pPr>
      <w:r>
        <w:t xml:space="preserve">If the identifier is one of those listed in the appendix (Section </w:t>
      </w:r>
      <w:r>
        <w:fldChar w:fldCharType="begin"/>
      </w:r>
      <w:r>
        <w:instrText xml:space="preserve"> REF _Ref473194104 \r \h </w:instrText>
      </w:r>
      <w:r>
        <w:fldChar w:fldCharType="separate"/>
      </w:r>
      <w:r w:rsidR="00816792">
        <w:t>5</w:t>
      </w:r>
      <w:r>
        <w:fldChar w:fldCharType="end"/>
      </w:r>
      <w:r>
        <w:t>), use the associated arbitrary date.</w:t>
      </w:r>
    </w:p>
    <w:p w14:paraId="5242C1A5" w14:textId="77777777" w:rsidR="00F50875" w:rsidRDefault="00F50875" w:rsidP="00F50875">
      <w:pPr>
        <w:pStyle w:val="ListParagraph"/>
        <w:numPr>
          <w:ilvl w:val="0"/>
          <w:numId w:val="8"/>
        </w:numPr>
        <w:ind w:left="709" w:hanging="425"/>
        <w:contextualSpacing w:val="0"/>
      </w:pPr>
      <w:r>
        <w:t>Otherwise, assign a date of 1-Jan-1850.</w:t>
      </w:r>
    </w:p>
    <w:p w14:paraId="660BC815" w14:textId="77777777" w:rsidR="00F50875" w:rsidRDefault="00F50875" w:rsidP="00F50875">
      <w:r>
        <w:t>Note that age determinations are always effectively expressed as a range. For example, a typical age determination might be “Bortonian” which is the interval of time between approximately 41.2 and 37.8 million years before the present day. This understanding is important because the algorithm outlined below requires the calculation of overlaps between different age assessments.</w:t>
      </w:r>
    </w:p>
    <w:p w14:paraId="6D07B21B" w14:textId="77777777" w:rsidR="003B71CF" w:rsidRDefault="003B71CF" w:rsidP="00114B4E">
      <w:pPr>
        <w:pStyle w:val="Heading1"/>
      </w:pPr>
      <w:r>
        <w:t>A</w:t>
      </w:r>
      <w:r w:rsidR="006B5AA1">
        <w:t>pproach</w:t>
      </w:r>
      <w:r>
        <w:t xml:space="preserve"> for calculating auto-ages</w:t>
      </w:r>
    </w:p>
    <w:p w14:paraId="5B48A5E6" w14:textId="77777777" w:rsidR="00E85CDA" w:rsidRDefault="00E85CDA" w:rsidP="00E85CDA">
      <w:r>
        <w:t>The following is our initial approach to calculating the “wide” and “narrow” age ranges with which to bulk-populate the two new fields for all existing records.</w:t>
      </w:r>
    </w:p>
    <w:p w14:paraId="0D115E92" w14:textId="77777777" w:rsidR="00E85CDA" w:rsidRDefault="00E85CDA" w:rsidP="00E85CDA">
      <w:r>
        <w:t>It is expected that we may want to modify this algorithm slightly in the light of experience.</w:t>
      </w:r>
    </w:p>
    <w:p w14:paraId="6E65BDBC" w14:textId="1C383EAC" w:rsidR="00E85CDA" w:rsidRDefault="00E85CDA" w:rsidP="00E85CDA">
      <w:r>
        <w:t xml:space="preserve">The algorithm for the on-going population of the new fields as new records are added to the FRED database will be essentially identical. However, some of the parameters will be adjusted (for example, we will ignore </w:t>
      </w:r>
      <w:r w:rsidR="007A6F48">
        <w:t>certain taxonomic groups</w:t>
      </w:r>
      <w:r>
        <w:t xml:space="preserve"> for the bulk-update but include them </w:t>
      </w:r>
      <w:r w:rsidR="007A6F48">
        <w:t xml:space="preserve">all </w:t>
      </w:r>
      <w:r>
        <w:t>in the on-going process).</w:t>
      </w:r>
    </w:p>
    <w:p w14:paraId="502CC610" w14:textId="77777777" w:rsidR="0017689C" w:rsidRPr="00E85CDA" w:rsidRDefault="00F50875" w:rsidP="00FA6BB6">
      <w:pPr>
        <w:keepNext/>
        <w:keepLines/>
      </w:pPr>
      <w:r>
        <w:lastRenderedPageBreak/>
        <w:t>P</w:t>
      </w:r>
      <w:r w:rsidR="005B2E51">
        <w:t>opulate the auto-age fields f</w:t>
      </w:r>
      <w:r w:rsidR="0017689C">
        <w:t>or each “sample” (record in FR.SAMPLE)</w:t>
      </w:r>
      <w:r w:rsidR="005B2E51">
        <w:t xml:space="preserve"> as follows</w:t>
      </w:r>
      <w:r w:rsidR="0017689C">
        <w:t>:</w:t>
      </w:r>
    </w:p>
    <w:p w14:paraId="60B73BE3" w14:textId="4953FA81" w:rsidR="001F0609" w:rsidRDefault="001F0609" w:rsidP="00114B4E">
      <w:pPr>
        <w:pStyle w:val="ListParagraph"/>
        <w:numPr>
          <w:ilvl w:val="0"/>
          <w:numId w:val="1"/>
        </w:numPr>
        <w:ind w:left="709" w:hanging="425"/>
        <w:contextualSpacing w:val="0"/>
      </w:pPr>
      <w:r>
        <w:t xml:space="preserve">If </w:t>
      </w:r>
      <w:r w:rsidR="0017689C">
        <w:t>there exists one o</w:t>
      </w:r>
      <w:r w:rsidR="00FA6BB6">
        <w:t>r</w:t>
      </w:r>
      <w:r w:rsidR="0017689C">
        <w:t xml:space="preserve"> more “</w:t>
      </w:r>
      <w:r>
        <w:t>adopted age</w:t>
      </w:r>
      <w:r w:rsidR="0017689C">
        <w:t xml:space="preserve">” records, then choose the </w:t>
      </w:r>
      <w:r>
        <w:t>most recent one</w:t>
      </w:r>
      <w:r w:rsidR="0017689C">
        <w:t xml:space="preserve"> to populate </w:t>
      </w:r>
      <w:r w:rsidR="0017689C" w:rsidRPr="0017689C">
        <w:rPr>
          <w:i/>
        </w:rPr>
        <w:t>both</w:t>
      </w:r>
      <w:r w:rsidR="0017689C">
        <w:t xml:space="preserve"> AUTO_AGE_WIDE and AUTO_AGE_NARROW fields</w:t>
      </w:r>
      <w:r>
        <w:t>.</w:t>
      </w:r>
      <w:r w:rsidR="0017689C">
        <w:t xml:space="preserve"> Finish.</w:t>
      </w:r>
    </w:p>
    <w:p w14:paraId="2D374739" w14:textId="2098CEC0" w:rsidR="00BB6956" w:rsidRDefault="00BB6956" w:rsidP="00114B4E">
      <w:pPr>
        <w:pStyle w:val="ListParagraph"/>
        <w:numPr>
          <w:ilvl w:val="0"/>
          <w:numId w:val="1"/>
        </w:numPr>
        <w:ind w:left="709" w:hanging="425"/>
        <w:contextualSpacing w:val="0"/>
      </w:pPr>
      <w:r>
        <w:t xml:space="preserve">For samples which have no adopted age but </w:t>
      </w:r>
      <w:r w:rsidR="00D43E35">
        <w:t xml:space="preserve">which </w:t>
      </w:r>
      <w:bookmarkStart w:id="0" w:name="_GoBack"/>
      <w:bookmarkEnd w:id="0"/>
      <w:r>
        <w:t xml:space="preserve">do </w:t>
      </w:r>
      <w:r w:rsidR="009E1377">
        <w:t>have one or more “valid”</w:t>
      </w:r>
      <w:r w:rsidR="009E1377" w:rsidRPr="009E1377">
        <w:t xml:space="preserve"> </w:t>
      </w:r>
      <w:r w:rsidR="009E1377">
        <w:t>fossil age determinations,</w:t>
      </w:r>
    </w:p>
    <w:p w14:paraId="3CB41E77" w14:textId="77777777" w:rsidR="001F0609" w:rsidRDefault="002A6700" w:rsidP="002A6700">
      <w:pPr>
        <w:pStyle w:val="ListParagraph"/>
        <w:numPr>
          <w:ilvl w:val="1"/>
          <w:numId w:val="1"/>
        </w:numPr>
        <w:ind w:left="1135" w:hanging="284"/>
        <w:contextualSpacing w:val="0"/>
      </w:pPr>
      <w:r>
        <w:t xml:space="preserve">Populate AUTO_AGE_WIDE with the maximum inclusive range of </w:t>
      </w:r>
      <w:r w:rsidRPr="006F2FA1">
        <w:rPr>
          <w:u w:val="single"/>
        </w:rPr>
        <w:t>all</w:t>
      </w:r>
      <w:r>
        <w:t xml:space="preserve"> ages, including known and inferred ages and all “valid” fossil age determinations.</w:t>
      </w:r>
    </w:p>
    <w:p w14:paraId="65017D04" w14:textId="77777777" w:rsidR="002A6700" w:rsidRDefault="002A6700" w:rsidP="002A6700">
      <w:pPr>
        <w:pStyle w:val="ListParagraph"/>
        <w:numPr>
          <w:ilvl w:val="1"/>
          <w:numId w:val="1"/>
        </w:numPr>
        <w:ind w:left="1135" w:hanging="284"/>
        <w:contextualSpacing w:val="0"/>
      </w:pPr>
      <w:r>
        <w:t>Populate AUTO_AGE_NARROW as follows:</w:t>
      </w:r>
    </w:p>
    <w:p w14:paraId="0525EEBA" w14:textId="36EEDB8E" w:rsidR="002A6700" w:rsidRDefault="002A6700" w:rsidP="00F50875">
      <w:pPr>
        <w:pStyle w:val="ListParagraph"/>
        <w:numPr>
          <w:ilvl w:val="2"/>
          <w:numId w:val="9"/>
        </w:numPr>
        <w:ind w:left="1559" w:hanging="425"/>
        <w:contextualSpacing w:val="0"/>
      </w:pPr>
      <w:r>
        <w:t>Where there are multiple fossil age determinations for a single taxonomic group, discard all except the one with the most recent identification date.</w:t>
      </w:r>
      <w:r w:rsidR="007A6F48">
        <w:t xml:space="preserve"> If some have the same date (as we expect they will in some cases) the order of data entry will be used as a tie-breaker.</w:t>
      </w:r>
    </w:p>
    <w:p w14:paraId="1B441B1B" w14:textId="77777777" w:rsidR="002A6700" w:rsidRDefault="002A6700" w:rsidP="00F50875">
      <w:pPr>
        <w:pStyle w:val="ListParagraph"/>
        <w:numPr>
          <w:ilvl w:val="2"/>
          <w:numId w:val="9"/>
        </w:numPr>
        <w:ind w:left="1559" w:hanging="425"/>
        <w:contextualSpacing w:val="0"/>
      </w:pPr>
      <w:r>
        <w:t>If all remaining age determinations overlap to some degree</w:t>
      </w:r>
      <w:r w:rsidR="00F50875">
        <w:t xml:space="preserve"> – i.e., if there is an interval of time which is common to all of the determinations – then use this overlap as the AUTO_AGE_NARROW value.</w:t>
      </w:r>
    </w:p>
    <w:p w14:paraId="1ED0A3DE" w14:textId="449D9B48" w:rsidR="00F50875" w:rsidRDefault="00F50875" w:rsidP="00F50875">
      <w:pPr>
        <w:pStyle w:val="ListParagraph"/>
        <w:numPr>
          <w:ilvl w:val="2"/>
          <w:numId w:val="9"/>
        </w:numPr>
        <w:ind w:left="1559" w:hanging="425"/>
        <w:contextualSpacing w:val="0"/>
      </w:pPr>
      <w:r>
        <w:t xml:space="preserve">Otherwise, populate AUTO_AGE_NARROW with the total interval covered by all </w:t>
      </w:r>
      <w:r w:rsidR="000C1C8A" w:rsidRPr="000C1C8A">
        <w:rPr>
          <w:i/>
        </w:rPr>
        <w:t>fossil</w:t>
      </w:r>
      <w:r w:rsidR="000C1C8A">
        <w:t xml:space="preserve"> </w:t>
      </w:r>
      <w:r>
        <w:t>age determinations (i.e., from the oldest extreme to the youngest).</w:t>
      </w:r>
    </w:p>
    <w:p w14:paraId="15D5DAE8" w14:textId="5DCCACDD" w:rsidR="00D43E35" w:rsidRDefault="00D43E35" w:rsidP="00D43E35">
      <w:pPr>
        <w:ind w:left="709"/>
      </w:pPr>
      <w:r>
        <w:t>In both fields, if the final determination indicates an oldest age (FR.STAGE.BASE_AGE) of 999.9, then make the age “nd”.</w:t>
      </w:r>
    </w:p>
    <w:p w14:paraId="10107FF7" w14:textId="374173FE" w:rsidR="00D43E35" w:rsidRDefault="00D43E35" w:rsidP="00D43E35">
      <w:pPr>
        <w:ind w:left="709"/>
      </w:pPr>
      <w:r>
        <w:t>Finish.</w:t>
      </w:r>
    </w:p>
    <w:p w14:paraId="1DACE93E" w14:textId="6AF91A2B" w:rsidR="000C1C8A" w:rsidRDefault="000C1C8A" w:rsidP="00D43E35">
      <w:pPr>
        <w:pStyle w:val="ListParagraph"/>
        <w:numPr>
          <w:ilvl w:val="0"/>
          <w:numId w:val="1"/>
        </w:numPr>
        <w:ind w:left="709" w:hanging="425"/>
        <w:contextualSpacing w:val="0"/>
      </w:pPr>
      <w:r>
        <w:t xml:space="preserve">If there are </w:t>
      </w:r>
      <w:r w:rsidRPr="00D43E35">
        <w:t>no</w:t>
      </w:r>
      <w:r>
        <w:t xml:space="preserve"> “valid” (see above) fossil age determinations associated with the sample, use KNOWN_STAGE_ID or INFERRED_STAGE_ID, in that order of priority, to populate </w:t>
      </w:r>
      <w:r w:rsidRPr="00D43E35">
        <w:t>both</w:t>
      </w:r>
      <w:r>
        <w:t xml:space="preserve"> AUTO_AGE_WIDE and AUTO_AGE_NARROW fields. If both known and inferred stage fields are empty, populate both AUTO_AGE_WIDE and AUTO_AGE_NARROW fields with “nd”. Finish.</w:t>
      </w:r>
    </w:p>
    <w:p w14:paraId="254E49B4" w14:textId="77777777" w:rsidR="001F0609" w:rsidRDefault="009E1377" w:rsidP="00816792">
      <w:pPr>
        <w:pStyle w:val="Heading1"/>
        <w:pageBreakBefore/>
      </w:pPr>
      <w:bookmarkStart w:id="1" w:name="_Ref473193649"/>
      <w:r>
        <w:lastRenderedPageBreak/>
        <w:t>Appendix 1: List of ‘approved’ groups for bulk-update fossil ages</w:t>
      </w:r>
      <w:bookmarkEnd w:id="1"/>
    </w:p>
    <w:p w14:paraId="476E456C" w14:textId="77777777" w:rsidR="009E1377" w:rsidRDefault="009E1377" w:rsidP="00816792">
      <w:pPr>
        <w:pageBreakBefore/>
        <w:sectPr w:rsidR="009E1377">
          <w:footerReference w:type="default" r:id="rId8"/>
          <w:pgSz w:w="11906" w:h="16838"/>
          <w:pgMar w:top="1440" w:right="1440" w:bottom="1440" w:left="1440" w:header="708" w:footer="708" w:gutter="0"/>
          <w:cols w:space="708"/>
          <w:docGrid w:linePitch="360"/>
        </w:sectPr>
      </w:pPr>
    </w:p>
    <w:p w14:paraId="6C6A2190" w14:textId="090C00ED" w:rsidR="009E1377" w:rsidRDefault="009E1377" w:rsidP="009E1377">
      <w:r>
        <w:t>Ammonoidea</w:t>
      </w:r>
    </w:p>
    <w:p w14:paraId="2C8C304F" w14:textId="57378A2B" w:rsidR="00F65859" w:rsidRDefault="00F65859" w:rsidP="009E1377">
      <w:r>
        <w:rPr>
          <w:rFonts w:ascii="Verdana" w:hAnsi="Verdana"/>
          <w:sz w:val="18"/>
          <w:szCs w:val="18"/>
        </w:rPr>
        <w:t>Bacillariophyceae</w:t>
      </w:r>
    </w:p>
    <w:p w14:paraId="3E968FA4" w14:textId="77777777" w:rsidR="009E1377" w:rsidRDefault="009E1377" w:rsidP="009E1377">
      <w:r>
        <w:t>Bivalvia</w:t>
      </w:r>
    </w:p>
    <w:p w14:paraId="31116A02" w14:textId="6393C3F5" w:rsidR="009E1377" w:rsidRDefault="009E1377" w:rsidP="009E1377">
      <w:r>
        <w:t>Brachiopoda</w:t>
      </w:r>
    </w:p>
    <w:p w14:paraId="36D16DFD" w14:textId="4D9E684F" w:rsidR="007A6F48" w:rsidRDefault="007A6F48" w:rsidP="009E1377">
      <w:r>
        <w:t>Calcareous Nannoplankton</w:t>
      </w:r>
    </w:p>
    <w:p w14:paraId="041CA9FE" w14:textId="77777777" w:rsidR="009E1377" w:rsidRDefault="009E1377" w:rsidP="009E1377">
      <w:r>
        <w:t>Conodonta</w:t>
      </w:r>
    </w:p>
    <w:p w14:paraId="5AB231E4" w14:textId="77777777" w:rsidR="009E1377" w:rsidRPr="000C1C8A" w:rsidRDefault="009E1377" w:rsidP="009E1377">
      <w:pPr>
        <w:rPr>
          <w:lang w:val="es-AR"/>
        </w:rPr>
      </w:pPr>
      <w:r w:rsidRPr="000C1C8A">
        <w:rPr>
          <w:lang w:val="es-AR"/>
        </w:rPr>
        <w:t>Dinophyceae</w:t>
      </w:r>
    </w:p>
    <w:p w14:paraId="0130CFA6" w14:textId="77777777" w:rsidR="009E1377" w:rsidRPr="000C1C8A" w:rsidRDefault="009E1377" w:rsidP="009E1377">
      <w:pPr>
        <w:rPr>
          <w:lang w:val="es-AR"/>
        </w:rPr>
      </w:pPr>
      <w:r w:rsidRPr="000C1C8A">
        <w:rPr>
          <w:lang w:val="es-AR"/>
        </w:rPr>
        <w:t>Foraminifera</w:t>
      </w:r>
    </w:p>
    <w:p w14:paraId="489AC249" w14:textId="77777777" w:rsidR="009E1377" w:rsidRPr="000C1C8A" w:rsidRDefault="009E1377" w:rsidP="009E1377">
      <w:pPr>
        <w:rPr>
          <w:lang w:val="es-AR"/>
        </w:rPr>
      </w:pPr>
      <w:r w:rsidRPr="000C1C8A">
        <w:rPr>
          <w:lang w:val="es-AR"/>
        </w:rPr>
        <w:t>Gastropoda</w:t>
      </w:r>
    </w:p>
    <w:p w14:paraId="741C4016" w14:textId="77777777" w:rsidR="009E1377" w:rsidRPr="000C1C8A" w:rsidRDefault="009E1377" w:rsidP="009E1377">
      <w:pPr>
        <w:rPr>
          <w:lang w:val="es-AR"/>
        </w:rPr>
      </w:pPr>
      <w:r w:rsidRPr="000C1C8A">
        <w:rPr>
          <w:lang w:val="es-AR"/>
        </w:rPr>
        <w:t>Hemichordata</w:t>
      </w:r>
    </w:p>
    <w:p w14:paraId="7AD381ED" w14:textId="77777777" w:rsidR="009E1377" w:rsidRPr="000C1C8A" w:rsidRDefault="009E1377" w:rsidP="009E1377">
      <w:pPr>
        <w:rPr>
          <w:lang w:val="es-AR"/>
        </w:rPr>
      </w:pPr>
      <w:r w:rsidRPr="000C1C8A">
        <w:rPr>
          <w:lang w:val="es-AR"/>
        </w:rPr>
        <w:t>Nautiloidea</w:t>
      </w:r>
    </w:p>
    <w:p w14:paraId="1F2C5DB5" w14:textId="77777777" w:rsidR="009E1377" w:rsidRPr="000C1C8A" w:rsidRDefault="009E1377" w:rsidP="009E1377">
      <w:pPr>
        <w:rPr>
          <w:lang w:val="es-AR"/>
        </w:rPr>
      </w:pPr>
      <w:r w:rsidRPr="000C1C8A">
        <w:rPr>
          <w:lang w:val="es-AR"/>
        </w:rPr>
        <w:t>Plantae</w:t>
      </w:r>
    </w:p>
    <w:p w14:paraId="04139EEE" w14:textId="77777777" w:rsidR="009E1377" w:rsidRDefault="009E1377" w:rsidP="009E1377">
      <w:r>
        <w:t>Pollenites</w:t>
      </w:r>
    </w:p>
    <w:p w14:paraId="7FC4D072" w14:textId="77777777" w:rsidR="009E1377" w:rsidRDefault="009E1377" w:rsidP="009E1377">
      <w:r>
        <w:t>Polyplacophora</w:t>
      </w:r>
    </w:p>
    <w:p w14:paraId="3C7DAA43" w14:textId="77777777" w:rsidR="009E1377" w:rsidRDefault="009E1377" w:rsidP="009E1377">
      <w:r>
        <w:t>Radiolaria</w:t>
      </w:r>
    </w:p>
    <w:p w14:paraId="3BF9A821" w14:textId="77777777" w:rsidR="009E1377" w:rsidRDefault="009E1377" w:rsidP="009E1377">
      <w:r>
        <w:t>Scaphopoda</w:t>
      </w:r>
    </w:p>
    <w:p w14:paraId="73B3C104" w14:textId="77777777" w:rsidR="009E1377" w:rsidRDefault="009E1377" w:rsidP="009E1377">
      <w:r>
        <w:t>Sporites</w:t>
      </w:r>
    </w:p>
    <w:p w14:paraId="5200BE26" w14:textId="77777777" w:rsidR="009E1377" w:rsidRDefault="009E1377" w:rsidP="009E1377">
      <w:r>
        <w:t>Trilobita</w:t>
      </w:r>
    </w:p>
    <w:p w14:paraId="018B8FD9" w14:textId="77777777" w:rsidR="009E1377" w:rsidRDefault="009E1377" w:rsidP="009E1377">
      <w:pPr>
        <w:sectPr w:rsidR="009E1377" w:rsidSect="009E1377">
          <w:type w:val="continuous"/>
          <w:pgSz w:w="11906" w:h="16838"/>
          <w:pgMar w:top="1440" w:right="1440" w:bottom="1440" w:left="1440" w:header="708" w:footer="708" w:gutter="0"/>
          <w:cols w:num="3" w:space="708"/>
          <w:docGrid w:linePitch="360"/>
        </w:sectPr>
      </w:pPr>
    </w:p>
    <w:p w14:paraId="621A3BB7" w14:textId="77777777" w:rsidR="009E1377" w:rsidRDefault="009E1377" w:rsidP="009E1377">
      <w:pPr>
        <w:pStyle w:val="Heading1"/>
      </w:pPr>
      <w:bookmarkStart w:id="2" w:name="_Ref473194104"/>
      <w:r>
        <w:t>Appendix 2:</w:t>
      </w:r>
      <w:r w:rsidR="005B2E51">
        <w:t xml:space="preserve"> Arbitrary dates for major identif</w:t>
      </w:r>
      <w:r>
        <w:t>i</w:t>
      </w:r>
      <w:r w:rsidR="005B2E51">
        <w:t>er</w:t>
      </w:r>
      <w:r>
        <w:t>s</w:t>
      </w:r>
      <w:bookmarkEnd w:id="2"/>
    </w:p>
    <w:p w14:paraId="2371CB0D" w14:textId="77777777" w:rsidR="00C16D63" w:rsidRPr="00C16D63" w:rsidRDefault="00C16D63" w:rsidP="00C16D63">
      <w:r>
        <w:t>Note there is no meaningful integrity control built into the data entry facilities in FRED. In consequence, many identifiers are known by up to four aliases (most frequently due to random spaces between initials).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6"/>
        <w:gridCol w:w="2589"/>
      </w:tblGrid>
      <w:tr w:rsidR="004B6503" w:rsidRPr="004B6503" w14:paraId="4C2BFA46" w14:textId="77777777" w:rsidTr="00C16D63">
        <w:trPr>
          <w:cantSplit/>
          <w:trHeight w:val="300"/>
          <w:tblHeader/>
        </w:trPr>
        <w:tc>
          <w:tcPr>
            <w:tcW w:w="0" w:type="auto"/>
            <w:shd w:val="clear" w:color="auto" w:fill="D9D9D9" w:themeFill="background1" w:themeFillShade="D9"/>
            <w:noWrap/>
            <w:vAlign w:val="bottom"/>
            <w:hideMark/>
          </w:tcPr>
          <w:p w14:paraId="5F87826B" w14:textId="77777777" w:rsidR="004B6503" w:rsidRPr="004B6503" w:rsidRDefault="004B6503" w:rsidP="004B6503">
            <w:pPr>
              <w:spacing w:after="0" w:line="240" w:lineRule="auto"/>
              <w:rPr>
                <w:rFonts w:ascii="Calibri" w:eastAsia="Times New Roman" w:hAnsi="Calibri" w:cs="Times New Roman"/>
                <w:color w:val="000000"/>
                <w:lang w:eastAsia="en-NZ"/>
              </w:rPr>
            </w:pPr>
            <w:r>
              <w:rPr>
                <w:rFonts w:ascii="Calibri" w:eastAsia="Times New Roman" w:hAnsi="Calibri" w:cs="Times New Roman"/>
                <w:color w:val="000000"/>
                <w:lang w:eastAsia="en-NZ"/>
              </w:rPr>
              <w:t xml:space="preserve">Identifier </w:t>
            </w:r>
            <w:r w:rsidRPr="004B6503">
              <w:rPr>
                <w:rFonts w:ascii="Calibri" w:eastAsia="Times New Roman" w:hAnsi="Calibri" w:cs="Times New Roman"/>
                <w:color w:val="000000"/>
                <w:lang w:eastAsia="en-NZ"/>
              </w:rPr>
              <w:t>N</w:t>
            </w:r>
            <w:r>
              <w:rPr>
                <w:rFonts w:ascii="Calibri" w:eastAsia="Times New Roman" w:hAnsi="Calibri" w:cs="Times New Roman"/>
                <w:color w:val="000000"/>
                <w:lang w:eastAsia="en-NZ"/>
              </w:rPr>
              <w:t>ame</w:t>
            </w:r>
          </w:p>
        </w:tc>
        <w:tc>
          <w:tcPr>
            <w:tcW w:w="0" w:type="auto"/>
            <w:shd w:val="clear" w:color="auto" w:fill="D9D9D9" w:themeFill="background1" w:themeFillShade="D9"/>
            <w:noWrap/>
            <w:vAlign w:val="bottom"/>
            <w:hideMark/>
          </w:tcPr>
          <w:p w14:paraId="6CA334C2" w14:textId="77777777" w:rsidR="004B6503" w:rsidRPr="004B6503" w:rsidRDefault="00C16D63" w:rsidP="00C16D63">
            <w:pPr>
              <w:spacing w:after="0" w:line="240" w:lineRule="auto"/>
              <w:jc w:val="right"/>
              <w:rPr>
                <w:rFonts w:ascii="Calibri" w:eastAsia="Times New Roman" w:hAnsi="Calibri" w:cs="Times New Roman"/>
                <w:color w:val="000000"/>
                <w:lang w:eastAsia="en-NZ"/>
              </w:rPr>
            </w:pPr>
            <w:r>
              <w:rPr>
                <w:rFonts w:ascii="Calibri" w:eastAsia="Times New Roman" w:hAnsi="Calibri" w:cs="Times New Roman"/>
                <w:color w:val="000000"/>
                <w:lang w:eastAsia="en-NZ"/>
              </w:rPr>
              <w:t xml:space="preserve">Default Identification </w:t>
            </w:r>
            <w:r w:rsidR="004B6503" w:rsidRPr="004B6503">
              <w:rPr>
                <w:rFonts w:ascii="Calibri" w:eastAsia="Times New Roman" w:hAnsi="Calibri" w:cs="Times New Roman"/>
                <w:color w:val="000000"/>
                <w:lang w:eastAsia="en-NZ"/>
              </w:rPr>
              <w:t>Date</w:t>
            </w:r>
          </w:p>
        </w:tc>
      </w:tr>
      <w:tr w:rsidR="004B6503" w:rsidRPr="004B6503" w14:paraId="31C070A0" w14:textId="77777777" w:rsidTr="00C16D63">
        <w:trPr>
          <w:trHeight w:val="300"/>
        </w:trPr>
        <w:tc>
          <w:tcPr>
            <w:tcW w:w="0" w:type="auto"/>
            <w:shd w:val="clear" w:color="auto" w:fill="auto"/>
            <w:vAlign w:val="bottom"/>
            <w:hideMark/>
          </w:tcPr>
          <w:p w14:paraId="4E2D3CC0" w14:textId="77777777" w:rsidR="004B6503" w:rsidRPr="004B6503" w:rsidRDefault="00C16D63" w:rsidP="00C16D63">
            <w:pPr>
              <w:spacing w:after="0" w:line="240" w:lineRule="auto"/>
              <w:rPr>
                <w:rFonts w:ascii="Calibri" w:eastAsia="Times New Roman" w:hAnsi="Calibri" w:cs="Times New Roman"/>
                <w:color w:val="000000"/>
                <w:lang w:val="de-DE" w:eastAsia="en-NZ"/>
              </w:rPr>
            </w:pPr>
            <w:r w:rsidRPr="00C16D63">
              <w:rPr>
                <w:rFonts w:ascii="Calibri" w:eastAsia="Times New Roman" w:hAnsi="Calibri" w:cs="Times New Roman"/>
                <w:color w:val="000000"/>
                <w:lang w:val="de-DE" w:eastAsia="en-NZ"/>
              </w:rPr>
              <w:t>Beu, A. = Beu, A. G. = Beu, A.G.</w:t>
            </w:r>
          </w:p>
        </w:tc>
        <w:tc>
          <w:tcPr>
            <w:tcW w:w="0" w:type="auto"/>
            <w:shd w:val="clear" w:color="auto" w:fill="auto"/>
            <w:vAlign w:val="bottom"/>
            <w:hideMark/>
          </w:tcPr>
          <w:p w14:paraId="38806C1D"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013BC990" w14:textId="77777777" w:rsidTr="00C16D63">
        <w:trPr>
          <w:trHeight w:val="300"/>
        </w:trPr>
        <w:tc>
          <w:tcPr>
            <w:tcW w:w="0" w:type="auto"/>
            <w:shd w:val="clear" w:color="auto" w:fill="auto"/>
            <w:vAlign w:val="bottom"/>
            <w:hideMark/>
          </w:tcPr>
          <w:p w14:paraId="3EAD66AB"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Bland, Kyle</w:t>
            </w:r>
          </w:p>
        </w:tc>
        <w:tc>
          <w:tcPr>
            <w:tcW w:w="0" w:type="auto"/>
            <w:shd w:val="clear" w:color="auto" w:fill="auto"/>
            <w:vAlign w:val="bottom"/>
            <w:hideMark/>
          </w:tcPr>
          <w:p w14:paraId="1D487EF9"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2000</w:t>
            </w:r>
          </w:p>
        </w:tc>
      </w:tr>
      <w:tr w:rsidR="004B6503" w:rsidRPr="004B6503" w14:paraId="259A5FCC" w14:textId="77777777" w:rsidTr="00C16D63">
        <w:trPr>
          <w:trHeight w:val="300"/>
        </w:trPr>
        <w:tc>
          <w:tcPr>
            <w:tcW w:w="0" w:type="auto"/>
            <w:shd w:val="clear" w:color="auto" w:fill="auto"/>
            <w:vAlign w:val="bottom"/>
            <w:hideMark/>
          </w:tcPr>
          <w:p w14:paraId="6DB04824" w14:textId="77777777" w:rsidR="004B6503" w:rsidRPr="004B6503" w:rsidRDefault="00C16D63" w:rsidP="00C16D63">
            <w:pPr>
              <w:spacing w:after="0" w:line="240" w:lineRule="auto"/>
              <w:rPr>
                <w:rFonts w:ascii="Calibri" w:eastAsia="Times New Roman" w:hAnsi="Calibri" w:cs="Times New Roman"/>
                <w:color w:val="000000"/>
                <w:lang w:eastAsia="en-NZ"/>
              </w:rPr>
            </w:pPr>
            <w:r w:rsidRPr="00C16D63">
              <w:rPr>
                <w:rFonts w:ascii="Calibri" w:eastAsia="Times New Roman" w:hAnsi="Calibri" w:cs="Times New Roman"/>
                <w:color w:val="000000"/>
                <w:lang w:eastAsia="en-NZ"/>
              </w:rPr>
              <w:t>Campbell, H. J.</w:t>
            </w:r>
            <w:r>
              <w:rPr>
                <w:rFonts w:ascii="Calibri" w:eastAsia="Times New Roman" w:hAnsi="Calibri" w:cs="Times New Roman"/>
                <w:color w:val="000000"/>
                <w:lang w:eastAsia="en-NZ"/>
              </w:rPr>
              <w:t xml:space="preserve"> = </w:t>
            </w:r>
            <w:r w:rsidRPr="00C16D63">
              <w:rPr>
                <w:rFonts w:ascii="Calibri" w:eastAsia="Times New Roman" w:hAnsi="Calibri" w:cs="Times New Roman"/>
                <w:color w:val="000000"/>
                <w:lang w:eastAsia="en-NZ"/>
              </w:rPr>
              <w:t>Campbell, H.J.</w:t>
            </w:r>
          </w:p>
        </w:tc>
        <w:tc>
          <w:tcPr>
            <w:tcW w:w="0" w:type="auto"/>
            <w:shd w:val="clear" w:color="auto" w:fill="auto"/>
            <w:vAlign w:val="bottom"/>
            <w:hideMark/>
          </w:tcPr>
          <w:p w14:paraId="1ECC7B14"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50676F0A" w14:textId="77777777" w:rsidTr="00C16D63">
        <w:trPr>
          <w:trHeight w:val="300"/>
        </w:trPr>
        <w:tc>
          <w:tcPr>
            <w:tcW w:w="0" w:type="auto"/>
            <w:shd w:val="clear" w:color="auto" w:fill="auto"/>
            <w:vAlign w:val="bottom"/>
            <w:hideMark/>
          </w:tcPr>
          <w:p w14:paraId="2E59CB0F"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Campbell, J.D.</w:t>
            </w:r>
          </w:p>
        </w:tc>
        <w:tc>
          <w:tcPr>
            <w:tcW w:w="0" w:type="auto"/>
            <w:shd w:val="clear" w:color="auto" w:fill="auto"/>
            <w:vAlign w:val="bottom"/>
            <w:hideMark/>
          </w:tcPr>
          <w:p w14:paraId="45CFCFE5"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76EB6FC8" w14:textId="77777777" w:rsidTr="00C16D63">
        <w:trPr>
          <w:trHeight w:val="300"/>
        </w:trPr>
        <w:tc>
          <w:tcPr>
            <w:tcW w:w="0" w:type="auto"/>
            <w:shd w:val="clear" w:color="auto" w:fill="auto"/>
            <w:vAlign w:val="bottom"/>
            <w:hideMark/>
          </w:tcPr>
          <w:p w14:paraId="2B1BAD39"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Cooper, R.A.</w:t>
            </w:r>
          </w:p>
        </w:tc>
        <w:tc>
          <w:tcPr>
            <w:tcW w:w="0" w:type="auto"/>
            <w:shd w:val="clear" w:color="auto" w:fill="auto"/>
            <w:vAlign w:val="bottom"/>
            <w:hideMark/>
          </w:tcPr>
          <w:p w14:paraId="5FD12E56"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5FE5D9D4" w14:textId="77777777" w:rsidTr="00C16D63">
        <w:trPr>
          <w:trHeight w:val="300"/>
        </w:trPr>
        <w:tc>
          <w:tcPr>
            <w:tcW w:w="0" w:type="auto"/>
            <w:shd w:val="clear" w:color="auto" w:fill="auto"/>
            <w:vAlign w:val="bottom"/>
            <w:hideMark/>
          </w:tcPr>
          <w:p w14:paraId="412C43FE" w14:textId="77777777" w:rsidR="004B6503" w:rsidRPr="000C1C8A" w:rsidRDefault="00C16D63" w:rsidP="00C16D63">
            <w:pPr>
              <w:spacing w:after="0" w:line="240" w:lineRule="auto"/>
              <w:rPr>
                <w:rFonts w:ascii="Calibri" w:eastAsia="Times New Roman" w:hAnsi="Calibri" w:cs="Times New Roman"/>
                <w:color w:val="000000"/>
                <w:lang w:val="fr-FR" w:eastAsia="en-NZ"/>
              </w:rPr>
            </w:pPr>
            <w:r w:rsidRPr="000C1C8A">
              <w:rPr>
                <w:rFonts w:ascii="Calibri" w:eastAsia="Times New Roman" w:hAnsi="Calibri" w:cs="Times New Roman"/>
                <w:color w:val="000000"/>
                <w:lang w:val="fr-FR" w:eastAsia="en-NZ"/>
              </w:rPr>
              <w:t>Couper, A. = Couper, R.A.</w:t>
            </w:r>
          </w:p>
        </w:tc>
        <w:tc>
          <w:tcPr>
            <w:tcW w:w="0" w:type="auto"/>
            <w:shd w:val="clear" w:color="auto" w:fill="auto"/>
            <w:vAlign w:val="bottom"/>
            <w:hideMark/>
          </w:tcPr>
          <w:p w14:paraId="5A393652"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1950</w:t>
            </w:r>
          </w:p>
        </w:tc>
      </w:tr>
      <w:tr w:rsidR="004B6503" w:rsidRPr="004B6503" w14:paraId="01EBFD3E" w14:textId="77777777" w:rsidTr="00C16D63">
        <w:trPr>
          <w:trHeight w:val="300"/>
        </w:trPr>
        <w:tc>
          <w:tcPr>
            <w:tcW w:w="0" w:type="auto"/>
            <w:shd w:val="clear" w:color="auto" w:fill="auto"/>
            <w:vAlign w:val="bottom"/>
            <w:hideMark/>
          </w:tcPr>
          <w:p w14:paraId="0FE28564"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Crampton, J.S.</w:t>
            </w:r>
          </w:p>
        </w:tc>
        <w:tc>
          <w:tcPr>
            <w:tcW w:w="0" w:type="auto"/>
            <w:shd w:val="clear" w:color="auto" w:fill="auto"/>
            <w:vAlign w:val="bottom"/>
            <w:hideMark/>
          </w:tcPr>
          <w:p w14:paraId="00240BF9"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1990</w:t>
            </w:r>
          </w:p>
        </w:tc>
      </w:tr>
      <w:tr w:rsidR="004B6503" w:rsidRPr="004B6503" w14:paraId="6890A703" w14:textId="77777777" w:rsidTr="00C16D63">
        <w:trPr>
          <w:trHeight w:val="300"/>
        </w:trPr>
        <w:tc>
          <w:tcPr>
            <w:tcW w:w="0" w:type="auto"/>
            <w:shd w:val="clear" w:color="auto" w:fill="auto"/>
            <w:vAlign w:val="bottom"/>
            <w:hideMark/>
          </w:tcPr>
          <w:p w14:paraId="555EE653" w14:textId="77777777" w:rsidR="004B6503" w:rsidRPr="004B6503" w:rsidRDefault="00C16D63" w:rsidP="00C16D63">
            <w:pPr>
              <w:spacing w:after="0" w:line="240" w:lineRule="auto"/>
              <w:rPr>
                <w:rFonts w:ascii="Calibri" w:eastAsia="Times New Roman" w:hAnsi="Calibri" w:cs="Times New Roman"/>
                <w:color w:val="000000"/>
                <w:lang w:eastAsia="en-NZ"/>
              </w:rPr>
            </w:pPr>
            <w:r w:rsidRPr="00C16D63">
              <w:rPr>
                <w:rFonts w:ascii="Calibri" w:eastAsia="Times New Roman" w:hAnsi="Calibri" w:cs="Times New Roman"/>
                <w:color w:val="000000"/>
                <w:lang w:eastAsia="en-NZ"/>
              </w:rPr>
              <w:t>Crundwell, M.</w:t>
            </w:r>
            <w:r>
              <w:rPr>
                <w:rFonts w:ascii="Calibri" w:eastAsia="Times New Roman" w:hAnsi="Calibri" w:cs="Times New Roman"/>
                <w:color w:val="000000"/>
                <w:lang w:eastAsia="en-NZ"/>
              </w:rPr>
              <w:t xml:space="preserve"> = </w:t>
            </w:r>
            <w:r w:rsidRPr="00C16D63">
              <w:rPr>
                <w:rFonts w:ascii="Calibri" w:eastAsia="Times New Roman" w:hAnsi="Calibri" w:cs="Times New Roman"/>
                <w:color w:val="000000"/>
                <w:lang w:eastAsia="en-NZ"/>
              </w:rPr>
              <w:t>Crundwell, M.P.</w:t>
            </w:r>
          </w:p>
        </w:tc>
        <w:tc>
          <w:tcPr>
            <w:tcW w:w="0" w:type="auto"/>
            <w:shd w:val="clear" w:color="auto" w:fill="auto"/>
            <w:vAlign w:val="bottom"/>
            <w:hideMark/>
          </w:tcPr>
          <w:p w14:paraId="34B6EC36"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1990</w:t>
            </w:r>
          </w:p>
        </w:tc>
      </w:tr>
      <w:tr w:rsidR="004B6503" w:rsidRPr="004B6503" w14:paraId="40501573" w14:textId="77777777" w:rsidTr="00C16D63">
        <w:trPr>
          <w:trHeight w:val="300"/>
        </w:trPr>
        <w:tc>
          <w:tcPr>
            <w:tcW w:w="0" w:type="auto"/>
            <w:shd w:val="clear" w:color="auto" w:fill="auto"/>
            <w:vAlign w:val="bottom"/>
            <w:hideMark/>
          </w:tcPr>
          <w:p w14:paraId="1063FE4D"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Finlay, H.J.</w:t>
            </w:r>
          </w:p>
        </w:tc>
        <w:tc>
          <w:tcPr>
            <w:tcW w:w="0" w:type="auto"/>
            <w:shd w:val="clear" w:color="auto" w:fill="auto"/>
            <w:vAlign w:val="bottom"/>
            <w:hideMark/>
          </w:tcPr>
          <w:p w14:paraId="671F8C23"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1950</w:t>
            </w:r>
          </w:p>
        </w:tc>
      </w:tr>
      <w:tr w:rsidR="004B6503" w:rsidRPr="004B6503" w14:paraId="6FB37B63" w14:textId="77777777" w:rsidTr="00C16D63">
        <w:trPr>
          <w:trHeight w:val="300"/>
        </w:trPr>
        <w:tc>
          <w:tcPr>
            <w:tcW w:w="0" w:type="auto"/>
            <w:shd w:val="clear" w:color="auto" w:fill="auto"/>
            <w:vAlign w:val="bottom"/>
            <w:hideMark/>
          </w:tcPr>
          <w:p w14:paraId="5B53A47B"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Fleming, C.A.</w:t>
            </w:r>
          </w:p>
        </w:tc>
        <w:tc>
          <w:tcPr>
            <w:tcW w:w="0" w:type="auto"/>
            <w:shd w:val="clear" w:color="auto" w:fill="auto"/>
            <w:vAlign w:val="bottom"/>
            <w:hideMark/>
          </w:tcPr>
          <w:p w14:paraId="32D9FC5E"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1950</w:t>
            </w:r>
          </w:p>
        </w:tc>
      </w:tr>
      <w:tr w:rsidR="004B6503" w:rsidRPr="004B6503" w14:paraId="30B68DA9" w14:textId="77777777" w:rsidTr="00C16D63">
        <w:trPr>
          <w:trHeight w:val="300"/>
        </w:trPr>
        <w:tc>
          <w:tcPr>
            <w:tcW w:w="0" w:type="auto"/>
            <w:shd w:val="clear" w:color="auto" w:fill="auto"/>
            <w:vAlign w:val="bottom"/>
            <w:hideMark/>
          </w:tcPr>
          <w:p w14:paraId="53916B9E"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Harris, W.F.</w:t>
            </w:r>
          </w:p>
        </w:tc>
        <w:tc>
          <w:tcPr>
            <w:tcW w:w="0" w:type="auto"/>
            <w:shd w:val="clear" w:color="auto" w:fill="auto"/>
            <w:vAlign w:val="bottom"/>
            <w:hideMark/>
          </w:tcPr>
          <w:p w14:paraId="0CDA608C"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1960</w:t>
            </w:r>
          </w:p>
        </w:tc>
      </w:tr>
      <w:tr w:rsidR="004B6503" w:rsidRPr="004B6503" w14:paraId="24246175" w14:textId="77777777" w:rsidTr="00C16D63">
        <w:trPr>
          <w:trHeight w:val="300"/>
        </w:trPr>
        <w:tc>
          <w:tcPr>
            <w:tcW w:w="0" w:type="auto"/>
            <w:shd w:val="clear" w:color="auto" w:fill="auto"/>
            <w:vAlign w:val="bottom"/>
            <w:hideMark/>
          </w:tcPr>
          <w:p w14:paraId="66656C13" w14:textId="77777777" w:rsidR="004B6503" w:rsidRPr="004B6503" w:rsidRDefault="00C16D63" w:rsidP="00C16D63">
            <w:pPr>
              <w:spacing w:after="0" w:line="240" w:lineRule="auto"/>
              <w:rPr>
                <w:rFonts w:ascii="Calibri" w:eastAsia="Times New Roman" w:hAnsi="Calibri" w:cs="Times New Roman"/>
                <w:color w:val="000000"/>
                <w:lang w:eastAsia="en-NZ"/>
              </w:rPr>
            </w:pPr>
            <w:r w:rsidRPr="00C16D63">
              <w:rPr>
                <w:rFonts w:ascii="Calibri" w:eastAsia="Times New Roman" w:hAnsi="Calibri" w:cs="Times New Roman"/>
                <w:color w:val="000000"/>
                <w:lang w:eastAsia="en-NZ"/>
              </w:rPr>
              <w:t>Hayward, B.</w:t>
            </w:r>
            <w:r>
              <w:rPr>
                <w:rFonts w:ascii="Calibri" w:eastAsia="Times New Roman" w:hAnsi="Calibri" w:cs="Times New Roman"/>
                <w:color w:val="000000"/>
                <w:lang w:eastAsia="en-NZ"/>
              </w:rPr>
              <w:t xml:space="preserve"> = </w:t>
            </w:r>
            <w:r w:rsidRPr="00C16D63">
              <w:rPr>
                <w:rFonts w:ascii="Calibri" w:eastAsia="Times New Roman" w:hAnsi="Calibri" w:cs="Times New Roman"/>
                <w:color w:val="000000"/>
                <w:lang w:eastAsia="en-NZ"/>
              </w:rPr>
              <w:t>Hayward, B.W.</w:t>
            </w:r>
          </w:p>
        </w:tc>
        <w:tc>
          <w:tcPr>
            <w:tcW w:w="0" w:type="auto"/>
            <w:shd w:val="clear" w:color="auto" w:fill="auto"/>
            <w:vAlign w:val="bottom"/>
            <w:hideMark/>
          </w:tcPr>
          <w:p w14:paraId="5BF01361"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68400D40" w14:textId="77777777" w:rsidTr="00C16D63">
        <w:trPr>
          <w:trHeight w:val="300"/>
        </w:trPr>
        <w:tc>
          <w:tcPr>
            <w:tcW w:w="0" w:type="auto"/>
            <w:shd w:val="clear" w:color="auto" w:fill="auto"/>
            <w:vAlign w:val="bottom"/>
            <w:hideMark/>
          </w:tcPr>
          <w:p w14:paraId="22BB8A97" w14:textId="77777777" w:rsidR="004B6503" w:rsidRPr="000C1C8A" w:rsidRDefault="00C16D63" w:rsidP="00C16D63">
            <w:pPr>
              <w:spacing w:after="0" w:line="240" w:lineRule="auto"/>
              <w:rPr>
                <w:rFonts w:ascii="Calibri" w:eastAsia="Times New Roman" w:hAnsi="Calibri" w:cs="Times New Roman"/>
                <w:color w:val="000000"/>
                <w:lang w:val="es-AR" w:eastAsia="en-NZ"/>
              </w:rPr>
            </w:pPr>
            <w:r w:rsidRPr="000C1C8A">
              <w:rPr>
                <w:rFonts w:ascii="Calibri" w:eastAsia="Times New Roman" w:hAnsi="Calibri" w:cs="Times New Roman"/>
                <w:color w:val="000000"/>
                <w:lang w:val="es-AR" w:eastAsia="en-NZ"/>
              </w:rPr>
              <w:t>Hornibrook, N. = Hornibrook, N. de B.</w:t>
            </w:r>
          </w:p>
        </w:tc>
        <w:tc>
          <w:tcPr>
            <w:tcW w:w="0" w:type="auto"/>
            <w:shd w:val="clear" w:color="auto" w:fill="auto"/>
            <w:vAlign w:val="bottom"/>
            <w:hideMark/>
          </w:tcPr>
          <w:p w14:paraId="0FC08878"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1D3CB48B" w14:textId="77777777" w:rsidTr="00C16D63">
        <w:trPr>
          <w:trHeight w:val="300"/>
        </w:trPr>
        <w:tc>
          <w:tcPr>
            <w:tcW w:w="0" w:type="auto"/>
            <w:shd w:val="clear" w:color="auto" w:fill="auto"/>
            <w:vAlign w:val="bottom"/>
            <w:hideMark/>
          </w:tcPr>
          <w:p w14:paraId="7C495026" w14:textId="77777777" w:rsidR="004B6503" w:rsidRPr="004B6503" w:rsidRDefault="00FA4938" w:rsidP="00FA4938">
            <w:pPr>
              <w:spacing w:after="0" w:line="240" w:lineRule="auto"/>
              <w:rPr>
                <w:rFonts w:ascii="Calibri" w:eastAsia="Times New Roman" w:hAnsi="Calibri" w:cs="Times New Roman"/>
                <w:color w:val="000000"/>
                <w:lang w:eastAsia="en-NZ"/>
              </w:rPr>
            </w:pPr>
            <w:r w:rsidRPr="00FA4938">
              <w:rPr>
                <w:rFonts w:ascii="Calibri" w:eastAsia="Times New Roman" w:hAnsi="Calibri" w:cs="Times New Roman"/>
                <w:color w:val="000000"/>
                <w:lang w:eastAsia="en-NZ"/>
              </w:rPr>
              <w:t>Hoskins, R.</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Hoskins, R.H.</w:t>
            </w:r>
          </w:p>
        </w:tc>
        <w:tc>
          <w:tcPr>
            <w:tcW w:w="0" w:type="auto"/>
            <w:shd w:val="clear" w:color="auto" w:fill="auto"/>
            <w:vAlign w:val="bottom"/>
            <w:hideMark/>
          </w:tcPr>
          <w:p w14:paraId="2394C455"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4C28352D" w14:textId="77777777" w:rsidTr="00C16D63">
        <w:trPr>
          <w:trHeight w:val="300"/>
        </w:trPr>
        <w:tc>
          <w:tcPr>
            <w:tcW w:w="0" w:type="auto"/>
            <w:shd w:val="clear" w:color="auto" w:fill="auto"/>
            <w:vAlign w:val="bottom"/>
            <w:hideMark/>
          </w:tcPr>
          <w:p w14:paraId="3CE6ECCC"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Jenkins, D.G.</w:t>
            </w:r>
          </w:p>
        </w:tc>
        <w:tc>
          <w:tcPr>
            <w:tcW w:w="0" w:type="auto"/>
            <w:shd w:val="clear" w:color="auto" w:fill="auto"/>
            <w:vAlign w:val="bottom"/>
            <w:hideMark/>
          </w:tcPr>
          <w:p w14:paraId="02171FB6"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10849ECC" w14:textId="77777777" w:rsidTr="00C16D63">
        <w:trPr>
          <w:trHeight w:val="300"/>
        </w:trPr>
        <w:tc>
          <w:tcPr>
            <w:tcW w:w="0" w:type="auto"/>
            <w:shd w:val="clear" w:color="auto" w:fill="auto"/>
            <w:vAlign w:val="bottom"/>
            <w:hideMark/>
          </w:tcPr>
          <w:p w14:paraId="3D8CD1B2"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Kadar, A.P.</w:t>
            </w:r>
          </w:p>
        </w:tc>
        <w:tc>
          <w:tcPr>
            <w:tcW w:w="0" w:type="auto"/>
            <w:shd w:val="clear" w:color="auto" w:fill="auto"/>
            <w:vAlign w:val="bottom"/>
            <w:hideMark/>
          </w:tcPr>
          <w:p w14:paraId="5E557C0B"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41D06A14" w14:textId="77777777" w:rsidTr="00C16D63">
        <w:trPr>
          <w:trHeight w:val="300"/>
        </w:trPr>
        <w:tc>
          <w:tcPr>
            <w:tcW w:w="0" w:type="auto"/>
            <w:shd w:val="clear" w:color="auto" w:fill="auto"/>
            <w:vAlign w:val="bottom"/>
            <w:hideMark/>
          </w:tcPr>
          <w:p w14:paraId="4ACCA1B2" w14:textId="77777777" w:rsidR="004B6503" w:rsidRPr="004B6503" w:rsidRDefault="00FA4938" w:rsidP="00FA4938">
            <w:pPr>
              <w:spacing w:after="0" w:line="240" w:lineRule="auto"/>
              <w:rPr>
                <w:rFonts w:ascii="Calibri" w:eastAsia="Times New Roman" w:hAnsi="Calibri" w:cs="Times New Roman"/>
                <w:color w:val="000000"/>
                <w:lang w:val="de-DE" w:eastAsia="en-NZ"/>
              </w:rPr>
            </w:pPr>
            <w:r w:rsidRPr="00FA4938">
              <w:rPr>
                <w:rFonts w:ascii="Calibri" w:eastAsia="Times New Roman" w:hAnsi="Calibri" w:cs="Times New Roman"/>
                <w:color w:val="000000"/>
                <w:lang w:val="de-DE" w:eastAsia="en-NZ"/>
              </w:rPr>
              <w:t>MacFarlan, D. = MacFarlan, D.A.B.</w:t>
            </w:r>
          </w:p>
        </w:tc>
        <w:tc>
          <w:tcPr>
            <w:tcW w:w="0" w:type="auto"/>
            <w:shd w:val="clear" w:color="auto" w:fill="auto"/>
            <w:vAlign w:val="bottom"/>
            <w:hideMark/>
          </w:tcPr>
          <w:p w14:paraId="2763FC3D"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1990</w:t>
            </w:r>
          </w:p>
        </w:tc>
      </w:tr>
      <w:tr w:rsidR="004B6503" w:rsidRPr="004B6503" w14:paraId="4C12774C" w14:textId="77777777" w:rsidTr="00C16D63">
        <w:trPr>
          <w:trHeight w:val="300"/>
        </w:trPr>
        <w:tc>
          <w:tcPr>
            <w:tcW w:w="0" w:type="auto"/>
            <w:shd w:val="clear" w:color="auto" w:fill="auto"/>
            <w:vAlign w:val="bottom"/>
            <w:hideMark/>
          </w:tcPr>
          <w:p w14:paraId="73826AC3" w14:textId="77777777" w:rsidR="004B6503" w:rsidRPr="004B6503" w:rsidRDefault="00FA4938" w:rsidP="00FA4938">
            <w:pPr>
              <w:spacing w:after="0" w:line="240" w:lineRule="auto"/>
              <w:rPr>
                <w:rFonts w:ascii="Calibri" w:eastAsia="Times New Roman" w:hAnsi="Calibri" w:cs="Times New Roman"/>
                <w:color w:val="000000"/>
                <w:lang w:eastAsia="en-NZ"/>
              </w:rPr>
            </w:pPr>
            <w:r w:rsidRPr="00FA4938">
              <w:rPr>
                <w:rFonts w:ascii="Calibri" w:eastAsia="Times New Roman" w:hAnsi="Calibri" w:cs="Times New Roman"/>
                <w:color w:val="000000"/>
                <w:lang w:eastAsia="en-NZ"/>
              </w:rPr>
              <w:t>Marwick, J.</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Marwick, J.A.</w:t>
            </w:r>
          </w:p>
        </w:tc>
        <w:tc>
          <w:tcPr>
            <w:tcW w:w="0" w:type="auto"/>
            <w:shd w:val="clear" w:color="auto" w:fill="auto"/>
            <w:vAlign w:val="bottom"/>
            <w:hideMark/>
          </w:tcPr>
          <w:p w14:paraId="6D46B173"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1940</w:t>
            </w:r>
          </w:p>
        </w:tc>
      </w:tr>
      <w:tr w:rsidR="00FA4938" w:rsidRPr="004B6503" w14:paraId="5C5B7AB0" w14:textId="77777777" w:rsidTr="00C16D63">
        <w:trPr>
          <w:trHeight w:val="300"/>
        </w:trPr>
        <w:tc>
          <w:tcPr>
            <w:tcW w:w="0" w:type="auto"/>
            <w:shd w:val="clear" w:color="auto" w:fill="auto"/>
            <w:vAlign w:val="bottom"/>
          </w:tcPr>
          <w:p w14:paraId="7B777573" w14:textId="77777777" w:rsidR="00FA4938" w:rsidRPr="00FA4938" w:rsidRDefault="00FA4938" w:rsidP="00FA4938">
            <w:pPr>
              <w:spacing w:after="0" w:line="240" w:lineRule="auto"/>
              <w:rPr>
                <w:rFonts w:ascii="Calibri" w:eastAsia="Times New Roman" w:hAnsi="Calibri" w:cs="Times New Roman"/>
                <w:color w:val="000000"/>
                <w:lang w:eastAsia="en-NZ"/>
              </w:rPr>
            </w:pPr>
            <w:r w:rsidRPr="00FA4938">
              <w:rPr>
                <w:rFonts w:ascii="Calibri" w:eastAsia="Times New Roman" w:hAnsi="Calibri" w:cs="Times New Roman"/>
                <w:color w:val="000000"/>
                <w:lang w:eastAsia="en-NZ"/>
              </w:rPr>
              <w:t>Maxwell P. A.</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Maxwell, P. A.</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Maxwell, P.A.</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P. A. Maxwell</w:t>
            </w:r>
          </w:p>
        </w:tc>
        <w:tc>
          <w:tcPr>
            <w:tcW w:w="0" w:type="auto"/>
            <w:shd w:val="clear" w:color="auto" w:fill="auto"/>
            <w:vAlign w:val="bottom"/>
          </w:tcPr>
          <w:p w14:paraId="30E1AAA0" w14:textId="77777777" w:rsidR="00FA4938" w:rsidRPr="004B6503" w:rsidRDefault="00FA4938" w:rsidP="00C16D63">
            <w:pPr>
              <w:spacing w:after="0" w:line="240" w:lineRule="auto"/>
              <w:jc w:val="right"/>
              <w:rPr>
                <w:rFonts w:ascii="Calibri" w:eastAsia="Times New Roman" w:hAnsi="Calibri" w:cs="Times New Roman"/>
                <w:color w:val="000000"/>
                <w:lang w:eastAsia="en-NZ"/>
              </w:rPr>
            </w:pPr>
            <w:r>
              <w:rPr>
                <w:rFonts w:ascii="Calibri" w:eastAsia="Times New Roman" w:hAnsi="Calibri" w:cs="Times New Roman"/>
                <w:color w:val="000000"/>
                <w:lang w:eastAsia="en-NZ"/>
              </w:rPr>
              <w:t>1 January 1990</w:t>
            </w:r>
          </w:p>
        </w:tc>
      </w:tr>
      <w:tr w:rsidR="004B6503" w:rsidRPr="004B6503" w14:paraId="2F33179E" w14:textId="77777777" w:rsidTr="00C16D63">
        <w:trPr>
          <w:trHeight w:val="300"/>
        </w:trPr>
        <w:tc>
          <w:tcPr>
            <w:tcW w:w="0" w:type="auto"/>
            <w:shd w:val="clear" w:color="auto" w:fill="auto"/>
            <w:vAlign w:val="bottom"/>
            <w:hideMark/>
          </w:tcPr>
          <w:p w14:paraId="3C7EA57A"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McInnes, B.A.</w:t>
            </w:r>
          </w:p>
        </w:tc>
        <w:tc>
          <w:tcPr>
            <w:tcW w:w="0" w:type="auto"/>
            <w:shd w:val="clear" w:color="auto" w:fill="auto"/>
            <w:vAlign w:val="bottom"/>
            <w:hideMark/>
          </w:tcPr>
          <w:p w14:paraId="619F169B"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1960</w:t>
            </w:r>
          </w:p>
        </w:tc>
      </w:tr>
      <w:tr w:rsidR="004B6503" w:rsidRPr="004B6503" w14:paraId="566F2525" w14:textId="77777777" w:rsidTr="00C16D63">
        <w:trPr>
          <w:trHeight w:val="300"/>
        </w:trPr>
        <w:tc>
          <w:tcPr>
            <w:tcW w:w="0" w:type="auto"/>
            <w:shd w:val="clear" w:color="auto" w:fill="auto"/>
            <w:vAlign w:val="bottom"/>
            <w:hideMark/>
          </w:tcPr>
          <w:p w14:paraId="561DE409"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McIntyre, D.J.</w:t>
            </w:r>
          </w:p>
        </w:tc>
        <w:tc>
          <w:tcPr>
            <w:tcW w:w="0" w:type="auto"/>
            <w:shd w:val="clear" w:color="auto" w:fill="auto"/>
            <w:vAlign w:val="bottom"/>
            <w:hideMark/>
          </w:tcPr>
          <w:p w14:paraId="53C20CBA"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1960</w:t>
            </w:r>
          </w:p>
        </w:tc>
      </w:tr>
      <w:tr w:rsidR="004B6503" w:rsidRPr="004B6503" w14:paraId="1537793C" w14:textId="77777777" w:rsidTr="00C16D63">
        <w:trPr>
          <w:trHeight w:val="300"/>
        </w:trPr>
        <w:tc>
          <w:tcPr>
            <w:tcW w:w="0" w:type="auto"/>
            <w:shd w:val="clear" w:color="auto" w:fill="auto"/>
            <w:vAlign w:val="bottom"/>
            <w:hideMark/>
          </w:tcPr>
          <w:p w14:paraId="00F0D3AA"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Mildenhall, D.C.</w:t>
            </w:r>
          </w:p>
        </w:tc>
        <w:tc>
          <w:tcPr>
            <w:tcW w:w="0" w:type="auto"/>
            <w:shd w:val="clear" w:color="auto" w:fill="auto"/>
            <w:vAlign w:val="bottom"/>
            <w:hideMark/>
          </w:tcPr>
          <w:p w14:paraId="31F4BE5B"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3FDC8E27" w14:textId="77777777" w:rsidTr="00C16D63">
        <w:trPr>
          <w:trHeight w:val="300"/>
        </w:trPr>
        <w:tc>
          <w:tcPr>
            <w:tcW w:w="0" w:type="auto"/>
            <w:shd w:val="clear" w:color="auto" w:fill="auto"/>
            <w:vAlign w:val="bottom"/>
            <w:hideMark/>
          </w:tcPr>
          <w:p w14:paraId="0C32BF6A" w14:textId="77777777" w:rsidR="004B6503" w:rsidRPr="004B6503" w:rsidRDefault="00FA4938" w:rsidP="00FA4938">
            <w:pPr>
              <w:spacing w:after="0" w:line="240" w:lineRule="auto"/>
              <w:rPr>
                <w:rFonts w:ascii="Calibri" w:eastAsia="Times New Roman" w:hAnsi="Calibri" w:cs="Times New Roman"/>
                <w:color w:val="000000"/>
                <w:lang w:eastAsia="en-NZ"/>
              </w:rPr>
            </w:pPr>
            <w:r w:rsidRPr="00FA4938">
              <w:rPr>
                <w:rFonts w:ascii="Calibri" w:eastAsia="Times New Roman" w:hAnsi="Calibri" w:cs="Times New Roman"/>
                <w:color w:val="000000"/>
                <w:lang w:eastAsia="en-NZ"/>
              </w:rPr>
              <w:t>Morgans, H</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Morgans, H.E.G.</w:t>
            </w:r>
          </w:p>
        </w:tc>
        <w:tc>
          <w:tcPr>
            <w:tcW w:w="0" w:type="auto"/>
            <w:shd w:val="clear" w:color="auto" w:fill="auto"/>
            <w:vAlign w:val="bottom"/>
            <w:hideMark/>
          </w:tcPr>
          <w:p w14:paraId="11E601B7"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2010</w:t>
            </w:r>
          </w:p>
        </w:tc>
      </w:tr>
      <w:tr w:rsidR="004B6503" w:rsidRPr="004B6503" w14:paraId="05F28AFD" w14:textId="77777777" w:rsidTr="00C16D63">
        <w:trPr>
          <w:trHeight w:val="300"/>
        </w:trPr>
        <w:tc>
          <w:tcPr>
            <w:tcW w:w="0" w:type="auto"/>
            <w:shd w:val="clear" w:color="auto" w:fill="auto"/>
            <w:vAlign w:val="bottom"/>
            <w:hideMark/>
          </w:tcPr>
          <w:p w14:paraId="0B464700"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Pocknall, D.T.</w:t>
            </w:r>
          </w:p>
        </w:tc>
        <w:tc>
          <w:tcPr>
            <w:tcW w:w="0" w:type="auto"/>
            <w:shd w:val="clear" w:color="auto" w:fill="auto"/>
            <w:vAlign w:val="bottom"/>
            <w:hideMark/>
          </w:tcPr>
          <w:p w14:paraId="221E781C"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08F523F0" w14:textId="77777777" w:rsidTr="00C16D63">
        <w:trPr>
          <w:trHeight w:val="300"/>
        </w:trPr>
        <w:tc>
          <w:tcPr>
            <w:tcW w:w="0" w:type="auto"/>
            <w:shd w:val="clear" w:color="auto" w:fill="auto"/>
            <w:vAlign w:val="bottom"/>
            <w:hideMark/>
          </w:tcPr>
          <w:p w14:paraId="44CAC3F5" w14:textId="77777777" w:rsidR="004B6503" w:rsidRPr="000C1C8A" w:rsidRDefault="00FA4938" w:rsidP="00FA4938">
            <w:pPr>
              <w:spacing w:after="0" w:line="240" w:lineRule="auto"/>
              <w:rPr>
                <w:rFonts w:ascii="Calibri" w:eastAsia="Times New Roman" w:hAnsi="Calibri" w:cs="Times New Roman"/>
                <w:color w:val="000000"/>
                <w:lang w:val="fr-FR" w:eastAsia="en-NZ"/>
              </w:rPr>
            </w:pPr>
            <w:r w:rsidRPr="000C1C8A">
              <w:rPr>
                <w:rFonts w:ascii="Calibri" w:eastAsia="Times New Roman" w:hAnsi="Calibri" w:cs="Times New Roman"/>
                <w:color w:val="000000"/>
                <w:lang w:val="fr-FR" w:eastAsia="en-NZ"/>
              </w:rPr>
              <w:t>Raine, I. = Raine, J.I = Raine, J.I.</w:t>
            </w:r>
          </w:p>
        </w:tc>
        <w:tc>
          <w:tcPr>
            <w:tcW w:w="0" w:type="auto"/>
            <w:shd w:val="clear" w:color="auto" w:fill="auto"/>
            <w:vAlign w:val="bottom"/>
            <w:hideMark/>
          </w:tcPr>
          <w:p w14:paraId="31CC62C0"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6A43C8F3" w14:textId="77777777" w:rsidTr="00C16D63">
        <w:trPr>
          <w:trHeight w:val="300"/>
        </w:trPr>
        <w:tc>
          <w:tcPr>
            <w:tcW w:w="0" w:type="auto"/>
            <w:shd w:val="clear" w:color="auto" w:fill="auto"/>
            <w:vAlign w:val="bottom"/>
            <w:hideMark/>
          </w:tcPr>
          <w:p w14:paraId="3F706CE7"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Schioler, P.</w:t>
            </w:r>
          </w:p>
        </w:tc>
        <w:tc>
          <w:tcPr>
            <w:tcW w:w="0" w:type="auto"/>
            <w:shd w:val="clear" w:color="auto" w:fill="auto"/>
            <w:vAlign w:val="bottom"/>
            <w:hideMark/>
          </w:tcPr>
          <w:p w14:paraId="570EB508"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2010</w:t>
            </w:r>
          </w:p>
        </w:tc>
      </w:tr>
      <w:tr w:rsidR="004B6503" w:rsidRPr="004B6503" w14:paraId="17966B5B" w14:textId="77777777" w:rsidTr="00C16D63">
        <w:trPr>
          <w:trHeight w:val="300"/>
        </w:trPr>
        <w:tc>
          <w:tcPr>
            <w:tcW w:w="0" w:type="auto"/>
            <w:shd w:val="clear" w:color="auto" w:fill="auto"/>
            <w:vAlign w:val="bottom"/>
            <w:hideMark/>
          </w:tcPr>
          <w:p w14:paraId="4580F256"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Schroeder, A.G.</w:t>
            </w:r>
          </w:p>
        </w:tc>
        <w:tc>
          <w:tcPr>
            <w:tcW w:w="0" w:type="auto"/>
            <w:shd w:val="clear" w:color="auto" w:fill="auto"/>
            <w:vAlign w:val="bottom"/>
            <w:hideMark/>
          </w:tcPr>
          <w:p w14:paraId="7EDDA1D5"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76A84603" w14:textId="77777777" w:rsidTr="00C16D63">
        <w:trPr>
          <w:trHeight w:val="300"/>
        </w:trPr>
        <w:tc>
          <w:tcPr>
            <w:tcW w:w="0" w:type="auto"/>
            <w:shd w:val="clear" w:color="auto" w:fill="auto"/>
            <w:vAlign w:val="bottom"/>
            <w:hideMark/>
          </w:tcPr>
          <w:p w14:paraId="00A14905"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Scott, G.H.</w:t>
            </w:r>
          </w:p>
        </w:tc>
        <w:tc>
          <w:tcPr>
            <w:tcW w:w="0" w:type="auto"/>
            <w:shd w:val="clear" w:color="auto" w:fill="auto"/>
            <w:vAlign w:val="bottom"/>
            <w:hideMark/>
          </w:tcPr>
          <w:p w14:paraId="467AF8D1"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71FD3DA7" w14:textId="77777777" w:rsidTr="00C16D63">
        <w:trPr>
          <w:trHeight w:val="300"/>
        </w:trPr>
        <w:tc>
          <w:tcPr>
            <w:tcW w:w="0" w:type="auto"/>
            <w:shd w:val="clear" w:color="auto" w:fill="auto"/>
            <w:vAlign w:val="bottom"/>
            <w:hideMark/>
          </w:tcPr>
          <w:p w14:paraId="3092CF76"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lastRenderedPageBreak/>
              <w:t>Simes, J.E.</w:t>
            </w:r>
          </w:p>
        </w:tc>
        <w:tc>
          <w:tcPr>
            <w:tcW w:w="0" w:type="auto"/>
            <w:shd w:val="clear" w:color="auto" w:fill="auto"/>
            <w:vAlign w:val="bottom"/>
            <w:hideMark/>
          </w:tcPr>
          <w:p w14:paraId="0B2DAAC7"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16551EF3" w14:textId="77777777" w:rsidTr="00C16D63">
        <w:trPr>
          <w:trHeight w:val="300"/>
        </w:trPr>
        <w:tc>
          <w:tcPr>
            <w:tcW w:w="0" w:type="auto"/>
            <w:shd w:val="clear" w:color="auto" w:fill="auto"/>
            <w:vAlign w:val="bottom"/>
            <w:hideMark/>
          </w:tcPr>
          <w:p w14:paraId="1B3313B3"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Speden, I.G.</w:t>
            </w:r>
          </w:p>
        </w:tc>
        <w:tc>
          <w:tcPr>
            <w:tcW w:w="0" w:type="auto"/>
            <w:shd w:val="clear" w:color="auto" w:fill="auto"/>
            <w:vAlign w:val="bottom"/>
            <w:hideMark/>
          </w:tcPr>
          <w:p w14:paraId="11878063"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7BE79CFF" w14:textId="77777777" w:rsidTr="00C16D63">
        <w:trPr>
          <w:trHeight w:val="300"/>
        </w:trPr>
        <w:tc>
          <w:tcPr>
            <w:tcW w:w="0" w:type="auto"/>
            <w:shd w:val="clear" w:color="auto" w:fill="auto"/>
            <w:vAlign w:val="bottom"/>
            <w:hideMark/>
          </w:tcPr>
          <w:p w14:paraId="5A91009B"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Stevens, G.R.</w:t>
            </w:r>
          </w:p>
        </w:tc>
        <w:tc>
          <w:tcPr>
            <w:tcW w:w="0" w:type="auto"/>
            <w:shd w:val="clear" w:color="auto" w:fill="auto"/>
            <w:vAlign w:val="bottom"/>
            <w:hideMark/>
          </w:tcPr>
          <w:p w14:paraId="07D11A38"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1960</w:t>
            </w:r>
          </w:p>
        </w:tc>
      </w:tr>
      <w:tr w:rsidR="004B6503" w:rsidRPr="004B6503" w14:paraId="61CAF06D" w14:textId="77777777" w:rsidTr="00C16D63">
        <w:trPr>
          <w:trHeight w:val="300"/>
        </w:trPr>
        <w:tc>
          <w:tcPr>
            <w:tcW w:w="0" w:type="auto"/>
            <w:shd w:val="clear" w:color="auto" w:fill="auto"/>
            <w:vAlign w:val="bottom"/>
            <w:hideMark/>
          </w:tcPr>
          <w:p w14:paraId="7F7EEDDA" w14:textId="77777777" w:rsidR="004B6503" w:rsidRPr="004B6503" w:rsidRDefault="00FA4938" w:rsidP="00FA4938">
            <w:pPr>
              <w:spacing w:after="0" w:line="240" w:lineRule="auto"/>
              <w:rPr>
                <w:rFonts w:ascii="Calibri" w:eastAsia="Times New Roman" w:hAnsi="Calibri" w:cs="Times New Roman"/>
                <w:color w:val="000000"/>
                <w:lang w:eastAsia="en-NZ"/>
              </w:rPr>
            </w:pPr>
            <w:r w:rsidRPr="00FA4938">
              <w:rPr>
                <w:rFonts w:ascii="Calibri" w:eastAsia="Times New Roman" w:hAnsi="Calibri" w:cs="Times New Roman"/>
                <w:color w:val="000000"/>
                <w:lang w:eastAsia="en-NZ"/>
              </w:rPr>
              <w:t>Strong, C.P</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Strong, C.P.</w:t>
            </w:r>
          </w:p>
        </w:tc>
        <w:tc>
          <w:tcPr>
            <w:tcW w:w="0" w:type="auto"/>
            <w:shd w:val="clear" w:color="auto" w:fill="auto"/>
            <w:vAlign w:val="bottom"/>
            <w:hideMark/>
          </w:tcPr>
          <w:p w14:paraId="4377B0EB"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1990</w:t>
            </w:r>
          </w:p>
        </w:tc>
      </w:tr>
      <w:tr w:rsidR="004B6503" w:rsidRPr="004B6503" w14:paraId="7CD2443B" w14:textId="77777777" w:rsidTr="00C16D63">
        <w:trPr>
          <w:trHeight w:val="300"/>
        </w:trPr>
        <w:tc>
          <w:tcPr>
            <w:tcW w:w="0" w:type="auto"/>
            <w:shd w:val="clear" w:color="auto" w:fill="auto"/>
            <w:vAlign w:val="bottom"/>
            <w:hideMark/>
          </w:tcPr>
          <w:p w14:paraId="41766342" w14:textId="77777777" w:rsidR="004B6503" w:rsidRPr="000C1C8A" w:rsidRDefault="00FA4938" w:rsidP="00FA4938">
            <w:pPr>
              <w:spacing w:after="0" w:line="240" w:lineRule="auto"/>
              <w:rPr>
                <w:rFonts w:ascii="Calibri" w:eastAsia="Times New Roman" w:hAnsi="Calibri" w:cs="Times New Roman"/>
                <w:color w:val="000000"/>
                <w:lang w:val="es-AR" w:eastAsia="en-NZ"/>
              </w:rPr>
            </w:pPr>
            <w:r w:rsidRPr="000C1C8A">
              <w:rPr>
                <w:rFonts w:ascii="Calibri" w:eastAsia="Times New Roman" w:hAnsi="Calibri" w:cs="Times New Roman"/>
                <w:color w:val="000000"/>
                <w:lang w:val="es-AR" w:eastAsia="en-NZ"/>
              </w:rPr>
              <w:t>Vella, P. = Vella, P.P.</w:t>
            </w:r>
          </w:p>
        </w:tc>
        <w:tc>
          <w:tcPr>
            <w:tcW w:w="0" w:type="auto"/>
            <w:shd w:val="clear" w:color="auto" w:fill="auto"/>
            <w:vAlign w:val="bottom"/>
            <w:hideMark/>
          </w:tcPr>
          <w:p w14:paraId="75CAB6C3"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1980</w:t>
            </w:r>
          </w:p>
        </w:tc>
      </w:tr>
      <w:tr w:rsidR="004B6503" w:rsidRPr="004B6503" w14:paraId="208AC3CB" w14:textId="77777777" w:rsidTr="00C16D63">
        <w:trPr>
          <w:trHeight w:val="300"/>
        </w:trPr>
        <w:tc>
          <w:tcPr>
            <w:tcW w:w="0" w:type="auto"/>
            <w:shd w:val="clear" w:color="auto" w:fill="auto"/>
            <w:vAlign w:val="bottom"/>
            <w:hideMark/>
          </w:tcPr>
          <w:p w14:paraId="29909321" w14:textId="77777777" w:rsidR="004B6503" w:rsidRPr="004B6503" w:rsidRDefault="00FA4938" w:rsidP="00FA4938">
            <w:pPr>
              <w:spacing w:after="0" w:line="240" w:lineRule="auto"/>
              <w:rPr>
                <w:rFonts w:ascii="Calibri" w:eastAsia="Times New Roman" w:hAnsi="Calibri" w:cs="Times New Roman"/>
                <w:color w:val="000000"/>
                <w:lang w:eastAsia="en-NZ"/>
              </w:rPr>
            </w:pPr>
            <w:r w:rsidRPr="00FA4938">
              <w:rPr>
                <w:rFonts w:ascii="Calibri" w:eastAsia="Times New Roman" w:hAnsi="Calibri" w:cs="Times New Roman"/>
                <w:color w:val="000000"/>
                <w:lang w:eastAsia="en-NZ"/>
              </w:rPr>
              <w:t>Waghorn, D.</w:t>
            </w:r>
            <w:r>
              <w:rPr>
                <w:rFonts w:ascii="Calibri" w:eastAsia="Times New Roman" w:hAnsi="Calibri" w:cs="Times New Roman"/>
                <w:color w:val="000000"/>
                <w:lang w:eastAsia="en-NZ"/>
              </w:rPr>
              <w:t xml:space="preserve"> = </w:t>
            </w:r>
            <w:r w:rsidRPr="00FA4938">
              <w:rPr>
                <w:rFonts w:ascii="Calibri" w:eastAsia="Times New Roman" w:hAnsi="Calibri" w:cs="Times New Roman"/>
                <w:color w:val="000000"/>
                <w:lang w:eastAsia="en-NZ"/>
              </w:rPr>
              <w:t>Waghorn, D.B.</w:t>
            </w:r>
          </w:p>
        </w:tc>
        <w:tc>
          <w:tcPr>
            <w:tcW w:w="0" w:type="auto"/>
            <w:shd w:val="clear" w:color="auto" w:fill="auto"/>
            <w:vAlign w:val="bottom"/>
            <w:hideMark/>
          </w:tcPr>
          <w:p w14:paraId="2A693108"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1915E8EC" w14:textId="77777777" w:rsidTr="00C16D63">
        <w:trPr>
          <w:trHeight w:val="300"/>
        </w:trPr>
        <w:tc>
          <w:tcPr>
            <w:tcW w:w="0" w:type="auto"/>
            <w:shd w:val="clear" w:color="auto" w:fill="auto"/>
            <w:vAlign w:val="bottom"/>
            <w:hideMark/>
          </w:tcPr>
          <w:p w14:paraId="06860BF4"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Walters, R.</w:t>
            </w:r>
          </w:p>
        </w:tc>
        <w:tc>
          <w:tcPr>
            <w:tcW w:w="0" w:type="auto"/>
            <w:shd w:val="clear" w:color="auto" w:fill="auto"/>
            <w:vAlign w:val="bottom"/>
            <w:hideMark/>
          </w:tcPr>
          <w:p w14:paraId="5F8554DF"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1960</w:t>
            </w:r>
          </w:p>
        </w:tc>
      </w:tr>
      <w:tr w:rsidR="004B6503" w:rsidRPr="004B6503" w14:paraId="1FC88EB8" w14:textId="77777777" w:rsidTr="00C16D63">
        <w:trPr>
          <w:trHeight w:val="300"/>
        </w:trPr>
        <w:tc>
          <w:tcPr>
            <w:tcW w:w="0" w:type="auto"/>
            <w:shd w:val="clear" w:color="auto" w:fill="auto"/>
            <w:vAlign w:val="bottom"/>
            <w:hideMark/>
          </w:tcPr>
          <w:p w14:paraId="78956D83"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Webb, P.N.</w:t>
            </w:r>
          </w:p>
        </w:tc>
        <w:tc>
          <w:tcPr>
            <w:tcW w:w="0" w:type="auto"/>
            <w:shd w:val="clear" w:color="auto" w:fill="auto"/>
            <w:vAlign w:val="bottom"/>
            <w:hideMark/>
          </w:tcPr>
          <w:p w14:paraId="17973B3F"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1970</w:t>
            </w:r>
          </w:p>
        </w:tc>
      </w:tr>
      <w:tr w:rsidR="004B6503" w:rsidRPr="004B6503" w14:paraId="2D6457EC" w14:textId="77777777" w:rsidTr="00C16D63">
        <w:trPr>
          <w:trHeight w:val="300"/>
        </w:trPr>
        <w:tc>
          <w:tcPr>
            <w:tcW w:w="0" w:type="auto"/>
            <w:shd w:val="clear" w:color="auto" w:fill="auto"/>
            <w:vAlign w:val="bottom"/>
            <w:hideMark/>
          </w:tcPr>
          <w:p w14:paraId="6C17F079" w14:textId="77777777" w:rsidR="004B6503" w:rsidRPr="004B6503" w:rsidRDefault="004B6503" w:rsidP="004B6503">
            <w:pPr>
              <w:spacing w:after="0" w:line="240" w:lineRule="auto"/>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Wilson, G.J.</w:t>
            </w:r>
          </w:p>
        </w:tc>
        <w:tc>
          <w:tcPr>
            <w:tcW w:w="0" w:type="auto"/>
            <w:shd w:val="clear" w:color="auto" w:fill="auto"/>
            <w:vAlign w:val="bottom"/>
            <w:hideMark/>
          </w:tcPr>
          <w:p w14:paraId="6D7144AB" w14:textId="77777777" w:rsidR="004B6503" w:rsidRPr="004B6503" w:rsidRDefault="004B6503" w:rsidP="00C16D63">
            <w:pPr>
              <w:spacing w:after="0" w:line="240" w:lineRule="auto"/>
              <w:jc w:val="right"/>
              <w:rPr>
                <w:rFonts w:ascii="Calibri" w:eastAsia="Times New Roman" w:hAnsi="Calibri" w:cs="Times New Roman"/>
                <w:color w:val="000000"/>
                <w:lang w:eastAsia="en-NZ"/>
              </w:rPr>
            </w:pPr>
            <w:r w:rsidRPr="004B6503">
              <w:rPr>
                <w:rFonts w:ascii="Calibri" w:eastAsia="Times New Roman" w:hAnsi="Calibri" w:cs="Times New Roman"/>
                <w:color w:val="000000"/>
                <w:lang w:eastAsia="en-NZ"/>
              </w:rPr>
              <w:t>1 January 1990</w:t>
            </w:r>
          </w:p>
        </w:tc>
      </w:tr>
    </w:tbl>
    <w:p w14:paraId="7D8DBFB0" w14:textId="77777777" w:rsidR="009E1377" w:rsidRPr="009E1377" w:rsidRDefault="009E1377" w:rsidP="009E1377"/>
    <w:sectPr w:rsidR="009E1377" w:rsidRPr="009E1377" w:rsidSect="009E137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BCC847" w14:textId="77777777" w:rsidR="004D1978" w:rsidRDefault="004D1978" w:rsidP="005B2E51">
      <w:pPr>
        <w:spacing w:after="0" w:line="240" w:lineRule="auto"/>
      </w:pPr>
      <w:r>
        <w:separator/>
      </w:r>
    </w:p>
  </w:endnote>
  <w:endnote w:type="continuationSeparator" w:id="0">
    <w:p w14:paraId="234D3BD1" w14:textId="77777777" w:rsidR="004D1978" w:rsidRDefault="004D1978" w:rsidP="005B2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E9C03" w14:textId="54814C82" w:rsidR="005B2E51" w:rsidRDefault="005B2E51" w:rsidP="005B2E51">
    <w:pPr>
      <w:pStyle w:val="Footer"/>
      <w:pBdr>
        <w:top w:val="single" w:sz="4" w:space="1" w:color="auto"/>
      </w:pBdr>
      <w:tabs>
        <w:tab w:val="clear" w:pos="4513"/>
      </w:tabs>
    </w:pPr>
    <w:r>
      <w:t xml:space="preserve">Page </w:t>
    </w:r>
    <w:r>
      <w:fldChar w:fldCharType="begin"/>
    </w:r>
    <w:r>
      <w:instrText xml:space="preserve"> PAGE   \* MERGEFORMAT </w:instrText>
    </w:r>
    <w:r>
      <w:fldChar w:fldCharType="separate"/>
    </w:r>
    <w:r w:rsidR="00D43E35">
      <w:rPr>
        <w:noProof/>
      </w:rPr>
      <w:t>3</w:t>
    </w:r>
    <w:r>
      <w:rPr>
        <w:noProof/>
      </w:rPr>
      <w:fldChar w:fldCharType="end"/>
    </w:r>
    <w:r>
      <w:rPr>
        <w:noProof/>
      </w:rPr>
      <w:tab/>
    </w:r>
    <w:r>
      <w:rPr>
        <w:noProof/>
      </w:rPr>
      <w:fldChar w:fldCharType="begin"/>
    </w:r>
    <w:r>
      <w:rPr>
        <w:noProof/>
      </w:rPr>
      <w:instrText xml:space="preserve"> FILENAME  \p  \* MERGEFORMAT </w:instrText>
    </w:r>
    <w:r>
      <w:rPr>
        <w:noProof/>
      </w:rPr>
      <w:fldChar w:fldCharType="separate"/>
    </w:r>
    <w:r>
      <w:rPr>
        <w:noProof/>
      </w:rPr>
      <w:t>H:\FRED - data entry\AutoAges\FRED adopted ages 2017 project.docx</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F610D" w14:textId="77777777" w:rsidR="004D1978" w:rsidRDefault="004D1978" w:rsidP="005B2E51">
      <w:pPr>
        <w:spacing w:after="0" w:line="240" w:lineRule="auto"/>
      </w:pPr>
      <w:r>
        <w:separator/>
      </w:r>
    </w:p>
  </w:footnote>
  <w:footnote w:type="continuationSeparator" w:id="0">
    <w:p w14:paraId="2C7C413B" w14:textId="77777777" w:rsidR="004D1978" w:rsidRDefault="004D1978" w:rsidP="005B2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86129"/>
    <w:multiLevelType w:val="hybridMultilevel"/>
    <w:tmpl w:val="46301342"/>
    <w:lvl w:ilvl="0" w:tplc="F224D77C">
      <w:start w:val="7"/>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2D1538D7"/>
    <w:multiLevelType w:val="hybridMultilevel"/>
    <w:tmpl w:val="10BA0896"/>
    <w:lvl w:ilvl="0" w:tplc="39EEA8CE">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2EA945F5"/>
    <w:multiLevelType w:val="hybridMultilevel"/>
    <w:tmpl w:val="0C346472"/>
    <w:lvl w:ilvl="0" w:tplc="39EEA8CE">
      <w:start w:val="1"/>
      <w:numFmt w:val="decimal"/>
      <w:lvlText w:val="%1."/>
      <w:lvlJc w:val="left"/>
      <w:pPr>
        <w:ind w:left="720" w:hanging="360"/>
      </w:pPr>
    </w:lvl>
    <w:lvl w:ilvl="1" w:tplc="14090019">
      <w:start w:val="1"/>
      <w:numFmt w:val="lowerLetter"/>
      <w:lvlText w:val="%2."/>
      <w:lvlJc w:val="left"/>
      <w:pPr>
        <w:ind w:left="1440" w:hanging="360"/>
      </w:pPr>
    </w:lvl>
    <w:lvl w:ilvl="2" w:tplc="5A5E4B8A">
      <w:start w:val="1"/>
      <w:numFmt w:val="lowerRoman"/>
      <w:lvlText w:val="%3."/>
      <w:lvlJc w:val="left"/>
      <w:pPr>
        <w:ind w:left="2160" w:hanging="180"/>
      </w:pPr>
      <w:rPr>
        <w:rFonts w:hint="default"/>
      </w:r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4751312B"/>
    <w:multiLevelType w:val="hybridMultilevel"/>
    <w:tmpl w:val="1794DD22"/>
    <w:lvl w:ilvl="0" w:tplc="7AA2342A">
      <w:start w:val="1"/>
      <w:numFmt w:val="decimal"/>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50B44807"/>
    <w:multiLevelType w:val="hybridMultilevel"/>
    <w:tmpl w:val="E262456E"/>
    <w:lvl w:ilvl="0" w:tplc="E91A41B2">
      <w:start w:val="5"/>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60876B8F"/>
    <w:multiLevelType w:val="hybridMultilevel"/>
    <w:tmpl w:val="42FE632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64C92F64"/>
    <w:multiLevelType w:val="hybridMultilevel"/>
    <w:tmpl w:val="746E257C"/>
    <w:lvl w:ilvl="0" w:tplc="7AA2342A">
      <w:start w:val="1"/>
      <w:numFmt w:val="decimal"/>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65BA4EDE"/>
    <w:multiLevelType w:val="multilevel"/>
    <w:tmpl w:val="8CE0D2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5F53720"/>
    <w:multiLevelType w:val="hybridMultilevel"/>
    <w:tmpl w:val="09DCC070"/>
    <w:lvl w:ilvl="0" w:tplc="7AA2342A">
      <w:start w:val="1"/>
      <w:numFmt w:val="decimal"/>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0"/>
  </w:num>
  <w:num w:numId="5">
    <w:abstractNumId w:val="7"/>
  </w:num>
  <w:num w:numId="6">
    <w:abstractNumId w:val="6"/>
  </w:num>
  <w:num w:numId="7">
    <w:abstractNumId w:val="3"/>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609"/>
    <w:rsid w:val="00021900"/>
    <w:rsid w:val="00022EB4"/>
    <w:rsid w:val="00044EAC"/>
    <w:rsid w:val="0004626D"/>
    <w:rsid w:val="000C1C8A"/>
    <w:rsid w:val="00114B4E"/>
    <w:rsid w:val="0017689C"/>
    <w:rsid w:val="001F0609"/>
    <w:rsid w:val="00255C91"/>
    <w:rsid w:val="002A6700"/>
    <w:rsid w:val="002B0D47"/>
    <w:rsid w:val="00312D9F"/>
    <w:rsid w:val="00315448"/>
    <w:rsid w:val="0038396C"/>
    <w:rsid w:val="003A55B6"/>
    <w:rsid w:val="003B71CF"/>
    <w:rsid w:val="003D6B8F"/>
    <w:rsid w:val="004B6503"/>
    <w:rsid w:val="004D1978"/>
    <w:rsid w:val="00535B61"/>
    <w:rsid w:val="005B2E51"/>
    <w:rsid w:val="006635B4"/>
    <w:rsid w:val="006B5AA1"/>
    <w:rsid w:val="006F2FA1"/>
    <w:rsid w:val="007A6F48"/>
    <w:rsid w:val="007B2781"/>
    <w:rsid w:val="00816792"/>
    <w:rsid w:val="00891CDD"/>
    <w:rsid w:val="00903C14"/>
    <w:rsid w:val="00974FC9"/>
    <w:rsid w:val="009E1377"/>
    <w:rsid w:val="009F3AAE"/>
    <w:rsid w:val="00A43DAB"/>
    <w:rsid w:val="00A7214E"/>
    <w:rsid w:val="00AA577C"/>
    <w:rsid w:val="00B46F5C"/>
    <w:rsid w:val="00BB1D4C"/>
    <w:rsid w:val="00BB6956"/>
    <w:rsid w:val="00C16D63"/>
    <w:rsid w:val="00CF7021"/>
    <w:rsid w:val="00D43E35"/>
    <w:rsid w:val="00E85CDA"/>
    <w:rsid w:val="00EE006F"/>
    <w:rsid w:val="00EF4E76"/>
    <w:rsid w:val="00F50875"/>
    <w:rsid w:val="00F65859"/>
    <w:rsid w:val="00FA4938"/>
    <w:rsid w:val="00FA6BB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197E"/>
  <w15:chartTrackingRefBased/>
  <w15:docId w15:val="{969ADF5A-1D6B-4C31-80F5-352BF063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B71CF"/>
  </w:style>
  <w:style w:type="paragraph" w:styleId="Heading1">
    <w:name w:val="heading 1"/>
    <w:basedOn w:val="Normal"/>
    <w:next w:val="Normal"/>
    <w:link w:val="Heading1Char"/>
    <w:uiPriority w:val="9"/>
    <w:qFormat/>
    <w:rsid w:val="00114B4E"/>
    <w:pPr>
      <w:keepNext/>
      <w:keepLines/>
      <w:numPr>
        <w:numId w:val="5"/>
      </w:numPr>
      <w:spacing w:before="240" w:after="100" w:line="240" w:lineRule="auto"/>
      <w:outlineLvl w:val="0"/>
    </w:pPr>
    <w:rPr>
      <w:rFonts w:ascii="Cambria" w:eastAsiaTheme="majorEastAsia" w:hAnsi="Cambria" w:cstheme="majorBidi"/>
      <w:b/>
      <w:color w:val="1F4E79" w:themeColor="accent1" w:themeShade="80"/>
      <w:sz w:val="28"/>
      <w:szCs w:val="32"/>
    </w:rPr>
  </w:style>
  <w:style w:type="paragraph" w:styleId="Heading2">
    <w:name w:val="heading 2"/>
    <w:basedOn w:val="Normal"/>
    <w:next w:val="Normal"/>
    <w:link w:val="Heading2Char"/>
    <w:uiPriority w:val="9"/>
    <w:unhideWhenUsed/>
    <w:qFormat/>
    <w:rsid w:val="00114B4E"/>
    <w:pPr>
      <w:keepNext/>
      <w:keepLines/>
      <w:numPr>
        <w:ilvl w:val="1"/>
        <w:numId w:val="5"/>
      </w:numPr>
      <w:spacing w:before="240" w:after="100" w:line="240" w:lineRule="auto"/>
      <w:outlineLvl w:val="1"/>
    </w:pPr>
    <w:rPr>
      <w:rFonts w:ascii="Cambria" w:eastAsiaTheme="majorEastAsia" w:hAnsi="Cambria" w:cstheme="majorBidi"/>
      <w:b/>
      <w:i/>
      <w:color w:val="2E74B5" w:themeColor="accent1" w:themeShade="BF"/>
      <w:sz w:val="26"/>
      <w:szCs w:val="26"/>
    </w:rPr>
  </w:style>
  <w:style w:type="paragraph" w:styleId="Heading3">
    <w:name w:val="heading 3"/>
    <w:basedOn w:val="Normal"/>
    <w:next w:val="Normal"/>
    <w:link w:val="Heading3Char"/>
    <w:uiPriority w:val="9"/>
    <w:semiHidden/>
    <w:unhideWhenUsed/>
    <w:qFormat/>
    <w:rsid w:val="003B71CF"/>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71CF"/>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B71CF"/>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B71CF"/>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B71CF"/>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71CF"/>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71CF"/>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609"/>
    <w:pPr>
      <w:ind w:left="720"/>
      <w:contextualSpacing/>
    </w:pPr>
  </w:style>
  <w:style w:type="character" w:styleId="CommentReference">
    <w:name w:val="annotation reference"/>
    <w:basedOn w:val="DefaultParagraphFont"/>
    <w:uiPriority w:val="99"/>
    <w:semiHidden/>
    <w:unhideWhenUsed/>
    <w:rsid w:val="00315448"/>
    <w:rPr>
      <w:sz w:val="16"/>
      <w:szCs w:val="16"/>
    </w:rPr>
  </w:style>
  <w:style w:type="paragraph" w:styleId="CommentText">
    <w:name w:val="annotation text"/>
    <w:basedOn w:val="Normal"/>
    <w:link w:val="CommentTextChar"/>
    <w:uiPriority w:val="99"/>
    <w:semiHidden/>
    <w:unhideWhenUsed/>
    <w:rsid w:val="00315448"/>
    <w:pPr>
      <w:spacing w:line="240" w:lineRule="auto"/>
    </w:pPr>
    <w:rPr>
      <w:sz w:val="20"/>
      <w:szCs w:val="20"/>
    </w:rPr>
  </w:style>
  <w:style w:type="character" w:customStyle="1" w:styleId="CommentTextChar">
    <w:name w:val="Comment Text Char"/>
    <w:basedOn w:val="DefaultParagraphFont"/>
    <w:link w:val="CommentText"/>
    <w:uiPriority w:val="99"/>
    <w:semiHidden/>
    <w:rsid w:val="00315448"/>
    <w:rPr>
      <w:sz w:val="20"/>
      <w:szCs w:val="20"/>
    </w:rPr>
  </w:style>
  <w:style w:type="paragraph" w:styleId="CommentSubject">
    <w:name w:val="annotation subject"/>
    <w:basedOn w:val="CommentText"/>
    <w:next w:val="CommentText"/>
    <w:link w:val="CommentSubjectChar"/>
    <w:uiPriority w:val="99"/>
    <w:semiHidden/>
    <w:unhideWhenUsed/>
    <w:rsid w:val="00315448"/>
    <w:rPr>
      <w:b/>
      <w:bCs/>
    </w:rPr>
  </w:style>
  <w:style w:type="character" w:customStyle="1" w:styleId="CommentSubjectChar">
    <w:name w:val="Comment Subject Char"/>
    <w:basedOn w:val="CommentTextChar"/>
    <w:link w:val="CommentSubject"/>
    <w:uiPriority w:val="99"/>
    <w:semiHidden/>
    <w:rsid w:val="00315448"/>
    <w:rPr>
      <w:b/>
      <w:bCs/>
      <w:sz w:val="20"/>
      <w:szCs w:val="20"/>
    </w:rPr>
  </w:style>
  <w:style w:type="paragraph" w:styleId="BalloonText">
    <w:name w:val="Balloon Text"/>
    <w:basedOn w:val="Normal"/>
    <w:link w:val="BalloonTextChar"/>
    <w:uiPriority w:val="99"/>
    <w:semiHidden/>
    <w:unhideWhenUsed/>
    <w:rsid w:val="003154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448"/>
    <w:rPr>
      <w:rFonts w:ascii="Segoe UI" w:hAnsi="Segoe UI" w:cs="Segoe UI"/>
      <w:sz w:val="18"/>
      <w:szCs w:val="18"/>
    </w:rPr>
  </w:style>
  <w:style w:type="character" w:customStyle="1" w:styleId="Heading1Char">
    <w:name w:val="Heading 1 Char"/>
    <w:basedOn w:val="DefaultParagraphFont"/>
    <w:link w:val="Heading1"/>
    <w:uiPriority w:val="9"/>
    <w:rsid w:val="00114B4E"/>
    <w:rPr>
      <w:rFonts w:ascii="Cambria" w:eastAsiaTheme="majorEastAsia" w:hAnsi="Cambria" w:cstheme="majorBidi"/>
      <w:b/>
      <w:color w:val="1F4E79" w:themeColor="accent1" w:themeShade="80"/>
      <w:sz w:val="28"/>
      <w:szCs w:val="32"/>
    </w:rPr>
  </w:style>
  <w:style w:type="character" w:customStyle="1" w:styleId="Heading2Char">
    <w:name w:val="Heading 2 Char"/>
    <w:basedOn w:val="DefaultParagraphFont"/>
    <w:link w:val="Heading2"/>
    <w:uiPriority w:val="9"/>
    <w:rsid w:val="00114B4E"/>
    <w:rPr>
      <w:rFonts w:ascii="Cambria" w:eastAsiaTheme="majorEastAsia" w:hAnsi="Cambria" w:cstheme="majorBidi"/>
      <w:b/>
      <w:i/>
      <w:color w:val="2E74B5" w:themeColor="accent1" w:themeShade="BF"/>
      <w:sz w:val="26"/>
      <w:szCs w:val="26"/>
    </w:rPr>
  </w:style>
  <w:style w:type="character" w:customStyle="1" w:styleId="Heading3Char">
    <w:name w:val="Heading 3 Char"/>
    <w:basedOn w:val="DefaultParagraphFont"/>
    <w:link w:val="Heading3"/>
    <w:uiPriority w:val="9"/>
    <w:semiHidden/>
    <w:rsid w:val="003B71C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71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B71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B71C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B71C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B71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71CF"/>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5B2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E51"/>
  </w:style>
  <w:style w:type="paragraph" w:styleId="Footer">
    <w:name w:val="footer"/>
    <w:basedOn w:val="Normal"/>
    <w:link w:val="FooterChar"/>
    <w:uiPriority w:val="99"/>
    <w:unhideWhenUsed/>
    <w:rsid w:val="005B2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925004">
      <w:bodyDiv w:val="1"/>
      <w:marLeft w:val="0"/>
      <w:marRight w:val="0"/>
      <w:marTop w:val="0"/>
      <w:marBottom w:val="0"/>
      <w:divBdr>
        <w:top w:val="none" w:sz="0" w:space="0" w:color="auto"/>
        <w:left w:val="none" w:sz="0" w:space="0" w:color="auto"/>
        <w:bottom w:val="none" w:sz="0" w:space="0" w:color="auto"/>
        <w:right w:val="none" w:sz="0" w:space="0" w:color="auto"/>
      </w:divBdr>
    </w:div>
    <w:div w:id="161251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01A01-92BB-4113-82DC-1134178BB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Crampton</dc:creator>
  <cp:keywords/>
  <dc:description/>
  <cp:lastModifiedBy>Chris Clowes</cp:lastModifiedBy>
  <cp:revision>2</cp:revision>
  <dcterms:created xsi:type="dcterms:W3CDTF">2017-04-18T23:17:00Z</dcterms:created>
  <dcterms:modified xsi:type="dcterms:W3CDTF">2017-04-18T23:17:00Z</dcterms:modified>
</cp:coreProperties>
</file>