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14.1.1</w:t>
      </w:r>
    </w:p>
    <w:p>
      <w:pPr>
        <w:pStyle w:val="Normal"/>
      </w:pPr>
      <w:r>
        <w:t xml:space="preserve">Summary of Subject Disposition</w:t>
      </w:r>
    </w:p>
    <w:p>
      <w:pPr>
        <w:pStyle w:val="Normal"/>
      </w:pPr>
      <w:r>
        <w:t xml:space="preserve">Safety Population </w:t>
      </w:r>
      <w:r>
        <w:rPr>
          <w:color w:val="C0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Drug 10 mg</w:t>
            </w:r>
          </w:p>
        </w:tc>
        <w:tc>
          <w:p>
            <w:pPr>
              <w:pStyle w:val="Normal"/>
            </w:pPr>
            <w:r>
              <w:t>Drug 20 mg</w:t>
            </w:r>
          </w:p>
        </w:tc>
      </w:tr>
      <w:tr>
        <w:tc>
          <w:p>
            <w:pPr>
              <w:pStyle w:val="Normal"/>
            </w:pPr>
            <w:r>
              <w:t>Subjects treated  [</w:t>
            </w:r>
            <w:r>
              <w:rPr>
                <w:color w:val="C00000"/>
              </w:rPr>
              <w:t xml:space="preserve">ADSL.SAFFL = 'Y'</w:t>
            </w:r>
            <w:r>
              <w:t xml:space="preserve">]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  <w:tc>
          <w:p>
            <w:pPr>
              <w:pStyle w:val="Normal"/>
            </w:pPr>
            <w:r>
              <w:t>xx</w:t>
            </w:r>
          </w:p>
        </w:tc>
      </w:tr>
      <w:tr>
        <w:tc>
          <w:p>
            <w:pPr>
              <w:pStyle w:val="Normal"/>
            </w:pPr>
            <w:r>
              <w:t>Completed study  [</w:t>
            </w:r>
            <w:r>
              <w:rPr>
                <w:color w:val="C00000"/>
              </w:rPr>
              <w:t xml:space="preserve">ADSL.EOSSTT = 'COMPLETED'</w:t>
            </w:r>
            <w:r>
              <w:t xml:space="preserve">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Discontinued study  [</w:t>
            </w:r>
            <w:r>
              <w:rPr>
                <w:color w:val="C00000"/>
              </w:rPr>
              <w:t xml:space="preserve">ADSL.EOSSTT = 'DISCONTINUED'</w:t>
            </w:r>
            <w:r>
              <w:t xml:space="preserve">]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</w:tbl>
    <w:p>
      <w:pPr>
        <w:pStyle w:val="Normal"/>
      </w:pPr>
      <w:r>
        <w:t xml:space="preserve">Treatment columns -&gt; </w:t>
      </w:r>
      <w:r>
        <w:rPr>
          <w:color w:val="C00000"/>
        </w:rPr>
        <w:t xml:space="preserve">ADSL.TRT01A</w:t>
      </w:r>
    </w:p>
    <w:p>
      <w:pPr>
        <w:pStyle w:val="Normal"/>
      </w:pPr>
      <w:r>
        <w:t xml:space="preserve">Source: ADSL</w:t>
      </w:r>
    </w:p>
    <w:p>
      <w:pPr>
        <w:pStyle w:val="Normal"/>
      </w:pPr>
      <w:r>
        <w:t xml:space="preserve">Percentages are based on the number of treated subjects.</w:t>
      </w:r>
    </w:p>
    <w:p>
      <w:pPr>
        <w:pStyle w:val="Titre2"/>
      </w:pPr>
      <w:r>
        <w:t xml:space="preserve">Table 14.1.2</w:t>
      </w:r>
    </w:p>
    <w:p>
      <w:pPr>
        <w:pStyle w:val="Normal"/>
      </w:pPr>
      <w:r>
        <w:t xml:space="preserve">Demographics and Baseline Characteristics</w:t>
      </w:r>
    </w:p>
    <w:p>
      <w:pPr>
        <w:pStyle w:val="Normal"/>
      </w:pPr>
      <w:r>
        <w:t xml:space="preserve">Safety Population </w:t>
      </w:r>
      <w:r>
        <w:rPr>
          <w:color w:val="C0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  <w:tc>
          <w:p>
            <w:pPr>
              <w:pStyle w:val="Normal"/>
            </w:pPr>
            <w:r>
              <w:t>Drug 10 mg</w:t>
            </w:r>
          </w:p>
        </w:tc>
        <w:tc>
          <w:p>
            <w:pPr>
              <w:pStyle w:val="Normal"/>
            </w:pPr>
            <w:r>
              <w:t>Drug 20 mg</w:t>
            </w:r>
          </w:p>
        </w:tc>
      </w:tr>
      <w:tr>
        <w:tc>
          <w:p>
            <w:pPr>
              <w:pStyle w:val="Normal"/>
            </w:pPr>
            <w:r>
              <w:t>Sex, n (%)  [</w:t>
            </w:r>
            <w:r>
              <w:rPr>
                <w:color w:val="C00000"/>
              </w:rPr>
              <w:t xml:space="preserve">ADSL.SEX</w:t>
            </w:r>
            <w:r>
              <w:t xml:space="preserve">]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Female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  <w:tr>
        <w:tc>
          <w:p>
            <w:pPr>
              <w:pStyle w:val="Normal"/>
            </w:pPr>
            <w:r>
              <w:t>Male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  <w:tc>
          <w:p>
            <w:pPr>
              <w:pStyle w:val="Normal"/>
            </w:pPr>
            <w:r>
              <w:t>xx (xx.x)</w:t>
            </w:r>
          </w:p>
        </w:tc>
      </w:tr>
    </w:tbl>
    <w:p>
      <w:pPr>
        <w:pStyle w:val="Normal"/>
      </w:pPr>
      <w:r>
        <w:t xml:space="preserve">Treatment columns -&gt; </w:t>
      </w:r>
      <w:r>
        <w:rPr>
          <w:color w:val="C00000"/>
        </w:rPr>
        <w:t xml:space="preserve">ADSL.TRT01A</w:t>
      </w:r>
    </w:p>
    <w:p>
      <w:pPr>
        <w:pStyle w:val="Normal"/>
      </w:pPr>
      <w:r>
        <w:t xml:space="preserve">Source: ADSL</w:t>
      </w:r>
    </w:p>
    <w:p>
      <w:pPr>
        <w:pStyle w:val="Titre2"/>
      </w:pPr>
      <w:r>
        <w:t xml:space="preserve">Listing 16.2.1</w:t>
      </w:r>
    </w:p>
    <w:p>
      <w:pPr>
        <w:pStyle w:val="Normal"/>
      </w:pPr>
      <w:r>
        <w:t xml:space="preserve">Listing of Adverse Events</w:t>
      </w:r>
    </w:p>
    <w:p>
      <w:pPr>
        <w:pStyle w:val="Normal"/>
      </w:pPr>
      <w:r>
        <w:t xml:space="preserve">Safety Population </w:t>
      </w:r>
      <w:r>
        <w:rPr>
          <w:color w:val="C00000"/>
        </w:rPr>
        <w:t xml:space="preserve">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Subject
</w:t>
            </w:r>
            <w:r>
              <w:rPr>
                <w:color w:val="C00000"/>
              </w:rPr>
              <w:t xml:space="preserve">ADAE.USUBJID</w:t>
            </w:r>
          </w:p>
        </w:tc>
        <w:tc>
          <w:p>
            <w:pPr>
              <w:pStyle w:val="Normal"/>
            </w:pPr>
            <w:r>
              <w:t>Treatment
</w:t>
            </w:r>
            <w:r>
              <w:rPr>
                <w:color w:val="C00000"/>
              </w:rPr>
              <w:t xml:space="preserve">ADAE.TRT01A</w:t>
            </w:r>
          </w:p>
        </w:tc>
        <w:tc>
          <w:p>
            <w:pPr>
              <w:pStyle w:val="Normal"/>
            </w:pPr>
            <w:r>
              <w:t>AE term
</w:t>
            </w:r>
            <w:r>
              <w:rPr>
                <w:color w:val="C00000"/>
              </w:rPr>
              <w:t xml:space="preserve">ADAE.AEDECOD</w:t>
            </w:r>
          </w:p>
        </w:tc>
        <w:tc>
          <w:p>
            <w:pPr>
              <w:pStyle w:val="Normal"/>
            </w:pPr>
            <w:r>
              <w:t>Severity
</w:t>
            </w:r>
            <w:r>
              <w:rPr>
                <w:color w:val="C00000"/>
              </w:rPr>
              <w:t xml:space="preserve">ADAE.ASEV</w:t>
            </w:r>
          </w:p>
        </w:tc>
      </w:tr>
      <w:tr>
        <w:tc>
          <w:p>
            <w:pPr>
              <w:pStyle w:val="Normal"/>
            </w:pPr>
            <w:r>
              <w:t>xxx-xxx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xxxx</w:t>
            </w:r>
          </w:p>
        </w:tc>
        <w:tc>
          <w:p>
            <w:pPr>
              <w:pStyle w:val="Normal"/>
            </w:pPr>
            <w:r>
              <w:t>x</w:t>
            </w:r>
          </w:p>
        </w:tc>
      </w:tr>
    </w:tbl>
    <w:p>
      <w:pPr>
        <w:pStyle w:val="Normal"/>
      </w:pPr>
      <w:r>
        <w:t xml:space="preserve">Source: ADAE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2026-07-29T17:47:23Z</dcterms:modified>
  <cp:category/>
</cp:coreProperties>
</file>