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14.4.1</w:t>
      </w:r>
    </w:p>
    <w:p>
      <w:pPr>
        <w:pStyle w:val="Normal"/>
      </w:pPr>
      <w:r>
        <w:t xml:space="preserve">Summary of Exposure</w:t>
      </w:r>
    </w:p>
    <w:p>
      <w:pPr>
        <w:pStyle w:val="Normal"/>
      </w:pPr>
      <w:r>
        <w:t xml:space="preserve">Treatment columns -&gt; ADSL.TRT01A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Duration (days)  ADSL.TRTDURD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Mean (SD)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2026-07-20T11:10:52Z</dcterms:modified>
  <cp:category/>
</cp:coreProperties>
</file>