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14.1.1: Summary of Demographic Characteristics</w:t>
      </w:r>
    </w:p>
    <w:p>
      <w:pPr>
        <w:pStyle w:val="Normal"/>
      </w:pPr>
      <w:r>
        <w:t xml:space="preserve">Safety Population (ADSL.SAFFL='Y')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Age (years)  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2026-07-20T22:43:19Z</dcterms:modified>
  <cp:category/>
</cp:coreProperties>
</file>