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14.1 Demographic and Baseline Tables</w:t>
      </w:r>
    </w:p>
    <w:p>
      <w:pPr>
        <w:pStyle w:val="Normal"/>
      </w:pPr>
      <w:r>
        <w:t xml:space="preserve">Table 14.1.1 shows the demographic summary</w:t>
      </w:r>
    </w:p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Characteristic</w:t>
            </w:r>
          </w:p>
        </w:tc>
        <w:tc>
          <w:p>
            <w:pPr>
              <w:pStyle w:val="Normal"/>
            </w:pPr>
            <w:r>
              <w:t>Treatment A</w:t>
            </w:r>
          </w:p>
        </w:tc>
      </w:tr>
      <w:tr>
        <w:tc>
          <w:p>
            <w:pPr>
              <w:pStyle w:val="Normal"/>
            </w:pPr>
            <w:r>
              <w:t>Age (years)</w:t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n</w:t>
            </w:r>
          </w:p>
        </w:tc>
        <w:tc>
          <w:p>
            <w:pPr>
              <w:pStyle w:val="Normal"/>
            </w:pPr>
            <w:r>
              <w:t/>
            </w:r>
          </w:p>
        </w:tc>
      </w:tr>
    </w:tbl>
    <w:p>
      <w:pPr>
        <w:pStyle w:val="Normal"/>
      </w:pPr>
      <w:r>
        <w:t xml:space="preserve">Source: ADSL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Hamid</cp:lastModifiedBy>
  <cp:revision>9</cp:revision>
  <dcterms:created xsi:type="dcterms:W3CDTF">2017-02-28T11:18:00Z</dcterms:created>
  <dcterms:modified xsi:type="dcterms:W3CDTF">2026-07-20T22:43:19Z</dcterms:modified>
  <cp:category/>
</cp:coreProperties>
</file>