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Characteristic</w:t>
            </w:r>
          </w:p>
        </w:tc>
        <w:tc>
          <w:p>
            <w:pPr>
              <w:pStyle w:val="Normal"/>
            </w:pPr>
            <w:r>
              <w:t>Treatment A</w:t>
            </w:r>
          </w:p>
        </w:tc>
        <w:tc>
          <w:p>
            <w:pPr>
              <w:pStyle w:val="Normal"/>
            </w:pPr>
            <w:r>
              <w:t>Placebo</w:t>
            </w:r>
          </w:p>
        </w:tc>
      </w:tr>
      <w:tr>
        <w:tc>
          <w:p>
            <w:pPr>
              <w:pStyle w:val="Normal"/>
            </w:pPr>
            <w:r>
              <w:t>BMD (g/cm2)  ADSL.WEIGHT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n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Mean (SD)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</w:tbl>
    <w:p>
      <w:pPr>
        <w:pStyle w:val="Normal"/>
      </w:pPr>
      <w:r>
        <w:t xml:space="preserve">Source: ADSL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="http://schemas.openxmlformats.org/wordprocessingml/2006/main">
  <w:p>
    <w:r>
      <w:t xml:space="preserve">Table 14.5.1</w:t>
    </w:r>
  </w:p>
  <w:p>
    <w:r>
      <w:t xml:space="preserve">Bone Mineral Density Change from Baseline</w:t>
    </w:r>
  </w:p>
  <w:p>
    <w:r>
      <w:t xml:space="preserve">Safety Population (ADSL.SAFFL='Y')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Hamid</cp:lastModifiedBy>
  <cp:revision>9</cp:revision>
  <dcterms:created xsi:type="dcterms:W3CDTF">2017-02-28T11:18:00Z</dcterms:created>
  <dcterms:modified xsi:type="dcterms:W3CDTF">2026-07-20T12:48:44Z</dcterms:modified>
  <cp:category/>
</cp:coreProperties>
</file>