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14.4.1</w:t>
      </w:r>
    </w:p>
    <w:p>
      <w:pPr>
        <w:pStyle w:val="Normal"/>
      </w:pPr>
      <w:r>
        <w:t xml:space="preserve">Summary of Exposure</w:t>
      </w:r>
    </w:p>
    <w:p>
      <w:pPr>
        <w:pStyle w:val="Normal"/>
      </w:pPr>
      <w:r>
        <w:t xml:space="preserve">Treatment columns -&gt; ADSL.TRT01A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Characteristic</w:t>
            </w:r>
          </w:p>
        </w:tc>
        <w:tc>
          <w:p>
            <w:pPr>
              <w:pStyle w:val="Normal"/>
            </w:pPr>
            <w:r>
              <w:t>Treatment A</w:t>
            </w:r>
          </w:p>
        </w:tc>
        <w:tc>
          <w:p>
            <w:pPr>
              <w:pStyle w:val="Normal"/>
            </w:pPr>
            <w:r>
              <w:t>Placebo</w:t>
            </w:r>
          </w:p>
        </w:tc>
      </w:tr>
      <w:tr>
        <w:tc>
          <w:p>
            <w:pPr>
              <w:pStyle w:val="Normal"/>
            </w:pPr>
            <w:r>
              <w:t>Duration (days)  ADSL.TRTDURD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Mean (SD)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</w:tbl>
    <w:p>
      <w:pPr>
        <w:pStyle w:val="Normal"/>
      </w:pPr>
      <w:r>
        <w:t xml:space="preserve">Source: ADSL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2026-07-08T16:27:17Z</dcterms:modified>
  <cp:category/>
</cp:coreProperties>
</file>