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14.7.1</w:t>
      </w:r>
    </w:p>
    <w:p>
      <w:pPr>
        <w:pStyle w:val="Normal"/>
      </w:pPr>
      <w:r>
        <w:t xml:space="preserve">Summary of Concomitant Medications</w:t>
      </w:r>
    </w:p>
    <w:p>
      <w:pPr>
        <w:pStyle w:val="Normal"/>
      </w:pPr>
      <w:r>
        <w:t xml:space="preserve">by ATC Class</w:t>
      </w:r>
    </w:p>
    <w:p>
      <w:pPr>
        <w:pStyle w:val="Normal"/>
      </w:pPr>
      <w:r>
        <w:t xml:space="preserve">Safety Population 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Any Medication  ADCM.CMDECOD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Aspirin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Ibuprofen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ADSL, ADCM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2026-07-08T16:27:17Z</dcterms:modified>
  <cp:category/>
</cp:coreProperties>
</file>