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14.9.1 Subject Disposition - Screened Subjects [ADSL. SCRNFL="Y" [PROGRAMMING DATASETS USED: ADSL]]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Alpha Cohort (N=XX) [ADSL.COHORTN=1]</w:t>
            </w:r>
          </w:p>
        </w:tc>
        <w:tc>
          <w:p>
            <w:pPr>
              <w:pStyle w:val="Normal"/>
            </w:pPr>
            <w:r>
              <w:t>Beta Cohort (N=XX) [ADSL.COHORTN=2]</w:t>
            </w:r>
          </w:p>
        </w:tc>
        <w:tc>
          <w:p>
            <w:pPr>
              <w:pStyle w:val="Normal"/>
            </w:pPr>
            <w:r>
              <w:t>Unknown (N=XX) [is.na(ADSL.COHORTN) OR ADSL.COHORTN==99]</w:t>
            </w:r>
          </w:p>
        </w:tc>
        <w:tc>
          <w:p>
            <w:pPr>
              <w:pStyle w:val="Normal"/>
            </w:pPr>
            <w:r>
              <w:t>Total (N=XX) [ADSL.COHORTN IN (1,2)]</w:t>
            </w:r>
          </w:p>
        </w:tc>
      </w:tr>
      <w:tr>
        <w:tc>
          <w:p>
            <w:pPr>
              <w:pStyle w:val="Normal"/>
            </w:pPr>
            <w:r>
              <w:t>Subjects screened, n [ADSL.SCRNFN=1]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Subjects completed [a] [Use the stated source variable for the displayed item and apply the stated condition: USUBJID WHERE ADSL.COMPLFL="Y". Keep the display label separate from the filter.]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Subjects with any history [Count distinct subjects using USUBJID. Apply the following condition: UNIQUE SUBJECTS WITH ADMH.MHCAT="GENERAL HISTORY".]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Not coded [ADMH.MHDECOD NE "" AND ADMH.MHBODSYS=""]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Treatment added [Use ADCM.TRTSTAT for this displayed row; apply ADCM.ONMEDFL="Y" only as the row or record filter indicated by the shell context.]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... [Repeat the applicable row or section using this ordered instruction: Repeat for ADCM.MEDPRES IN ("DrugA", "DrugB") WHERE ADCM.ONMEDFL="Y". Expand all repeated items before final programming.]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</w:tbl>
    <w:p>
      <w:pPr>
        <w:pStyle w:val="Normal"/>
      </w:pPr>
      <w:r>
        <w:t xml:space="preserve">[a] Each subject will be counted only once.</w:t>
      </w:r>
    </w:p>
    <w:p>
      <w:pPr>
        <w:pStyle w:val="Normal"/>
      </w:pPr>
      <w:r>
        <w:t xml:space="preserve">Source: ADSL, ADMH, ADCM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2026-07-28T16:36:23Z</dcterms:modified>
  <cp:category/>
</cp:coreProperties>
</file>