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3AE77" w14:textId="77230D79" w:rsidR="0068517A" w:rsidRPr="0066104B" w:rsidRDefault="00B360A6">
      <w:pPr>
        <w:rPr>
          <w:b/>
          <w:bCs/>
          <w:lang w:val="en-US"/>
        </w:rPr>
      </w:pPr>
      <w:r w:rsidRPr="0066104B">
        <w:rPr>
          <w:b/>
          <w:bCs/>
          <w:lang w:val="en-US"/>
        </w:rPr>
        <w:t>JURISDICTION</w:t>
      </w:r>
      <w:r w:rsidR="00AD34A0" w:rsidRPr="0066104B">
        <w:rPr>
          <w:b/>
          <w:bCs/>
          <w:lang w:val="en-US"/>
        </w:rPr>
        <w:t>AL PROGRAMS IN BRAZIL</w:t>
      </w:r>
      <w:r w:rsidR="007B20A3" w:rsidRPr="0066104B">
        <w:rPr>
          <w:b/>
          <w:bCs/>
          <w:lang w:val="en-US"/>
        </w:rPr>
        <w:t xml:space="preserve"> AT A GLANCE</w:t>
      </w:r>
    </w:p>
    <w:tbl>
      <w:tblPr>
        <w:tblStyle w:val="TableGrid"/>
        <w:tblW w:w="0" w:type="auto"/>
        <w:tblLook w:val="04A0" w:firstRow="1" w:lastRow="0" w:firstColumn="1" w:lastColumn="0" w:noHBand="0" w:noVBand="1"/>
      </w:tblPr>
      <w:tblGrid>
        <w:gridCol w:w="1980"/>
        <w:gridCol w:w="7036"/>
      </w:tblGrid>
      <w:tr w:rsidR="0066104B" w:rsidRPr="0066104B" w14:paraId="6F38F796" w14:textId="77777777" w:rsidTr="00865F34">
        <w:tc>
          <w:tcPr>
            <w:tcW w:w="1980" w:type="dxa"/>
          </w:tcPr>
          <w:p w14:paraId="6197B182" w14:textId="7857B953" w:rsidR="00865F34" w:rsidRPr="0066104B" w:rsidRDefault="00865F34" w:rsidP="00865F34">
            <w:pPr>
              <w:rPr>
                <w:lang w:val="en-US"/>
              </w:rPr>
            </w:pPr>
            <w:r w:rsidRPr="0066104B">
              <w:rPr>
                <w:lang w:val="en-US"/>
              </w:rPr>
              <w:t xml:space="preserve">Noteworthy jurisdictional systems and policies </w:t>
            </w:r>
          </w:p>
        </w:tc>
        <w:tc>
          <w:tcPr>
            <w:tcW w:w="7036" w:type="dxa"/>
          </w:tcPr>
          <w:p w14:paraId="1A37B80B" w14:textId="3FD55F60" w:rsidR="00865F34" w:rsidRPr="0066104B" w:rsidRDefault="00865F34" w:rsidP="00865F34">
            <w:pPr>
              <w:pStyle w:val="NormalWeb"/>
              <w:spacing w:before="0" w:beforeAutospacing="0" w:after="0" w:afterAutospacing="0"/>
            </w:pPr>
            <w:r w:rsidRPr="0066104B">
              <w:rPr>
                <w:rFonts w:ascii="Calibri" w:hAnsi="Calibri" w:cs="Calibri"/>
                <w:sz w:val="22"/>
                <w:szCs w:val="22"/>
              </w:rPr>
              <w:t>Six Brazilian states—Acre, Amapá, Maranhão, Mato Grosso, Pará, and Tocantins—have submitted concept notes to ART TREES to develop subnational JREDD+ programs</w:t>
            </w:r>
            <w:r w:rsidR="00EE597C" w:rsidRPr="0066104B">
              <w:rPr>
                <w:rFonts w:ascii="Calibri" w:hAnsi="Calibri" w:cs="Calibri"/>
                <w:sz w:val="22"/>
                <w:szCs w:val="22"/>
              </w:rPr>
              <w:t xml:space="preserve">. Many of those </w:t>
            </w:r>
            <w:r w:rsidR="00BC327E" w:rsidRPr="0066104B">
              <w:rPr>
                <w:rFonts w:ascii="Calibri" w:hAnsi="Calibri" w:cs="Calibri"/>
                <w:sz w:val="22"/>
                <w:szCs w:val="22"/>
              </w:rPr>
              <w:t xml:space="preserve">have advanced </w:t>
            </w:r>
            <w:r w:rsidR="00EE7C1F" w:rsidRPr="0066104B">
              <w:rPr>
                <w:rFonts w:ascii="Calibri" w:hAnsi="Calibri" w:cs="Calibri"/>
                <w:sz w:val="22"/>
                <w:szCs w:val="22"/>
              </w:rPr>
              <w:t>and</w:t>
            </w:r>
            <w:r w:rsidR="00EE597C" w:rsidRPr="0066104B">
              <w:rPr>
                <w:rFonts w:ascii="Calibri" w:hAnsi="Calibri" w:cs="Calibri"/>
                <w:sz w:val="22"/>
                <w:szCs w:val="22"/>
              </w:rPr>
              <w:t xml:space="preserve"> are currently in different stages of development.</w:t>
            </w:r>
          </w:p>
          <w:p w14:paraId="669C44CD" w14:textId="77777777" w:rsidR="00865F34" w:rsidRPr="0066104B" w:rsidRDefault="00865F34" w:rsidP="00865F34"/>
          <w:p w14:paraId="6B711A07" w14:textId="3D5557DA" w:rsidR="001D7E5A" w:rsidRPr="0066104B" w:rsidRDefault="001D7E5A" w:rsidP="001D7E5A">
            <w:pPr>
              <w:rPr>
                <w:rFonts w:ascii="Calibri" w:hAnsi="Calibri" w:cs="Calibri"/>
              </w:rPr>
            </w:pPr>
            <w:r w:rsidRPr="0066104B">
              <w:rPr>
                <w:rFonts w:ascii="Calibri" w:hAnsi="Calibri" w:cs="Calibri"/>
              </w:rPr>
              <w:t>Brazilian states generally have experience with REDD+ results-based payments (RBPs), particularly through the REDD Early Movers (REM) program, the Amazon Fund, and bilateral agreements (e.g., Norway, Germany, UK). Some of these states (notably Acre and Mato Grosso) developed early jurisdictional REDD+ frameworks, which have informed their current ART TREES programs.</w:t>
            </w:r>
          </w:p>
          <w:p w14:paraId="6D007B39" w14:textId="0D3BE941" w:rsidR="001D7E5A" w:rsidRPr="0066104B" w:rsidRDefault="001D7E5A" w:rsidP="001D7E5A">
            <w:pPr>
              <w:rPr>
                <w:rFonts w:ascii="Calibri" w:hAnsi="Calibri" w:cs="Calibri"/>
              </w:rPr>
            </w:pPr>
            <w:r w:rsidRPr="0066104B">
              <w:rPr>
                <w:rFonts w:ascii="Calibri" w:hAnsi="Calibri" w:cs="Calibri"/>
              </w:rPr>
              <w:t>Additionally, Amazonas, Roraima, and Piauí have signalled interest in developing JREDD+ programs, with Piauí beginning exploratory steps in 2025. Many of these states are also participants in the LEAF Coalition, indicating strong demand-side engagement.</w:t>
            </w:r>
          </w:p>
          <w:p w14:paraId="1381A238" w14:textId="4D9515C6" w:rsidR="00865F34" w:rsidRPr="0066104B" w:rsidRDefault="00865F34" w:rsidP="00865F34"/>
        </w:tc>
      </w:tr>
      <w:tr w:rsidR="0066104B" w:rsidRPr="0066104B" w14:paraId="4C72D235" w14:textId="489CEBF7" w:rsidTr="00865F34">
        <w:tc>
          <w:tcPr>
            <w:tcW w:w="1980" w:type="dxa"/>
          </w:tcPr>
          <w:p w14:paraId="2A7B04C5" w14:textId="4D1BFF21" w:rsidR="00865F34" w:rsidRPr="0066104B" w:rsidRDefault="00865F34" w:rsidP="00865F34">
            <w:pPr>
              <w:rPr>
                <w:lang w:val="en-US"/>
              </w:rPr>
            </w:pPr>
            <w:r w:rsidRPr="0066104B">
              <w:rPr>
                <w:lang w:val="en-US"/>
              </w:rPr>
              <w:t xml:space="preserve">State of implementation </w:t>
            </w:r>
          </w:p>
        </w:tc>
        <w:tc>
          <w:tcPr>
            <w:tcW w:w="7036" w:type="dxa"/>
          </w:tcPr>
          <w:p w14:paraId="23848F47" w14:textId="0E77D54B" w:rsidR="00865F34" w:rsidRPr="0066104B" w:rsidRDefault="00865F34" w:rsidP="00865F34">
            <w:pPr>
              <w:pStyle w:val="NormalWeb"/>
              <w:spacing w:before="0" w:beforeAutospacing="0" w:after="0" w:afterAutospacing="0"/>
            </w:pPr>
            <w:r w:rsidRPr="0066104B">
              <w:rPr>
                <w:rFonts w:ascii="Calibri" w:hAnsi="Calibri" w:cs="Calibri"/>
                <w:sz w:val="22"/>
                <w:szCs w:val="22"/>
              </w:rPr>
              <w:t xml:space="preserve">All six Brazilian states are </w:t>
            </w:r>
            <w:r w:rsidR="00141DD1" w:rsidRPr="0066104B">
              <w:rPr>
                <w:rFonts w:ascii="Calibri" w:hAnsi="Calibri" w:cs="Calibri"/>
                <w:sz w:val="22"/>
                <w:szCs w:val="22"/>
              </w:rPr>
              <w:t xml:space="preserve">publicly </w:t>
            </w:r>
            <w:r w:rsidRPr="0066104B">
              <w:rPr>
                <w:rFonts w:ascii="Calibri" w:hAnsi="Calibri" w:cs="Calibri"/>
                <w:sz w:val="22"/>
                <w:szCs w:val="22"/>
              </w:rPr>
              <w:t>still in the concept note stage of their JREDD+ program, but some of them are actively taking steps to advance towards program registration and implementation.</w:t>
            </w:r>
          </w:p>
          <w:p w14:paraId="2F796EAF" w14:textId="77777777" w:rsidR="00865F34" w:rsidRPr="0066104B" w:rsidRDefault="00865F34" w:rsidP="00865F34"/>
          <w:p w14:paraId="440CD4E9" w14:textId="381A973C" w:rsidR="00865F34" w:rsidRPr="0066104B" w:rsidRDefault="00865F34" w:rsidP="004B2B6A">
            <w:pPr>
              <w:pStyle w:val="NormalWeb"/>
              <w:numPr>
                <w:ilvl w:val="0"/>
                <w:numId w:val="9"/>
              </w:numPr>
              <w:spacing w:before="0" w:beforeAutospacing="0" w:after="0" w:afterAutospacing="0"/>
            </w:pPr>
            <w:r w:rsidRPr="0066104B">
              <w:rPr>
                <w:rFonts w:ascii="Calibri" w:hAnsi="Calibri" w:cs="Calibri"/>
                <w:sz w:val="22"/>
                <w:szCs w:val="22"/>
              </w:rPr>
              <w:t>Acre has established working groups to accelerate program registration and ensure implementation of social and environmental safeguards. It also recently concluded a consultation to establish a benefit-sharing mechanism with communities.</w:t>
            </w:r>
          </w:p>
          <w:p w14:paraId="3B50D97E" w14:textId="77777777" w:rsidR="00865F34" w:rsidRPr="0066104B" w:rsidRDefault="00865F34" w:rsidP="00E84A68">
            <w:pPr>
              <w:pStyle w:val="NormalWeb"/>
              <w:numPr>
                <w:ilvl w:val="0"/>
                <w:numId w:val="9"/>
              </w:numPr>
              <w:spacing w:before="0" w:beforeAutospacing="0" w:after="0" w:afterAutospacing="0"/>
            </w:pPr>
            <w:r w:rsidRPr="0066104B">
              <w:rPr>
                <w:rFonts w:ascii="Calibri" w:hAnsi="Calibri" w:cs="Calibri"/>
                <w:sz w:val="22"/>
                <w:szCs w:val="22"/>
              </w:rPr>
              <w:t>Mato Grosso has partnered with Walmart and the Earth Innovation Institute for technical support in the registration of its program.</w:t>
            </w:r>
          </w:p>
          <w:p w14:paraId="1641240E" w14:textId="3FE193F3" w:rsidR="00865F34" w:rsidRPr="0066104B" w:rsidRDefault="00865F34" w:rsidP="002B755A">
            <w:pPr>
              <w:pStyle w:val="NormalWeb"/>
              <w:numPr>
                <w:ilvl w:val="0"/>
                <w:numId w:val="9"/>
              </w:numPr>
              <w:spacing w:before="0" w:beforeAutospacing="0" w:after="0" w:afterAutospacing="0"/>
            </w:pPr>
            <w:r w:rsidRPr="0066104B">
              <w:rPr>
                <w:rFonts w:ascii="Calibri" w:hAnsi="Calibri" w:cs="Calibri"/>
                <w:sz w:val="22"/>
                <w:szCs w:val="22"/>
              </w:rPr>
              <w:t>Pará has been engaging with multiple stakeholders in the establishment of its program. It has been developing a mechanism for obtaining Free, Prior and Informed Consent (FPIC) through a bottom-up consultation with blueprints received from community representatives. It has also been in discussions with potential investors and buyers for its credits.</w:t>
            </w:r>
            <w:r w:rsidR="00896118" w:rsidRPr="0066104B">
              <w:rPr>
                <w:rFonts w:ascii="Calibri" w:hAnsi="Calibri" w:cs="Calibri"/>
                <w:sz w:val="22"/>
                <w:szCs w:val="22"/>
              </w:rPr>
              <w:t xml:space="preserve"> </w:t>
            </w:r>
            <w:r w:rsidR="005D563A" w:rsidRPr="0066104B">
              <w:rPr>
                <w:rFonts w:ascii="Calibri" w:hAnsi="Calibri" w:cs="Calibri"/>
                <w:sz w:val="22"/>
                <w:szCs w:val="22"/>
              </w:rPr>
              <w:t xml:space="preserve">The state has also worked actively on the development of a robust nesting framework. </w:t>
            </w:r>
          </w:p>
          <w:p w14:paraId="00B4063A" w14:textId="093CFD0C" w:rsidR="002E2183" w:rsidRPr="0066104B" w:rsidRDefault="003A6BA4" w:rsidP="00FE493F">
            <w:pPr>
              <w:pStyle w:val="NormalWeb"/>
              <w:numPr>
                <w:ilvl w:val="0"/>
                <w:numId w:val="9"/>
              </w:numPr>
              <w:spacing w:before="0" w:beforeAutospacing="0" w:after="0" w:afterAutospacing="0"/>
            </w:pPr>
            <w:r w:rsidRPr="0066104B">
              <w:rPr>
                <w:rFonts w:ascii="Calibri" w:hAnsi="Calibri" w:cs="Calibri"/>
                <w:sz w:val="22"/>
                <w:szCs w:val="22"/>
              </w:rPr>
              <w:t xml:space="preserve">Tocantins </w:t>
            </w:r>
            <w:r w:rsidR="00423096" w:rsidRPr="0066104B">
              <w:rPr>
                <w:rFonts w:ascii="Calibri" w:hAnsi="Calibri" w:cs="Calibri"/>
                <w:sz w:val="22"/>
                <w:szCs w:val="22"/>
              </w:rPr>
              <w:t xml:space="preserve">is involved with Silvania, </w:t>
            </w:r>
            <w:r w:rsidR="001E5A53" w:rsidRPr="0066104B">
              <w:rPr>
                <w:rFonts w:ascii="Calibri" w:hAnsi="Calibri" w:cs="Calibri"/>
                <w:sz w:val="22"/>
                <w:szCs w:val="22"/>
              </w:rPr>
              <w:t xml:space="preserve">a flagship initiative launched by Mercuria </w:t>
            </w:r>
            <w:r w:rsidR="002E2183" w:rsidRPr="0066104B">
              <w:rPr>
                <w:rFonts w:ascii="Calibri" w:hAnsi="Calibri" w:cs="Calibri"/>
                <w:sz w:val="22"/>
                <w:szCs w:val="22"/>
              </w:rPr>
              <w:t xml:space="preserve">and that is part of Race to </w:t>
            </w:r>
            <w:r w:rsidR="005D7987" w:rsidRPr="0066104B">
              <w:rPr>
                <w:rFonts w:ascii="Calibri" w:hAnsi="Calibri" w:cs="Calibri"/>
                <w:sz w:val="22"/>
                <w:szCs w:val="22"/>
              </w:rPr>
              <w:t xml:space="preserve">Belém, a collaboration with </w:t>
            </w:r>
            <w:r w:rsidR="00E41B2A" w:rsidRPr="0066104B">
              <w:rPr>
                <w:rFonts w:ascii="Calibri" w:hAnsi="Calibri" w:cs="Calibri"/>
                <w:sz w:val="22"/>
                <w:szCs w:val="22"/>
              </w:rPr>
              <w:t xml:space="preserve">the Conservation International and The Nature Conservancy, </w:t>
            </w:r>
            <w:r w:rsidR="00132C96" w:rsidRPr="0066104B">
              <w:rPr>
                <w:rFonts w:ascii="Calibri" w:hAnsi="Calibri" w:cs="Calibri"/>
                <w:sz w:val="22"/>
                <w:szCs w:val="22"/>
              </w:rPr>
              <w:t xml:space="preserve">aiming at mobilizing </w:t>
            </w:r>
            <w:r w:rsidR="001C7E65" w:rsidRPr="0066104B">
              <w:rPr>
                <w:rFonts w:ascii="Calibri" w:hAnsi="Calibri" w:cs="Calibri"/>
                <w:sz w:val="22"/>
                <w:szCs w:val="22"/>
              </w:rPr>
              <w:t xml:space="preserve">financial resources </w:t>
            </w:r>
            <w:r w:rsidR="005B16E6" w:rsidRPr="0066104B">
              <w:rPr>
                <w:rFonts w:ascii="Calibri" w:hAnsi="Calibri" w:cs="Calibri"/>
                <w:sz w:val="22"/>
                <w:szCs w:val="22"/>
              </w:rPr>
              <w:t xml:space="preserve">from private capital to conservation activities. </w:t>
            </w:r>
          </w:p>
          <w:p w14:paraId="0D55F391" w14:textId="7E0C1A51" w:rsidR="00865F34" w:rsidRPr="0066104B" w:rsidRDefault="00865F34" w:rsidP="00E671A4">
            <w:pPr>
              <w:pStyle w:val="NormalWeb"/>
              <w:numPr>
                <w:ilvl w:val="0"/>
                <w:numId w:val="9"/>
              </w:numPr>
              <w:spacing w:before="0" w:beforeAutospacing="0" w:after="0" w:afterAutospacing="0"/>
            </w:pPr>
            <w:r w:rsidRPr="0066104B">
              <w:rPr>
                <w:rFonts w:ascii="Calibri" w:hAnsi="Calibri" w:cs="Calibri"/>
                <w:sz w:val="22"/>
                <w:szCs w:val="22"/>
              </w:rPr>
              <w:t xml:space="preserve">All six Brazilian states are engaged with the LEAF Coalition at varying stages. Pará is the most advanced, having signed an Emission Reduction Purchase Agreement (ERPA) with LEAF, followed by Acre, which has signed a Term Sheet that precedes the ERPA. Amapá and Mato Grosso have signed Letters of Intent, while Maranhão </w:t>
            </w:r>
            <w:r w:rsidR="00ED2F81" w:rsidRPr="0066104B">
              <w:rPr>
                <w:rFonts w:ascii="Calibri" w:hAnsi="Calibri" w:cs="Calibri"/>
                <w:sz w:val="22"/>
                <w:szCs w:val="22"/>
              </w:rPr>
              <w:t xml:space="preserve">has </w:t>
            </w:r>
            <w:r w:rsidRPr="0066104B">
              <w:rPr>
                <w:rFonts w:ascii="Calibri" w:hAnsi="Calibri" w:cs="Calibri"/>
                <w:sz w:val="22"/>
                <w:szCs w:val="22"/>
              </w:rPr>
              <w:t xml:space="preserve">signed </w:t>
            </w:r>
            <w:r w:rsidR="00ED2F81" w:rsidRPr="0066104B">
              <w:rPr>
                <w:rFonts w:ascii="Calibri" w:hAnsi="Calibri" w:cs="Calibri"/>
                <w:sz w:val="22"/>
                <w:szCs w:val="22"/>
              </w:rPr>
              <w:t xml:space="preserve">an </w:t>
            </w:r>
            <w:r w:rsidRPr="0066104B">
              <w:rPr>
                <w:rFonts w:ascii="Calibri" w:hAnsi="Calibri" w:cs="Calibri"/>
                <w:sz w:val="22"/>
                <w:szCs w:val="22"/>
              </w:rPr>
              <w:t>MOUs. </w:t>
            </w:r>
          </w:p>
          <w:p w14:paraId="51A6D74D" w14:textId="77777777" w:rsidR="003A66F0" w:rsidRPr="0066104B" w:rsidRDefault="003A66F0" w:rsidP="00E84A68">
            <w:pPr>
              <w:pStyle w:val="ListParagraph"/>
              <w:numPr>
                <w:ilvl w:val="0"/>
                <w:numId w:val="9"/>
              </w:numPr>
              <w:rPr>
                <w:lang w:val="en-US"/>
              </w:rPr>
            </w:pPr>
            <w:r w:rsidRPr="0066104B">
              <w:rPr>
                <w:rFonts w:ascii="Calibri" w:eastAsia="Times New Roman" w:hAnsi="Calibri" w:cs="Calibri"/>
                <w:lang w:eastAsia="en-GB"/>
              </w:rPr>
              <w:t>Amazonas and Roraima are also engaged with LEAF but have not yet begun formal ART TREES processes.</w:t>
            </w:r>
          </w:p>
          <w:p w14:paraId="471540D7" w14:textId="7B72EFEC" w:rsidR="00865F34" w:rsidRPr="0066104B" w:rsidRDefault="00F51A0D" w:rsidP="00E84A68">
            <w:pPr>
              <w:pStyle w:val="ListParagraph"/>
              <w:numPr>
                <w:ilvl w:val="0"/>
                <w:numId w:val="9"/>
              </w:numPr>
              <w:rPr>
                <w:lang w:val="en-US"/>
              </w:rPr>
            </w:pPr>
            <w:r w:rsidRPr="0066104B">
              <w:rPr>
                <w:rFonts w:ascii="Calibri" w:hAnsi="Calibri" w:cs="Calibri"/>
              </w:rPr>
              <w:t>Piauí expressed interest in launching a subnational JREDD+ program in May 2025. While it has not selected a crediting standard, it is expected to</w:t>
            </w:r>
            <w:r w:rsidR="00D4632F" w:rsidRPr="0066104B">
              <w:rPr>
                <w:rFonts w:ascii="Calibri" w:hAnsi="Calibri" w:cs="Calibri"/>
              </w:rPr>
              <w:t xml:space="preserve"> align its crediting levels with the national REDD+ results</w:t>
            </w:r>
            <w:r w:rsidRPr="0066104B">
              <w:rPr>
                <w:rFonts w:ascii="Calibri" w:hAnsi="Calibri" w:cs="Calibri"/>
              </w:rPr>
              <w:t xml:space="preserve"> </w:t>
            </w:r>
            <w:r w:rsidRPr="0066104B">
              <w:rPr>
                <w:rFonts w:ascii="Calibri" w:hAnsi="Calibri" w:cs="Calibri"/>
              </w:rPr>
              <w:lastRenderedPageBreak/>
              <w:t>and may develop a program aligned with ART TREES. Early stakeholder consultations are ongoing.</w:t>
            </w:r>
          </w:p>
        </w:tc>
      </w:tr>
      <w:tr w:rsidR="0066104B" w:rsidRPr="0066104B" w14:paraId="0041B349" w14:textId="513D5602" w:rsidTr="00865F34">
        <w:tc>
          <w:tcPr>
            <w:tcW w:w="1980" w:type="dxa"/>
          </w:tcPr>
          <w:p w14:paraId="6BF71085" w14:textId="6D882539" w:rsidR="00865F34" w:rsidRPr="0066104B" w:rsidRDefault="00865F34" w:rsidP="00865F34">
            <w:pPr>
              <w:rPr>
                <w:lang w:val="en-US"/>
              </w:rPr>
            </w:pPr>
            <w:r w:rsidRPr="0066104B">
              <w:rPr>
                <w:lang w:val="en-US"/>
              </w:rPr>
              <w:lastRenderedPageBreak/>
              <w:t xml:space="preserve">Crediting approaches </w:t>
            </w:r>
          </w:p>
        </w:tc>
        <w:tc>
          <w:tcPr>
            <w:tcW w:w="7036" w:type="dxa"/>
          </w:tcPr>
          <w:p w14:paraId="25FE4D04" w14:textId="77777777" w:rsidR="00865F34" w:rsidRPr="0066104B" w:rsidRDefault="00865F34" w:rsidP="00865F34">
            <w:pPr>
              <w:rPr>
                <w:rFonts w:ascii="Calibri" w:hAnsi="Calibri" w:cs="Calibri"/>
              </w:rPr>
            </w:pPr>
            <w:r w:rsidRPr="0066104B">
              <w:rPr>
                <w:rFonts w:ascii="Calibri" w:hAnsi="Calibri" w:cs="Calibri"/>
              </w:rPr>
              <w:t>All programs are in the concept note stage, hence there is no clarity on whether they would use the TREES crediting approach for reductions only, or reductions and removals.</w:t>
            </w:r>
          </w:p>
          <w:p w14:paraId="056A8F91" w14:textId="28F56E21" w:rsidR="005523CB" w:rsidRPr="0066104B" w:rsidRDefault="005523CB" w:rsidP="005523CB">
            <w:r w:rsidRPr="0066104B">
              <w:t xml:space="preserve">Under the TREES v2.0 standard, both emission reductions and carbon removals are eligible for crediting. </w:t>
            </w:r>
          </w:p>
          <w:p w14:paraId="32704C75" w14:textId="2CBEB845" w:rsidR="005523CB" w:rsidRPr="0066104B" w:rsidRDefault="005523CB" w:rsidP="005523CB">
            <w:r w:rsidRPr="0066104B">
              <w:t>Some states, such as Amapá, may be eligible for HFLD (High Forest, Low Deforestation) crediting pathways under TREES due to their exceptionally low historic deforestation rates.</w:t>
            </w:r>
          </w:p>
          <w:p w14:paraId="39197400" w14:textId="19320131" w:rsidR="005523CB" w:rsidRPr="0066104B" w:rsidRDefault="005523CB" w:rsidP="005523CB">
            <w:r w:rsidRPr="0066104B">
              <w:t>Final decisions on crediting scope will likely depend on technical readiness, MRV capacity, and funding partners’ preferences. Most states are expected to begin with emission reductions and phase in removals over time.</w:t>
            </w:r>
          </w:p>
        </w:tc>
      </w:tr>
      <w:tr w:rsidR="0066104B" w:rsidRPr="0066104B" w14:paraId="34172893" w14:textId="21290434" w:rsidTr="00865F34">
        <w:tc>
          <w:tcPr>
            <w:tcW w:w="1980" w:type="dxa"/>
          </w:tcPr>
          <w:p w14:paraId="73879976" w14:textId="2FD25FF2" w:rsidR="00865F34" w:rsidRPr="0066104B" w:rsidRDefault="00865F34" w:rsidP="00865F34">
            <w:pPr>
              <w:rPr>
                <w:lang w:val="en-US"/>
              </w:rPr>
            </w:pPr>
            <w:r w:rsidRPr="0066104B">
              <w:rPr>
                <w:lang w:val="en-US"/>
              </w:rPr>
              <w:t>Actors and Institutions engaged</w:t>
            </w:r>
          </w:p>
        </w:tc>
        <w:tc>
          <w:tcPr>
            <w:tcW w:w="7036" w:type="dxa"/>
          </w:tcPr>
          <w:p w14:paraId="1BAD11A7" w14:textId="02213300" w:rsidR="007E60E8" w:rsidRPr="0066104B" w:rsidRDefault="007E60E8" w:rsidP="00865F34">
            <w:pPr>
              <w:pStyle w:val="NormalWeb"/>
              <w:spacing w:before="0" w:beforeAutospacing="0" w:after="0" w:afterAutospacing="0"/>
              <w:rPr>
                <w:rFonts w:ascii="Calibri" w:hAnsi="Calibri" w:cs="Calibri"/>
                <w:sz w:val="22"/>
                <w:szCs w:val="22"/>
              </w:rPr>
            </w:pPr>
            <w:r w:rsidRPr="0066104B">
              <w:rPr>
                <w:rFonts w:ascii="Calibri" w:hAnsi="Calibri" w:cs="Calibri"/>
                <w:sz w:val="22"/>
                <w:szCs w:val="22"/>
              </w:rPr>
              <w:t xml:space="preserve">The federal </w:t>
            </w:r>
            <w:r w:rsidRPr="0066104B">
              <w:rPr>
                <w:rFonts w:ascii="Calibri" w:hAnsi="Calibri" w:cs="Calibri"/>
                <w:b/>
                <w:bCs/>
                <w:sz w:val="22"/>
                <w:szCs w:val="22"/>
              </w:rPr>
              <w:t>National Commission for REDD+ (CONAREDD+)</w:t>
            </w:r>
            <w:r w:rsidRPr="0066104B">
              <w:rPr>
                <w:rFonts w:ascii="Calibri" w:hAnsi="Calibri" w:cs="Calibri"/>
                <w:sz w:val="22"/>
                <w:szCs w:val="22"/>
              </w:rPr>
              <w:t xml:space="preserve"> plays a central oversight role for all subnational JREDD+ programs. As per </w:t>
            </w:r>
            <w:r w:rsidRPr="0066104B">
              <w:rPr>
                <w:rFonts w:ascii="Calibri" w:hAnsi="Calibri" w:cs="Calibri"/>
                <w:b/>
                <w:bCs/>
                <w:sz w:val="22"/>
                <w:szCs w:val="22"/>
              </w:rPr>
              <w:t>Law 15,042/2024</w:t>
            </w:r>
            <w:r w:rsidRPr="0066104B">
              <w:rPr>
                <w:rFonts w:ascii="Calibri" w:hAnsi="Calibri" w:cs="Calibri"/>
                <w:sz w:val="22"/>
                <w:szCs w:val="22"/>
              </w:rPr>
              <w:t>, CONAREDD+ shall be consulted regarding REDD+ methodologies, safeguards, and program accreditation. It also records and monitors both non</w:t>
            </w:r>
            <w:r w:rsidRPr="0066104B">
              <w:rPr>
                <w:rFonts w:ascii="Calibri" w:hAnsi="Calibri" w:cs="Calibri"/>
                <w:sz w:val="22"/>
                <w:szCs w:val="22"/>
              </w:rPr>
              <w:noBreakHyphen/>
              <w:t>market and market-based REDD+ initiatives.</w:t>
            </w:r>
          </w:p>
          <w:p w14:paraId="16173E38" w14:textId="596891C5" w:rsidR="00865F34" w:rsidRPr="0066104B" w:rsidRDefault="00865F34" w:rsidP="00865F34">
            <w:pPr>
              <w:pStyle w:val="NormalWeb"/>
              <w:spacing w:before="0" w:beforeAutospacing="0" w:after="0" w:afterAutospacing="0"/>
            </w:pPr>
            <w:r w:rsidRPr="0066104B">
              <w:rPr>
                <w:rFonts w:ascii="Calibri" w:hAnsi="Calibri" w:cs="Calibri"/>
                <w:sz w:val="22"/>
                <w:szCs w:val="22"/>
              </w:rPr>
              <w:t> </w:t>
            </w:r>
          </w:p>
          <w:p w14:paraId="14BA9D13" w14:textId="77777777" w:rsidR="00865F34" w:rsidRPr="0066104B" w:rsidRDefault="00865F34" w:rsidP="00865F34">
            <w:pPr>
              <w:pStyle w:val="NormalWeb"/>
              <w:spacing w:before="0" w:beforeAutospacing="0" w:after="0" w:afterAutospacing="0"/>
            </w:pPr>
            <w:r w:rsidRPr="0066104B">
              <w:rPr>
                <w:rFonts w:ascii="Calibri" w:hAnsi="Calibri" w:cs="Calibri"/>
                <w:sz w:val="22"/>
                <w:szCs w:val="22"/>
              </w:rPr>
              <w:t>Each State also has state-level institutions that are operationalizing the JREDD+ programs, such as:</w:t>
            </w:r>
          </w:p>
          <w:p w14:paraId="56289441" w14:textId="70F568F3" w:rsidR="00865F34" w:rsidRPr="0066104B" w:rsidRDefault="00865F34" w:rsidP="00865F34">
            <w:pPr>
              <w:pStyle w:val="NormalWeb"/>
              <w:numPr>
                <w:ilvl w:val="0"/>
                <w:numId w:val="6"/>
              </w:numPr>
              <w:spacing w:before="0" w:beforeAutospacing="0" w:after="0" w:afterAutospacing="0"/>
              <w:textAlignment w:val="baseline"/>
              <w:rPr>
                <w:rFonts w:ascii="Calibri" w:hAnsi="Calibri" w:cs="Calibri"/>
                <w:sz w:val="22"/>
                <w:szCs w:val="22"/>
              </w:rPr>
            </w:pPr>
            <w:r w:rsidRPr="0066104B">
              <w:rPr>
                <w:rFonts w:ascii="Calibri" w:hAnsi="Calibri" w:cs="Calibri"/>
                <w:sz w:val="22"/>
                <w:szCs w:val="22"/>
              </w:rPr>
              <w:t>Acre’s Institute of Climate Change and Regulation of Environmental Services (IMC)</w:t>
            </w:r>
          </w:p>
          <w:p w14:paraId="6DCC5DD9" w14:textId="5B27B067" w:rsidR="00865F34" w:rsidRPr="0066104B" w:rsidRDefault="00865F34" w:rsidP="00865F34">
            <w:pPr>
              <w:pStyle w:val="NormalWeb"/>
              <w:numPr>
                <w:ilvl w:val="0"/>
                <w:numId w:val="6"/>
              </w:numPr>
              <w:spacing w:before="0" w:beforeAutospacing="0" w:after="0" w:afterAutospacing="0"/>
              <w:textAlignment w:val="baseline"/>
              <w:rPr>
                <w:rFonts w:ascii="Calibri" w:hAnsi="Calibri" w:cs="Calibri"/>
                <w:sz w:val="22"/>
                <w:szCs w:val="22"/>
              </w:rPr>
            </w:pPr>
            <w:r w:rsidRPr="0066104B">
              <w:rPr>
                <w:rFonts w:ascii="Calibri" w:hAnsi="Calibri" w:cs="Calibri"/>
                <w:sz w:val="22"/>
                <w:szCs w:val="22"/>
              </w:rPr>
              <w:t>Amapá’s State Secretariat for the Environment</w:t>
            </w:r>
            <w:r w:rsidR="00E8794C" w:rsidRPr="0066104B">
              <w:rPr>
                <w:rFonts w:ascii="Calibri" w:hAnsi="Calibri" w:cs="Calibri"/>
                <w:sz w:val="22"/>
                <w:szCs w:val="22"/>
              </w:rPr>
              <w:t xml:space="preserve"> (SEMA)</w:t>
            </w:r>
          </w:p>
          <w:p w14:paraId="54393EAC" w14:textId="34A2506A" w:rsidR="00865F34" w:rsidRPr="0066104B" w:rsidRDefault="00865F34" w:rsidP="00865F34">
            <w:pPr>
              <w:pStyle w:val="NormalWeb"/>
              <w:numPr>
                <w:ilvl w:val="0"/>
                <w:numId w:val="6"/>
              </w:numPr>
              <w:spacing w:before="0" w:beforeAutospacing="0" w:after="0" w:afterAutospacing="0"/>
              <w:textAlignment w:val="baseline"/>
              <w:rPr>
                <w:rFonts w:ascii="Calibri" w:hAnsi="Calibri" w:cs="Calibri"/>
                <w:sz w:val="22"/>
                <w:szCs w:val="22"/>
              </w:rPr>
            </w:pPr>
            <w:r w:rsidRPr="0066104B">
              <w:rPr>
                <w:rFonts w:ascii="Calibri" w:hAnsi="Calibri" w:cs="Calibri"/>
                <w:sz w:val="22"/>
                <w:szCs w:val="22"/>
              </w:rPr>
              <w:t xml:space="preserve">Maranhão’s State Secretariat for Environment and Natural Resources (SEMA) </w:t>
            </w:r>
          </w:p>
          <w:p w14:paraId="33263B74" w14:textId="43FEC4F7" w:rsidR="00865F34" w:rsidRPr="0066104B" w:rsidRDefault="00865F34" w:rsidP="00865F34">
            <w:pPr>
              <w:pStyle w:val="NormalWeb"/>
              <w:numPr>
                <w:ilvl w:val="0"/>
                <w:numId w:val="6"/>
              </w:numPr>
              <w:spacing w:before="0" w:beforeAutospacing="0" w:after="0" w:afterAutospacing="0"/>
              <w:textAlignment w:val="baseline"/>
              <w:rPr>
                <w:rFonts w:ascii="Calibri" w:hAnsi="Calibri" w:cs="Calibri"/>
                <w:sz w:val="22"/>
                <w:szCs w:val="22"/>
              </w:rPr>
            </w:pPr>
            <w:r w:rsidRPr="0066104B">
              <w:rPr>
                <w:rFonts w:ascii="Calibri" w:hAnsi="Calibri" w:cs="Calibri"/>
                <w:sz w:val="22"/>
                <w:szCs w:val="22"/>
              </w:rPr>
              <w:t>Mato Grosso’s State Secretariat</w:t>
            </w:r>
            <w:r w:rsidR="008E7E1D" w:rsidRPr="0066104B">
              <w:rPr>
                <w:rFonts w:ascii="Calibri" w:hAnsi="Calibri" w:cs="Calibri"/>
                <w:sz w:val="22"/>
                <w:szCs w:val="22"/>
              </w:rPr>
              <w:t xml:space="preserve"> for the Environment</w:t>
            </w:r>
            <w:r w:rsidRPr="0066104B">
              <w:rPr>
                <w:rFonts w:ascii="Calibri" w:hAnsi="Calibri" w:cs="Calibri"/>
                <w:sz w:val="22"/>
                <w:szCs w:val="22"/>
              </w:rPr>
              <w:t xml:space="preserve"> (SEMA/MT)</w:t>
            </w:r>
          </w:p>
          <w:p w14:paraId="5CC3AB5A" w14:textId="41256920" w:rsidR="00865F34" w:rsidRPr="0066104B" w:rsidRDefault="00865F34" w:rsidP="00865F34">
            <w:pPr>
              <w:pStyle w:val="NormalWeb"/>
              <w:numPr>
                <w:ilvl w:val="0"/>
                <w:numId w:val="6"/>
              </w:numPr>
              <w:spacing w:before="0" w:beforeAutospacing="0" w:after="0" w:afterAutospacing="0"/>
              <w:textAlignment w:val="baseline"/>
              <w:rPr>
                <w:rFonts w:ascii="Calibri" w:hAnsi="Calibri" w:cs="Calibri"/>
                <w:sz w:val="22"/>
                <w:szCs w:val="22"/>
              </w:rPr>
            </w:pPr>
            <w:r w:rsidRPr="0066104B">
              <w:rPr>
                <w:rFonts w:ascii="Calibri" w:hAnsi="Calibri" w:cs="Calibri"/>
                <w:sz w:val="22"/>
                <w:szCs w:val="22"/>
              </w:rPr>
              <w:t>Pará’s State Secretariat for Environment and Sustainability</w:t>
            </w:r>
            <w:r w:rsidR="00F228B8" w:rsidRPr="0066104B">
              <w:rPr>
                <w:rFonts w:ascii="Calibri" w:hAnsi="Calibri" w:cs="Calibri"/>
                <w:sz w:val="22"/>
                <w:szCs w:val="22"/>
              </w:rPr>
              <w:t xml:space="preserve"> (SEMAS)</w:t>
            </w:r>
          </w:p>
          <w:p w14:paraId="59919035" w14:textId="17121380" w:rsidR="00865F34" w:rsidRPr="0066104B" w:rsidRDefault="00865F34" w:rsidP="00865F34">
            <w:pPr>
              <w:pStyle w:val="NormalWeb"/>
              <w:numPr>
                <w:ilvl w:val="0"/>
                <w:numId w:val="6"/>
              </w:numPr>
              <w:spacing w:before="0" w:beforeAutospacing="0" w:after="0" w:afterAutospacing="0"/>
              <w:textAlignment w:val="baseline"/>
              <w:rPr>
                <w:rFonts w:ascii="Calibri" w:hAnsi="Calibri" w:cs="Calibri"/>
                <w:sz w:val="22"/>
                <w:szCs w:val="22"/>
              </w:rPr>
            </w:pPr>
            <w:r w:rsidRPr="0066104B">
              <w:rPr>
                <w:rFonts w:ascii="Calibri" w:hAnsi="Calibri" w:cs="Calibri"/>
                <w:sz w:val="22"/>
                <w:szCs w:val="22"/>
              </w:rPr>
              <w:t>Tocantins</w:t>
            </w:r>
            <w:r w:rsidR="008E7E1D" w:rsidRPr="0066104B">
              <w:rPr>
                <w:rFonts w:ascii="Calibri" w:hAnsi="Calibri" w:cs="Calibri"/>
                <w:sz w:val="22"/>
                <w:szCs w:val="22"/>
              </w:rPr>
              <w:t>’</w:t>
            </w:r>
            <w:r w:rsidRPr="0066104B">
              <w:rPr>
                <w:rFonts w:ascii="Calibri" w:hAnsi="Calibri" w:cs="Calibri"/>
                <w:sz w:val="22"/>
                <w:szCs w:val="22"/>
              </w:rPr>
              <w:t xml:space="preserve"> </w:t>
            </w:r>
            <w:r w:rsidR="008E7E1D" w:rsidRPr="0066104B">
              <w:rPr>
                <w:rFonts w:ascii="Calibri" w:hAnsi="Calibri" w:cs="Calibri"/>
                <w:sz w:val="22"/>
                <w:szCs w:val="22"/>
              </w:rPr>
              <w:t xml:space="preserve">State </w:t>
            </w:r>
            <w:r w:rsidRPr="0066104B">
              <w:rPr>
                <w:rFonts w:ascii="Calibri" w:hAnsi="Calibri" w:cs="Calibri"/>
                <w:sz w:val="22"/>
                <w:szCs w:val="22"/>
              </w:rPr>
              <w:t>Secretar</w:t>
            </w:r>
            <w:r w:rsidR="008E7E1D" w:rsidRPr="0066104B">
              <w:rPr>
                <w:rFonts w:ascii="Calibri" w:hAnsi="Calibri" w:cs="Calibri"/>
                <w:sz w:val="22"/>
                <w:szCs w:val="22"/>
              </w:rPr>
              <w:t>iat</w:t>
            </w:r>
            <w:r w:rsidRPr="0066104B">
              <w:rPr>
                <w:rFonts w:ascii="Calibri" w:hAnsi="Calibri" w:cs="Calibri"/>
                <w:sz w:val="22"/>
                <w:szCs w:val="22"/>
              </w:rPr>
              <w:t xml:space="preserve"> </w:t>
            </w:r>
            <w:r w:rsidR="008E7E1D" w:rsidRPr="0066104B">
              <w:rPr>
                <w:rFonts w:ascii="Calibri" w:hAnsi="Calibri" w:cs="Calibri"/>
                <w:sz w:val="22"/>
                <w:szCs w:val="22"/>
              </w:rPr>
              <w:t>for</w:t>
            </w:r>
            <w:r w:rsidRPr="0066104B">
              <w:rPr>
                <w:rFonts w:ascii="Calibri" w:hAnsi="Calibri" w:cs="Calibri"/>
                <w:sz w:val="22"/>
                <w:szCs w:val="22"/>
              </w:rPr>
              <w:t xml:space="preserve"> Environment and Water Resources (SEMARH)</w:t>
            </w:r>
          </w:p>
          <w:p w14:paraId="44F23B84" w14:textId="70952FA4" w:rsidR="00865F34" w:rsidRPr="0066104B" w:rsidRDefault="00865F34" w:rsidP="00865F34">
            <w:pPr>
              <w:pStyle w:val="NormalWeb"/>
              <w:spacing w:before="0" w:beforeAutospacing="0" w:after="0" w:afterAutospacing="0"/>
            </w:pPr>
            <w:r w:rsidRPr="0066104B">
              <w:rPr>
                <w:rFonts w:ascii="Calibri" w:hAnsi="Calibri" w:cs="Calibri"/>
                <w:b/>
                <w:bCs/>
                <w:sz w:val="22"/>
                <w:szCs w:val="22"/>
              </w:rPr>
              <w:t> </w:t>
            </w:r>
          </w:p>
          <w:p w14:paraId="3D930E17" w14:textId="6F8D87DE" w:rsidR="00865F34" w:rsidRPr="0066104B" w:rsidRDefault="00865F34" w:rsidP="00865F34">
            <w:pPr>
              <w:rPr>
                <w:lang w:val="en-US"/>
              </w:rPr>
            </w:pPr>
            <w:r w:rsidRPr="0066104B">
              <w:rPr>
                <w:rFonts w:ascii="Calibri" w:hAnsi="Calibri" w:cs="Calibri"/>
              </w:rPr>
              <w:t xml:space="preserve">The Brazilian Federal Public Prosecutor’s Office (MPF) also has a role to play in safeguarding community rights in JREDD+. In May 2025, the MPF issued a 96-page guidance instructing its prosecutors to strengthen the protection of Indigenous Peoples and Local Communities (IPLCs) rights within Brazil’s carbon projects, including JREDD+ programs. This role is in addition to the Ministry of Indigenous Affairs </w:t>
            </w:r>
            <w:r w:rsidR="008E7E1D" w:rsidRPr="0066104B">
              <w:rPr>
                <w:rFonts w:ascii="Calibri" w:hAnsi="Calibri" w:cs="Calibri"/>
              </w:rPr>
              <w:t xml:space="preserve">and </w:t>
            </w:r>
            <w:r w:rsidRPr="0066104B">
              <w:rPr>
                <w:rFonts w:ascii="Calibri" w:hAnsi="Calibri" w:cs="Calibri"/>
              </w:rPr>
              <w:t xml:space="preserve">FUNAI, </w:t>
            </w:r>
            <w:r w:rsidR="008E7E1D" w:rsidRPr="0066104B">
              <w:rPr>
                <w:rFonts w:ascii="Calibri" w:hAnsi="Calibri" w:cs="Calibri"/>
              </w:rPr>
              <w:t>both key organizations</w:t>
            </w:r>
            <w:r w:rsidRPr="0066104B">
              <w:rPr>
                <w:rFonts w:ascii="Calibri" w:hAnsi="Calibri" w:cs="Calibri"/>
              </w:rPr>
              <w:t xml:space="preserve"> </w:t>
            </w:r>
            <w:r w:rsidR="008E7E1D" w:rsidRPr="0066104B">
              <w:rPr>
                <w:rFonts w:ascii="Calibri" w:hAnsi="Calibri" w:cs="Calibri"/>
              </w:rPr>
              <w:t>to</w:t>
            </w:r>
            <w:r w:rsidRPr="0066104B">
              <w:rPr>
                <w:rFonts w:ascii="Calibri" w:hAnsi="Calibri" w:cs="Calibri"/>
              </w:rPr>
              <w:t xml:space="preserve"> facilitate the development of JREDD+ programs in collaboration with communities.</w:t>
            </w:r>
          </w:p>
        </w:tc>
      </w:tr>
      <w:tr w:rsidR="0066104B" w:rsidRPr="0066104B" w14:paraId="6C0447B0" w14:textId="77777777" w:rsidTr="00865F34">
        <w:tc>
          <w:tcPr>
            <w:tcW w:w="1980" w:type="dxa"/>
          </w:tcPr>
          <w:p w14:paraId="6735B13C" w14:textId="157A7DCC" w:rsidR="00865F34" w:rsidRPr="0066104B" w:rsidRDefault="00865F34" w:rsidP="00865F34">
            <w:pPr>
              <w:rPr>
                <w:lang w:val="en-US"/>
              </w:rPr>
            </w:pPr>
            <w:r w:rsidRPr="0066104B">
              <w:t>Geographic Scope and Jurisdictional Level</w:t>
            </w:r>
          </w:p>
        </w:tc>
        <w:tc>
          <w:tcPr>
            <w:tcW w:w="7036" w:type="dxa"/>
          </w:tcPr>
          <w:p w14:paraId="11DD25EA" w14:textId="5ECD4DAB" w:rsidR="00865F34" w:rsidRPr="0066104B" w:rsidRDefault="00865F34" w:rsidP="007E25E2">
            <w:pPr>
              <w:pStyle w:val="NormalWeb"/>
              <w:spacing w:before="0" w:beforeAutospacing="0" w:after="0" w:afterAutospacing="0"/>
            </w:pPr>
            <w:r w:rsidRPr="0066104B">
              <w:rPr>
                <w:rFonts w:ascii="Calibri" w:hAnsi="Calibri" w:cs="Calibri"/>
                <w:sz w:val="22"/>
                <w:szCs w:val="22"/>
              </w:rPr>
              <w:t>Jurisdictional programs in Brazil have been developing at the subnational level</w:t>
            </w:r>
            <w:r w:rsidR="007E25E2" w:rsidRPr="0066104B">
              <w:rPr>
                <w:rFonts w:ascii="Calibri" w:hAnsi="Calibri" w:cs="Calibri"/>
                <w:sz w:val="22"/>
                <w:szCs w:val="22"/>
              </w:rPr>
              <w:t xml:space="preserve">. </w:t>
            </w:r>
            <w:r w:rsidRPr="0066104B">
              <w:rPr>
                <w:rFonts w:ascii="Calibri" w:hAnsi="Calibri" w:cs="Calibri"/>
                <w:sz w:val="22"/>
                <w:szCs w:val="22"/>
              </w:rPr>
              <w:t xml:space="preserve">There is no national-level </w:t>
            </w:r>
            <w:r w:rsidR="008E7E1D" w:rsidRPr="0066104B">
              <w:rPr>
                <w:rFonts w:ascii="Calibri" w:hAnsi="Calibri" w:cs="Calibri"/>
                <w:sz w:val="22"/>
                <w:szCs w:val="22"/>
              </w:rPr>
              <w:t xml:space="preserve">market-based REDD+ </w:t>
            </w:r>
            <w:r w:rsidRPr="0066104B">
              <w:rPr>
                <w:rFonts w:ascii="Calibri" w:hAnsi="Calibri" w:cs="Calibri"/>
                <w:sz w:val="22"/>
                <w:szCs w:val="22"/>
              </w:rPr>
              <w:t>program; however,</w:t>
            </w:r>
            <w:r w:rsidR="00F13909" w:rsidRPr="0066104B">
              <w:rPr>
                <w:rFonts w:ascii="Calibri" w:hAnsi="Calibri" w:cs="Calibri"/>
                <w:sz w:val="22"/>
                <w:szCs w:val="22"/>
              </w:rPr>
              <w:t xml:space="preserve"> Brazil’s federal law (Law 15,042/2024) enables state-level participation in market-based REDD+ and recognizes jurisdictional approaches</w:t>
            </w:r>
            <w:r w:rsidR="008E7E1D" w:rsidRPr="0066104B">
              <w:rPr>
                <w:rFonts w:ascii="Calibri" w:hAnsi="Calibri" w:cs="Calibri"/>
                <w:sz w:val="22"/>
                <w:szCs w:val="22"/>
              </w:rPr>
              <w:t>.</w:t>
            </w:r>
          </w:p>
        </w:tc>
      </w:tr>
      <w:tr w:rsidR="0066104B" w:rsidRPr="0066104B" w14:paraId="77FE624D" w14:textId="472B5276" w:rsidTr="00865F34">
        <w:tc>
          <w:tcPr>
            <w:tcW w:w="1980" w:type="dxa"/>
          </w:tcPr>
          <w:p w14:paraId="777C560F" w14:textId="63DA51B2" w:rsidR="00865F34" w:rsidRPr="0066104B" w:rsidRDefault="00865F34" w:rsidP="00865F34">
            <w:pPr>
              <w:tabs>
                <w:tab w:val="left" w:pos="3708"/>
              </w:tabs>
              <w:rPr>
                <w:lang w:val="en-US"/>
              </w:rPr>
            </w:pPr>
            <w:r w:rsidRPr="0066104B">
              <w:rPr>
                <w:lang w:val="en-US"/>
              </w:rPr>
              <w:t>Legal and regulatory Framework</w:t>
            </w:r>
          </w:p>
        </w:tc>
        <w:tc>
          <w:tcPr>
            <w:tcW w:w="7036" w:type="dxa"/>
          </w:tcPr>
          <w:p w14:paraId="4882B394" w14:textId="77777777" w:rsidR="00865F34" w:rsidRPr="0066104B" w:rsidRDefault="00865F34" w:rsidP="00865F34">
            <w:pPr>
              <w:pStyle w:val="NormalWeb"/>
              <w:spacing w:before="0" w:beforeAutospacing="0" w:after="0" w:afterAutospacing="0"/>
            </w:pPr>
            <w:hyperlink r:id="rId8" w:history="1">
              <w:r w:rsidRPr="0066104B">
                <w:rPr>
                  <w:rStyle w:val="Hyperlink"/>
                  <w:rFonts w:ascii="Calibri" w:hAnsi="Calibri" w:cs="Calibri"/>
                  <w:color w:val="auto"/>
                  <w:sz w:val="22"/>
                  <w:szCs w:val="22"/>
                </w:rPr>
                <w:t>1. Brazil’s Law 15042/2024 </w:t>
              </w:r>
            </w:hyperlink>
          </w:p>
          <w:p w14:paraId="59300B4E" w14:textId="77777777" w:rsidR="00865F34" w:rsidRPr="0066104B" w:rsidRDefault="00865F34" w:rsidP="00865F34">
            <w:pPr>
              <w:pStyle w:val="NormalWeb"/>
              <w:numPr>
                <w:ilvl w:val="0"/>
                <w:numId w:val="7"/>
              </w:numPr>
              <w:spacing w:before="0" w:beforeAutospacing="0" w:after="0" w:afterAutospacing="0"/>
              <w:textAlignment w:val="baseline"/>
              <w:rPr>
                <w:rFonts w:ascii="Calibri" w:hAnsi="Calibri" w:cs="Calibri"/>
                <w:sz w:val="22"/>
                <w:szCs w:val="22"/>
              </w:rPr>
            </w:pPr>
            <w:r w:rsidRPr="0066104B">
              <w:rPr>
                <w:rFonts w:ascii="Calibri" w:hAnsi="Calibri" w:cs="Calibri"/>
                <w:sz w:val="22"/>
                <w:szCs w:val="22"/>
              </w:rPr>
              <w:t>Recognizes JREDD+ programs developed for market finance</w:t>
            </w:r>
          </w:p>
          <w:p w14:paraId="232EA7AC" w14:textId="4B9005C4" w:rsidR="00865F34" w:rsidRPr="0066104B" w:rsidRDefault="00865F34" w:rsidP="00865F34">
            <w:pPr>
              <w:pStyle w:val="NormalWeb"/>
              <w:numPr>
                <w:ilvl w:val="0"/>
                <w:numId w:val="7"/>
              </w:numPr>
              <w:spacing w:before="0" w:beforeAutospacing="0" w:after="0" w:afterAutospacing="0"/>
              <w:textAlignment w:val="baseline"/>
              <w:rPr>
                <w:rFonts w:ascii="Calibri" w:hAnsi="Calibri" w:cs="Calibri"/>
                <w:sz w:val="22"/>
                <w:szCs w:val="22"/>
              </w:rPr>
            </w:pPr>
            <w:r w:rsidRPr="0066104B">
              <w:rPr>
                <w:rFonts w:ascii="Calibri" w:hAnsi="Calibri" w:cs="Calibri"/>
                <w:sz w:val="22"/>
                <w:szCs w:val="22"/>
              </w:rPr>
              <w:t>Requires implementing states to obtain FPIC from communities who are part of the program</w:t>
            </w:r>
          </w:p>
          <w:p w14:paraId="4FE34062" w14:textId="25A730F3" w:rsidR="00865F34" w:rsidRPr="0066104B" w:rsidRDefault="001A6C2D" w:rsidP="00865F34">
            <w:pPr>
              <w:pStyle w:val="NormalWeb"/>
              <w:numPr>
                <w:ilvl w:val="0"/>
                <w:numId w:val="7"/>
              </w:numPr>
              <w:spacing w:before="0" w:beforeAutospacing="0" w:after="0" w:afterAutospacing="0"/>
              <w:textAlignment w:val="baseline"/>
              <w:rPr>
                <w:rFonts w:ascii="Calibri" w:hAnsi="Calibri" w:cs="Calibri"/>
                <w:sz w:val="22"/>
                <w:szCs w:val="22"/>
              </w:rPr>
            </w:pPr>
            <w:r w:rsidRPr="0066104B">
              <w:rPr>
                <w:rFonts w:ascii="Calibri" w:hAnsi="Calibri" w:cs="Calibri"/>
                <w:sz w:val="22"/>
                <w:szCs w:val="22"/>
              </w:rPr>
              <w:t xml:space="preserve">Restricts </w:t>
            </w:r>
            <w:r w:rsidR="00865F34" w:rsidRPr="0066104B">
              <w:rPr>
                <w:rFonts w:ascii="Calibri" w:hAnsi="Calibri" w:cs="Calibri"/>
                <w:sz w:val="22"/>
                <w:szCs w:val="22"/>
              </w:rPr>
              <w:t xml:space="preserve">the advance sale of JREDD+ </w:t>
            </w:r>
            <w:r w:rsidR="0057164E" w:rsidRPr="0066104B">
              <w:rPr>
                <w:rFonts w:ascii="Calibri" w:hAnsi="Calibri" w:cs="Calibri"/>
                <w:sz w:val="22"/>
                <w:szCs w:val="22"/>
              </w:rPr>
              <w:t>credits</w:t>
            </w:r>
          </w:p>
          <w:p w14:paraId="5C29D3B4" w14:textId="77777777" w:rsidR="00865F34" w:rsidRPr="0066104B" w:rsidRDefault="00865F34" w:rsidP="00865F34">
            <w:pPr>
              <w:pStyle w:val="NormalWeb"/>
              <w:numPr>
                <w:ilvl w:val="0"/>
                <w:numId w:val="7"/>
              </w:numPr>
              <w:spacing w:before="0" w:beforeAutospacing="0" w:after="0" w:afterAutospacing="0"/>
              <w:textAlignment w:val="baseline"/>
              <w:rPr>
                <w:rFonts w:ascii="Calibri" w:hAnsi="Calibri" w:cs="Calibri"/>
                <w:sz w:val="22"/>
                <w:szCs w:val="22"/>
              </w:rPr>
            </w:pPr>
            <w:r w:rsidRPr="0066104B">
              <w:rPr>
                <w:rFonts w:ascii="Calibri" w:hAnsi="Calibri" w:cs="Calibri"/>
                <w:sz w:val="22"/>
                <w:szCs w:val="22"/>
              </w:rPr>
              <w:t>Recognizes the right of private projects and landowners to withdraw from a subnational JREDD+ program at any time by communicating it to CONAREDD+</w:t>
            </w:r>
          </w:p>
          <w:p w14:paraId="60585E96" w14:textId="6F318574" w:rsidR="00865F34" w:rsidRPr="0066104B" w:rsidRDefault="00865F34" w:rsidP="00865F34">
            <w:pPr>
              <w:pStyle w:val="NormalWeb"/>
              <w:numPr>
                <w:ilvl w:val="0"/>
                <w:numId w:val="7"/>
              </w:numPr>
              <w:spacing w:before="0" w:beforeAutospacing="0" w:after="0" w:afterAutospacing="0"/>
              <w:textAlignment w:val="baseline"/>
              <w:rPr>
                <w:rFonts w:ascii="Calibri" w:hAnsi="Calibri" w:cs="Calibri"/>
                <w:sz w:val="22"/>
                <w:szCs w:val="22"/>
              </w:rPr>
            </w:pPr>
            <w:r w:rsidRPr="0066104B">
              <w:rPr>
                <w:rFonts w:ascii="Calibri" w:hAnsi="Calibri" w:cs="Calibri"/>
                <w:sz w:val="22"/>
                <w:szCs w:val="22"/>
              </w:rPr>
              <w:lastRenderedPageBreak/>
              <w:t>Requires communities, private owners and other stakeholders who are part of JREDD+ programs to obtain a share of program benefits</w:t>
            </w:r>
          </w:p>
          <w:p w14:paraId="0DB6E042" w14:textId="77777777" w:rsidR="009D3754" w:rsidRPr="0066104B" w:rsidRDefault="009D3754" w:rsidP="009D3754">
            <w:pPr>
              <w:pStyle w:val="NormalWeb"/>
              <w:spacing w:before="0" w:beforeAutospacing="0" w:after="0" w:afterAutospacing="0"/>
              <w:textAlignment w:val="baseline"/>
              <w:rPr>
                <w:rFonts w:ascii="Calibri" w:hAnsi="Calibri" w:cs="Calibri"/>
                <w:sz w:val="22"/>
                <w:szCs w:val="22"/>
              </w:rPr>
            </w:pPr>
          </w:p>
          <w:p w14:paraId="39317C81" w14:textId="77777777" w:rsidR="00865F34" w:rsidRPr="0066104B" w:rsidRDefault="00865F34" w:rsidP="00865F34">
            <w:pPr>
              <w:pStyle w:val="NormalWeb"/>
              <w:spacing w:before="0" w:beforeAutospacing="0" w:after="0" w:afterAutospacing="0"/>
            </w:pPr>
            <w:hyperlink r:id="rId9" w:history="1">
              <w:r w:rsidRPr="0066104B">
                <w:rPr>
                  <w:rStyle w:val="Hyperlink"/>
                  <w:rFonts w:ascii="Calibri" w:hAnsi="Calibri" w:cs="Calibri"/>
                  <w:color w:val="auto"/>
                  <w:sz w:val="22"/>
                  <w:szCs w:val="22"/>
                </w:rPr>
                <w:t>2. CONAREDD Resolution No. 14 of Nov 2023</w:t>
              </w:r>
            </w:hyperlink>
          </w:p>
          <w:p w14:paraId="3A823CCD" w14:textId="1A0DA821" w:rsidR="00865F34" w:rsidRPr="0066104B" w:rsidRDefault="00865F34" w:rsidP="00865F34">
            <w:pPr>
              <w:pStyle w:val="NormalWeb"/>
              <w:numPr>
                <w:ilvl w:val="0"/>
                <w:numId w:val="8"/>
              </w:numPr>
              <w:spacing w:before="0" w:beforeAutospacing="0" w:after="0" w:afterAutospacing="0"/>
              <w:textAlignment w:val="baseline"/>
              <w:rPr>
                <w:rFonts w:ascii="Calibri" w:hAnsi="Calibri" w:cs="Calibri"/>
                <w:sz w:val="22"/>
                <w:szCs w:val="22"/>
              </w:rPr>
            </w:pPr>
            <w:r w:rsidRPr="0066104B">
              <w:rPr>
                <w:rFonts w:ascii="Calibri" w:hAnsi="Calibri" w:cs="Calibri"/>
                <w:sz w:val="22"/>
                <w:szCs w:val="22"/>
              </w:rPr>
              <w:t>Establishes a technical working group (GTT) t</w:t>
            </w:r>
            <w:r w:rsidR="00AE65CF" w:rsidRPr="0066104B">
              <w:rPr>
                <w:rFonts w:ascii="Calibri" w:hAnsi="Calibri" w:cs="Calibri"/>
                <w:sz w:val="22"/>
                <w:szCs w:val="22"/>
              </w:rPr>
              <w:t xml:space="preserve">o </w:t>
            </w:r>
            <w:r w:rsidRPr="0066104B">
              <w:rPr>
                <w:rFonts w:ascii="Calibri" w:hAnsi="Calibri" w:cs="Calibri"/>
                <w:sz w:val="22"/>
                <w:szCs w:val="22"/>
              </w:rPr>
              <w:t>develop rules for implementing safeguards in REDD+ activities</w:t>
            </w:r>
          </w:p>
          <w:p w14:paraId="31635971" w14:textId="77777777" w:rsidR="00865F34" w:rsidRPr="0066104B" w:rsidRDefault="00865F34" w:rsidP="00865F34">
            <w:pPr>
              <w:rPr>
                <w:rFonts w:ascii="Times New Roman" w:hAnsi="Times New Roman" w:cs="Times New Roman"/>
                <w:sz w:val="24"/>
                <w:szCs w:val="24"/>
              </w:rPr>
            </w:pPr>
          </w:p>
          <w:p w14:paraId="640745F7" w14:textId="18F7C944" w:rsidR="00865F34" w:rsidRPr="0066104B" w:rsidRDefault="00865F34" w:rsidP="00865F34">
            <w:pPr>
              <w:rPr>
                <w:lang w:val="en-US"/>
              </w:rPr>
            </w:pPr>
            <w:r w:rsidRPr="0066104B">
              <w:rPr>
                <w:rFonts w:ascii="Calibri" w:hAnsi="Calibri" w:cs="Calibri"/>
              </w:rPr>
              <w:t>[Please note</w:t>
            </w:r>
            <w:r w:rsidR="00AE7836" w:rsidRPr="0066104B">
              <w:rPr>
                <w:rFonts w:ascii="Calibri" w:hAnsi="Calibri" w:cs="Calibri"/>
              </w:rPr>
              <w:t xml:space="preserve"> </w:t>
            </w:r>
            <w:r w:rsidRPr="0066104B">
              <w:rPr>
                <w:rFonts w:ascii="Calibri" w:hAnsi="Calibri" w:cs="Calibri"/>
              </w:rPr>
              <w:t>several State-level regulations and strategies also govern subnational JREDD+ programs.]</w:t>
            </w:r>
          </w:p>
        </w:tc>
      </w:tr>
      <w:tr w:rsidR="0066104B" w:rsidRPr="0066104B" w14:paraId="37A345B8" w14:textId="7970FEA9" w:rsidTr="00865F34">
        <w:tc>
          <w:tcPr>
            <w:tcW w:w="1980" w:type="dxa"/>
          </w:tcPr>
          <w:p w14:paraId="750E10B1" w14:textId="25FD88CA" w:rsidR="00865F34" w:rsidRPr="0066104B" w:rsidRDefault="00865F34" w:rsidP="00865F34">
            <w:pPr>
              <w:rPr>
                <w:lang w:val="en-US"/>
              </w:rPr>
            </w:pPr>
            <w:r w:rsidRPr="0066104B">
              <w:lastRenderedPageBreak/>
              <w:t>Funding Sources and Financial Mechanisms</w:t>
            </w:r>
          </w:p>
        </w:tc>
        <w:tc>
          <w:tcPr>
            <w:tcW w:w="7036" w:type="dxa"/>
          </w:tcPr>
          <w:p w14:paraId="71C71BEE" w14:textId="77777777" w:rsidR="00057CBD" w:rsidRPr="0066104B" w:rsidRDefault="00057CBD" w:rsidP="00057CBD">
            <w:pPr>
              <w:rPr>
                <w:rFonts w:ascii="Calibri" w:hAnsi="Calibri" w:cs="Calibri"/>
              </w:rPr>
            </w:pPr>
            <w:r w:rsidRPr="0066104B">
              <w:rPr>
                <w:rFonts w:ascii="Calibri" w:hAnsi="Calibri" w:cs="Calibri"/>
              </w:rPr>
              <w:t>Brazilian jurisdictional REDD+ programs have received results-based finance from:</w:t>
            </w:r>
          </w:p>
          <w:p w14:paraId="7E875C83" w14:textId="77777777" w:rsidR="00057CBD" w:rsidRPr="0066104B" w:rsidRDefault="00057CBD" w:rsidP="00057CBD">
            <w:pPr>
              <w:numPr>
                <w:ilvl w:val="0"/>
                <w:numId w:val="12"/>
              </w:numPr>
              <w:rPr>
                <w:rFonts w:ascii="Calibri" w:hAnsi="Calibri" w:cs="Calibri"/>
              </w:rPr>
            </w:pPr>
            <w:r w:rsidRPr="0066104B">
              <w:rPr>
                <w:rFonts w:ascii="Calibri" w:hAnsi="Calibri" w:cs="Calibri"/>
              </w:rPr>
              <w:t>The REDD Early Movers (REM) Program, funded by Germany and the UK, supporting state-level JREDD+ in Acre and Mato Grosso.</w:t>
            </w:r>
          </w:p>
          <w:p w14:paraId="29F512E4" w14:textId="77777777" w:rsidR="00057CBD" w:rsidRPr="0066104B" w:rsidRDefault="00057CBD" w:rsidP="00057CBD">
            <w:pPr>
              <w:numPr>
                <w:ilvl w:val="0"/>
                <w:numId w:val="12"/>
              </w:numPr>
              <w:rPr>
                <w:rFonts w:ascii="Calibri" w:hAnsi="Calibri" w:cs="Calibri"/>
              </w:rPr>
            </w:pPr>
            <w:r w:rsidRPr="0066104B">
              <w:rPr>
                <w:rFonts w:ascii="Calibri" w:hAnsi="Calibri" w:cs="Calibri"/>
              </w:rPr>
              <w:t>The LEAF Coalition, with several states (e.g. Pará, Acre, Amapá) progressing through agreements for jurisdictional credit purchases under ART TREES.</w:t>
            </w:r>
          </w:p>
          <w:p w14:paraId="39E26DB3" w14:textId="77777777" w:rsidR="00057CBD" w:rsidRPr="0066104B" w:rsidRDefault="00057CBD" w:rsidP="00057CBD">
            <w:pPr>
              <w:numPr>
                <w:ilvl w:val="0"/>
                <w:numId w:val="12"/>
              </w:numPr>
              <w:rPr>
                <w:rFonts w:ascii="Calibri" w:hAnsi="Calibri" w:cs="Calibri"/>
              </w:rPr>
            </w:pPr>
            <w:r w:rsidRPr="0066104B">
              <w:rPr>
                <w:rFonts w:ascii="Calibri" w:hAnsi="Calibri" w:cs="Calibri"/>
              </w:rPr>
              <w:t>Bilateral cooperation, especially Norway’s NICFI, which has supported state-level REDD+ program development and stakeholder engagement.</w:t>
            </w:r>
          </w:p>
          <w:p w14:paraId="7EE6A2BC" w14:textId="38783A40" w:rsidR="003B51D4" w:rsidRPr="0066104B" w:rsidRDefault="003B51D4" w:rsidP="00865F34">
            <w:pPr>
              <w:rPr>
                <w:rFonts w:ascii="Calibri" w:hAnsi="Calibri" w:cs="Calibri"/>
              </w:rPr>
            </w:pPr>
          </w:p>
        </w:tc>
      </w:tr>
      <w:tr w:rsidR="0066104B" w:rsidRPr="0066104B" w14:paraId="2D95ED86" w14:textId="3E70462A" w:rsidTr="00865F34">
        <w:tc>
          <w:tcPr>
            <w:tcW w:w="1980" w:type="dxa"/>
          </w:tcPr>
          <w:p w14:paraId="0DB68195" w14:textId="02269ACF" w:rsidR="00865F34" w:rsidRPr="0066104B" w:rsidRDefault="00865F34" w:rsidP="00865F34">
            <w:pPr>
              <w:rPr>
                <w:lang w:val="en-US"/>
              </w:rPr>
            </w:pPr>
            <w:r w:rsidRPr="0066104B">
              <w:t>Safeguards and Co-benefits</w:t>
            </w:r>
          </w:p>
        </w:tc>
        <w:tc>
          <w:tcPr>
            <w:tcW w:w="7036" w:type="dxa"/>
          </w:tcPr>
          <w:p w14:paraId="7160F505" w14:textId="77777777" w:rsidR="00140A14" w:rsidRPr="0066104B" w:rsidRDefault="00140A14" w:rsidP="00140A14">
            <w:pPr>
              <w:rPr>
                <w:rFonts w:ascii="Calibri" w:hAnsi="Calibri" w:cs="Calibri"/>
              </w:rPr>
            </w:pPr>
            <w:r w:rsidRPr="0066104B">
              <w:rPr>
                <w:rFonts w:ascii="Calibri" w:hAnsi="Calibri" w:cs="Calibri"/>
              </w:rPr>
              <w:t>Safeguards and co-benefit approaches vary by state and are still under development. As of mid-2025, no Brazilian JREDD+ program has submitted a monitoring report, so implementation of safeguards is not yet verifiable.</w:t>
            </w:r>
          </w:p>
          <w:p w14:paraId="2FA4B3D5" w14:textId="77777777" w:rsidR="00140A14" w:rsidRPr="0066104B" w:rsidRDefault="00140A14" w:rsidP="00140A14">
            <w:pPr>
              <w:rPr>
                <w:rFonts w:ascii="Calibri" w:hAnsi="Calibri" w:cs="Calibri"/>
              </w:rPr>
            </w:pPr>
            <w:r w:rsidRPr="0066104B">
              <w:rPr>
                <w:rFonts w:ascii="Calibri" w:hAnsi="Calibri" w:cs="Calibri"/>
              </w:rPr>
              <w:t>However:</w:t>
            </w:r>
          </w:p>
          <w:p w14:paraId="5C93C553" w14:textId="77777777" w:rsidR="00140A14" w:rsidRPr="0066104B" w:rsidRDefault="00140A14" w:rsidP="00140A14">
            <w:pPr>
              <w:numPr>
                <w:ilvl w:val="0"/>
                <w:numId w:val="13"/>
              </w:numPr>
              <w:rPr>
                <w:rFonts w:ascii="Calibri" w:hAnsi="Calibri" w:cs="Calibri"/>
              </w:rPr>
            </w:pPr>
            <w:r w:rsidRPr="0066104B">
              <w:rPr>
                <w:rFonts w:ascii="Calibri" w:hAnsi="Calibri" w:cs="Calibri"/>
              </w:rPr>
              <w:t>Most states are designing benefit-sharing mechanisms and FPIC protocols, often with community consultation (e.g. Acre, Pará).</w:t>
            </w:r>
          </w:p>
          <w:p w14:paraId="2C05DDEA" w14:textId="7F99DB0B" w:rsidR="00140A14" w:rsidRPr="0066104B" w:rsidRDefault="00140A14" w:rsidP="00140A14">
            <w:pPr>
              <w:numPr>
                <w:ilvl w:val="0"/>
                <w:numId w:val="13"/>
              </w:numPr>
              <w:rPr>
                <w:rFonts w:ascii="Calibri" w:hAnsi="Calibri" w:cs="Calibri"/>
              </w:rPr>
            </w:pPr>
            <w:r w:rsidRPr="0066104B">
              <w:rPr>
                <w:rFonts w:ascii="Calibri" w:hAnsi="Calibri" w:cs="Calibri"/>
              </w:rPr>
              <w:t>Nationally, CONAREDD+ Resolution No. 14/2023 established a technical group to define safeguard rules for REDD+ programs.</w:t>
            </w:r>
            <w:r w:rsidR="00BB498A" w:rsidRPr="0066104B">
              <w:rPr>
                <w:rFonts w:ascii="Calibri" w:hAnsi="Calibri" w:cs="Calibri"/>
              </w:rPr>
              <w:t xml:space="preserve"> On May 28, 2025, CONAREDD+ has approved </w:t>
            </w:r>
            <w:r w:rsidR="0092150F" w:rsidRPr="0066104B">
              <w:rPr>
                <w:rFonts w:ascii="Calibri" w:hAnsi="Calibri" w:cs="Calibri"/>
              </w:rPr>
              <w:t>the resolution that establishes guidelines for the implementation of jurisdictional REDD+ programs, public and private forest carbon credit projects on public lands and collective territories</w:t>
            </w:r>
            <w:r w:rsidR="00887C44" w:rsidRPr="0066104B">
              <w:rPr>
                <w:rFonts w:ascii="Calibri" w:hAnsi="Calibri" w:cs="Calibri"/>
              </w:rPr>
              <w:t xml:space="preserve"> (yet to be published).</w:t>
            </w:r>
          </w:p>
          <w:p w14:paraId="781F2EE6" w14:textId="77777777" w:rsidR="00140A14" w:rsidRPr="0066104B" w:rsidRDefault="00140A14" w:rsidP="00140A14">
            <w:pPr>
              <w:numPr>
                <w:ilvl w:val="0"/>
                <w:numId w:val="13"/>
              </w:numPr>
              <w:rPr>
                <w:rFonts w:ascii="Calibri" w:hAnsi="Calibri" w:cs="Calibri"/>
              </w:rPr>
            </w:pPr>
            <w:r w:rsidRPr="0066104B">
              <w:rPr>
                <w:rFonts w:ascii="Calibri" w:hAnsi="Calibri" w:cs="Calibri"/>
              </w:rPr>
              <w:t>Co-benefits under discussion include biodiversity protection, IPLC inclusion, and climate resilience, though no impact assessments are yet available.</w:t>
            </w:r>
          </w:p>
          <w:p w14:paraId="74408096" w14:textId="274A8870" w:rsidR="00865F34" w:rsidRPr="0066104B" w:rsidRDefault="00865F34" w:rsidP="00865F34">
            <w:pPr>
              <w:rPr>
                <w:rFonts w:ascii="Calibri" w:hAnsi="Calibri" w:cs="Calibri"/>
              </w:rPr>
            </w:pPr>
          </w:p>
        </w:tc>
      </w:tr>
      <w:tr w:rsidR="0066104B" w:rsidRPr="0066104B" w14:paraId="23ABB290" w14:textId="495820E0" w:rsidTr="00865F34">
        <w:tc>
          <w:tcPr>
            <w:tcW w:w="1980" w:type="dxa"/>
          </w:tcPr>
          <w:p w14:paraId="6BC5F097" w14:textId="0C90BD47" w:rsidR="00865F34" w:rsidRPr="0066104B" w:rsidRDefault="00865F34" w:rsidP="00865F34">
            <w:pPr>
              <w:rPr>
                <w:lang w:val="en-US"/>
              </w:rPr>
            </w:pPr>
            <w:r w:rsidRPr="0066104B">
              <w:t>Risk Mitigation and Permanence Mechanisms</w:t>
            </w:r>
          </w:p>
        </w:tc>
        <w:tc>
          <w:tcPr>
            <w:tcW w:w="7036" w:type="dxa"/>
          </w:tcPr>
          <w:p w14:paraId="39C25556" w14:textId="77777777" w:rsidR="00C16872" w:rsidRPr="0066104B" w:rsidRDefault="00C16872" w:rsidP="00C16872">
            <w:pPr>
              <w:rPr>
                <w:rFonts w:ascii="Calibri" w:hAnsi="Calibri" w:cs="Calibri"/>
              </w:rPr>
            </w:pPr>
            <w:r w:rsidRPr="0066104B">
              <w:rPr>
                <w:rFonts w:ascii="Calibri" w:hAnsi="Calibri" w:cs="Calibri"/>
              </w:rPr>
              <w:t>Risk mitigation and permanence strategies are still under development and vary by state. Since no Brazilian JREDD+ program has submitted a monitoring report or finalized registration under ART TREES, state-level mechanisms (e.g. for buffer reserves or reversal risk) are not yet public or operational.</w:t>
            </w:r>
          </w:p>
          <w:p w14:paraId="54F212DB" w14:textId="5314440F" w:rsidR="00865F34" w:rsidRPr="0066104B" w:rsidRDefault="00C16872" w:rsidP="00865F34">
            <w:pPr>
              <w:rPr>
                <w:rFonts w:ascii="Calibri" w:hAnsi="Calibri" w:cs="Calibri"/>
              </w:rPr>
            </w:pPr>
            <w:r w:rsidRPr="0066104B">
              <w:rPr>
                <w:rFonts w:ascii="Calibri" w:hAnsi="Calibri" w:cs="Calibri"/>
              </w:rPr>
              <w:t>At the national level, Law 15.042/2024 and ART TREES requirements are expected to guide permanence obligations (e.g. 100-year accounting, non-reversals), but detailed methodologies and implementation plans are pending.</w:t>
            </w:r>
          </w:p>
        </w:tc>
      </w:tr>
      <w:tr w:rsidR="0066104B" w:rsidRPr="0066104B" w14:paraId="24526B27" w14:textId="3A67605B" w:rsidTr="00865F34">
        <w:tc>
          <w:tcPr>
            <w:tcW w:w="1980" w:type="dxa"/>
          </w:tcPr>
          <w:p w14:paraId="0CEE12C3" w14:textId="5520D935" w:rsidR="00865F34" w:rsidRPr="0066104B" w:rsidRDefault="00865F34" w:rsidP="00865F34">
            <w:pPr>
              <w:rPr>
                <w:lang w:val="en-US"/>
              </w:rPr>
            </w:pPr>
            <w:r w:rsidRPr="0066104B">
              <w:t>Market Linkages and Demand Side Engagement</w:t>
            </w:r>
          </w:p>
        </w:tc>
        <w:tc>
          <w:tcPr>
            <w:tcW w:w="7036" w:type="dxa"/>
          </w:tcPr>
          <w:p w14:paraId="59936E63" w14:textId="77777777" w:rsidR="00E23823" w:rsidRPr="0066104B" w:rsidRDefault="00865F34" w:rsidP="00865F34">
            <w:pPr>
              <w:rPr>
                <w:rFonts w:ascii="Calibri" w:hAnsi="Calibri" w:cs="Calibri"/>
              </w:rPr>
            </w:pPr>
            <w:r w:rsidRPr="0066104B">
              <w:rPr>
                <w:rFonts w:ascii="Calibri" w:hAnsi="Calibri" w:cs="Calibri"/>
              </w:rPr>
              <w:t xml:space="preserve">Brazilian states are collaborating with the LEAF Coalition and other buyers such as Mercuria, indicating a preference for the voluntary carbon market. </w:t>
            </w:r>
          </w:p>
          <w:p w14:paraId="2D51E713" w14:textId="77777777" w:rsidR="009B192D" w:rsidRPr="0066104B" w:rsidRDefault="009B192D" w:rsidP="00865F34">
            <w:pPr>
              <w:rPr>
                <w:rFonts w:ascii="Calibri" w:hAnsi="Calibri" w:cs="Calibri"/>
              </w:rPr>
            </w:pPr>
          </w:p>
          <w:p w14:paraId="5913426D" w14:textId="2AD9222C" w:rsidR="00947B16" w:rsidRPr="0066104B" w:rsidRDefault="00947B16" w:rsidP="00947B16">
            <w:pPr>
              <w:numPr>
                <w:ilvl w:val="0"/>
                <w:numId w:val="14"/>
              </w:numPr>
              <w:rPr>
                <w:rFonts w:ascii="Calibri" w:hAnsi="Calibri" w:cs="Calibri"/>
              </w:rPr>
            </w:pPr>
            <w:hyperlink r:id="rId10" w:tooltip="Original URL: https://art.apx.com/mymodule/ProjectDoc/Project_ViewFile.asp?FileID=149&amp;IDKEY=0lksjoiuwqowrnoiuomnckjashoufifmln902309ksdflku098k205471. Click or tap if you trust this link." w:history="1">
              <w:r w:rsidRPr="0066104B">
                <w:rPr>
                  <w:rStyle w:val="Hyperlink"/>
                  <w:rFonts w:ascii="Calibri" w:hAnsi="Calibri" w:cs="Calibri"/>
                  <w:color w:val="auto"/>
                </w:rPr>
                <w:t>Acre</w:t>
              </w:r>
            </w:hyperlink>
            <w:r w:rsidRPr="0066104B">
              <w:rPr>
                <w:rFonts w:ascii="Calibri" w:hAnsi="Calibri" w:cs="Calibri"/>
              </w:rPr>
              <w:t> has indicated a willingness to engage with Article 6 in accordance with terms, conditions, and legislation developed at the national level. </w:t>
            </w:r>
          </w:p>
          <w:p w14:paraId="52E825FD" w14:textId="77777777" w:rsidR="00947B16" w:rsidRPr="0066104B" w:rsidRDefault="00947B16" w:rsidP="00947B16">
            <w:pPr>
              <w:numPr>
                <w:ilvl w:val="0"/>
                <w:numId w:val="14"/>
              </w:numPr>
              <w:rPr>
                <w:rFonts w:ascii="Calibri" w:hAnsi="Calibri" w:cs="Calibri"/>
              </w:rPr>
            </w:pPr>
            <w:hyperlink r:id="rId11" w:tooltip="Original URL: https://art.apx.com/mymodule/ProjectDoc/Project_ViewFile.asp?FileID=150&amp;IDKEY=f0e98hfalksuf098fnsdalfkjfoijmn4309JLKJFjlaksjfla99206850. Click or tap if you trust this link." w:history="1">
              <w:r w:rsidRPr="0066104B">
                <w:rPr>
                  <w:rStyle w:val="Hyperlink"/>
                  <w:rFonts w:ascii="Calibri" w:hAnsi="Calibri" w:cs="Calibri"/>
                  <w:color w:val="auto"/>
                </w:rPr>
                <w:t>Para</w:t>
              </w:r>
            </w:hyperlink>
            <w:r w:rsidRPr="0066104B">
              <w:rPr>
                <w:rFonts w:ascii="Calibri" w:hAnsi="Calibri" w:cs="Calibri"/>
              </w:rPr>
              <w:t> will "</w:t>
            </w:r>
            <w:r w:rsidRPr="0066104B">
              <w:rPr>
                <w:rFonts w:ascii="Calibri" w:hAnsi="Calibri" w:cs="Calibri"/>
                <w:i/>
                <w:iCs/>
              </w:rPr>
              <w:t>prioritize the three transaction pathways defined by the LEAF Coalition focused on the voluntary market, which does not require corresponding adjustments to Brazil's NDC</w:t>
            </w:r>
            <w:r w:rsidRPr="0066104B">
              <w:rPr>
                <w:rFonts w:ascii="Calibri" w:hAnsi="Calibri" w:cs="Calibri"/>
              </w:rPr>
              <w:t>."</w:t>
            </w:r>
          </w:p>
          <w:p w14:paraId="2F06454F" w14:textId="77777777" w:rsidR="00947B16" w:rsidRPr="0066104B" w:rsidRDefault="00947B16" w:rsidP="00947B16">
            <w:pPr>
              <w:numPr>
                <w:ilvl w:val="0"/>
                <w:numId w:val="14"/>
              </w:numPr>
              <w:rPr>
                <w:rFonts w:ascii="Calibri" w:hAnsi="Calibri" w:cs="Calibri"/>
              </w:rPr>
            </w:pPr>
            <w:hyperlink r:id="rId12" w:tooltip="Original URL: https://art.apx.com/mymodule/ProjectDoc/Project_ViewFile.asp?FileID=108&amp;IDKEY=8iquwesdfmnk0iei23nnm435oiojnc909dsflk9809adlkmlkfn148932. Click or tap if you trust this link." w:history="1">
              <w:r w:rsidRPr="0066104B">
                <w:rPr>
                  <w:rStyle w:val="Hyperlink"/>
                  <w:rFonts w:ascii="Calibri" w:hAnsi="Calibri" w:cs="Calibri"/>
                  <w:color w:val="auto"/>
                </w:rPr>
                <w:t>Mato Grosso</w:t>
              </w:r>
            </w:hyperlink>
            <w:r w:rsidRPr="0066104B">
              <w:rPr>
                <w:rFonts w:ascii="Calibri" w:hAnsi="Calibri" w:cs="Calibri"/>
              </w:rPr>
              <w:t> "</w:t>
            </w:r>
            <w:r w:rsidRPr="0066104B">
              <w:rPr>
                <w:rFonts w:ascii="Calibri" w:hAnsi="Calibri" w:cs="Calibri"/>
                <w:i/>
                <w:iCs/>
              </w:rPr>
              <w:t>does not intend to participate in transactions of TREES credits to meet NDC goals according to Article 6 of the Paris Agreement or for conformity, including CORSIA."</w:t>
            </w:r>
          </w:p>
          <w:p w14:paraId="1E9DBED8" w14:textId="77777777" w:rsidR="00947B16" w:rsidRPr="0066104B" w:rsidRDefault="00947B16" w:rsidP="00947B16">
            <w:pPr>
              <w:numPr>
                <w:ilvl w:val="0"/>
                <w:numId w:val="14"/>
              </w:numPr>
              <w:rPr>
                <w:rFonts w:ascii="Calibri" w:hAnsi="Calibri" w:cs="Calibri"/>
              </w:rPr>
            </w:pPr>
            <w:r w:rsidRPr="0066104B">
              <w:rPr>
                <w:rFonts w:ascii="Calibri" w:hAnsi="Calibri" w:cs="Calibri"/>
              </w:rPr>
              <w:t xml:space="preserve">Tocantins, </w:t>
            </w:r>
            <w:proofErr w:type="spellStart"/>
            <w:r w:rsidRPr="0066104B">
              <w:rPr>
                <w:rFonts w:ascii="Calibri" w:hAnsi="Calibri" w:cs="Calibri"/>
              </w:rPr>
              <w:t>Amapa</w:t>
            </w:r>
            <w:proofErr w:type="spellEnd"/>
            <w:r w:rsidRPr="0066104B">
              <w:rPr>
                <w:rFonts w:ascii="Calibri" w:hAnsi="Calibri" w:cs="Calibri"/>
              </w:rPr>
              <w:t>, and Maranhão's concept notes mention Brazil's NDC, but their preferred usage for TREES credits is not clear.</w:t>
            </w:r>
          </w:p>
          <w:p w14:paraId="421E3883" w14:textId="77777777" w:rsidR="009B192D" w:rsidRPr="0066104B" w:rsidRDefault="009B192D" w:rsidP="00EE597C">
            <w:pPr>
              <w:ind w:left="360"/>
              <w:rPr>
                <w:rFonts w:ascii="Calibri" w:hAnsi="Calibri" w:cs="Calibri"/>
              </w:rPr>
            </w:pPr>
          </w:p>
          <w:p w14:paraId="2AE8673D" w14:textId="77333E50" w:rsidR="00865F34" w:rsidRPr="0066104B" w:rsidRDefault="009A34FD" w:rsidP="00865F34">
            <w:pPr>
              <w:rPr>
                <w:lang w:val="en-US"/>
              </w:rPr>
            </w:pPr>
            <w:r w:rsidRPr="0066104B">
              <w:rPr>
                <w:rFonts w:ascii="Calibri" w:hAnsi="Calibri" w:cs="Calibri"/>
              </w:rPr>
              <w:t>However, states such as Acre remain open to future use of credits as Article 6.2 ITMOs once Brazil finalizes relevant bilateral agreements. Besides LEAF, states are also engaging directly with corporates and investors seeking high-integrity forest credits.</w:t>
            </w:r>
          </w:p>
        </w:tc>
      </w:tr>
      <w:tr w:rsidR="00865F34" w:rsidRPr="0066104B" w14:paraId="68609DC3" w14:textId="55FFF813" w:rsidTr="00865F34">
        <w:tc>
          <w:tcPr>
            <w:tcW w:w="1980" w:type="dxa"/>
          </w:tcPr>
          <w:p w14:paraId="08E5865F" w14:textId="2F984041" w:rsidR="00865F34" w:rsidRPr="0066104B" w:rsidRDefault="00865F34" w:rsidP="00865F34">
            <w:pPr>
              <w:rPr>
                <w:lang w:val="en-US"/>
              </w:rPr>
            </w:pPr>
            <w:r w:rsidRPr="0066104B">
              <w:rPr>
                <w:lang w:val="en-US"/>
              </w:rPr>
              <w:lastRenderedPageBreak/>
              <w:t xml:space="preserve">Other features </w:t>
            </w:r>
          </w:p>
        </w:tc>
        <w:tc>
          <w:tcPr>
            <w:tcW w:w="7036" w:type="dxa"/>
          </w:tcPr>
          <w:p w14:paraId="57DCC964" w14:textId="1F563BE1" w:rsidR="00865F34" w:rsidRPr="0066104B" w:rsidRDefault="00865F34" w:rsidP="00865F34">
            <w:pPr>
              <w:rPr>
                <w:lang w:val="en-US"/>
              </w:rPr>
            </w:pPr>
            <w:r w:rsidRPr="0066104B">
              <w:rPr>
                <w:rFonts w:ascii="Calibri" w:hAnsi="Calibri" w:cs="Calibri"/>
              </w:rPr>
              <w:t> </w:t>
            </w:r>
          </w:p>
        </w:tc>
      </w:tr>
    </w:tbl>
    <w:p w14:paraId="55F9521E" w14:textId="58D028BB" w:rsidR="007914E5" w:rsidRPr="0066104B" w:rsidRDefault="007914E5">
      <w:pPr>
        <w:rPr>
          <w:lang w:val="en-US"/>
        </w:rPr>
      </w:pPr>
    </w:p>
    <w:p w14:paraId="359CD0A7" w14:textId="77777777" w:rsidR="00284D9F" w:rsidRPr="0066104B" w:rsidRDefault="009D28F9">
      <w:pPr>
        <w:rPr>
          <w:lang w:val="en-US"/>
        </w:rPr>
      </w:pPr>
      <w:r w:rsidRPr="0066104B">
        <w:rPr>
          <w:b/>
          <w:bCs/>
          <w:lang w:val="en-US"/>
        </w:rPr>
        <w:t>MAJOR DEVELOPMENTS</w:t>
      </w:r>
      <w:r w:rsidRPr="0066104B">
        <w:rPr>
          <w:lang w:val="en-US"/>
        </w:rPr>
        <w:t xml:space="preserve"> </w:t>
      </w:r>
    </w:p>
    <w:p w14:paraId="48EC3B84" w14:textId="77777777" w:rsidR="00865F34" w:rsidRPr="0066104B" w:rsidRDefault="00865F34" w:rsidP="00603A5C">
      <w:pPr>
        <w:spacing w:line="240" w:lineRule="auto"/>
        <w:jc w:val="both"/>
        <w:rPr>
          <w:rFonts w:ascii="Times New Roman" w:eastAsia="Times New Roman" w:hAnsi="Times New Roman" w:cs="Times New Roman"/>
          <w:sz w:val="24"/>
          <w:szCs w:val="24"/>
          <w:lang w:eastAsia="en-GB"/>
        </w:rPr>
      </w:pPr>
      <w:r w:rsidRPr="0066104B">
        <w:rPr>
          <w:rFonts w:ascii="Calibri" w:eastAsia="Times New Roman" w:hAnsi="Calibri" w:cs="Calibri"/>
          <w:lang w:eastAsia="en-GB"/>
        </w:rPr>
        <w:t>Brazil's JREDD+ landscape is dynamic, with several states advancing programs while facing challenges related to consent, nesting, and legal oversight.</w:t>
      </w:r>
    </w:p>
    <w:p w14:paraId="29B423FA" w14:textId="77777777" w:rsidR="00865F34" w:rsidRPr="0066104B" w:rsidRDefault="00865F34" w:rsidP="00603A5C">
      <w:pPr>
        <w:spacing w:line="240" w:lineRule="auto"/>
        <w:jc w:val="both"/>
        <w:rPr>
          <w:rFonts w:ascii="Times New Roman" w:eastAsia="Times New Roman" w:hAnsi="Times New Roman" w:cs="Times New Roman"/>
          <w:sz w:val="24"/>
          <w:szCs w:val="24"/>
          <w:lang w:eastAsia="en-GB"/>
        </w:rPr>
      </w:pPr>
      <w:r w:rsidRPr="0066104B">
        <w:rPr>
          <w:rFonts w:ascii="Calibri" w:eastAsia="Times New Roman" w:hAnsi="Calibri" w:cs="Calibri"/>
          <w:b/>
          <w:bCs/>
          <w:lang w:eastAsia="en-GB"/>
        </w:rPr>
        <w:t>Key Developments:</w:t>
      </w:r>
    </w:p>
    <w:p w14:paraId="7ED4EC4F" w14:textId="77777777" w:rsidR="00865F34" w:rsidRPr="0066104B" w:rsidRDefault="00865F34" w:rsidP="00603A5C">
      <w:pPr>
        <w:spacing w:line="240" w:lineRule="auto"/>
        <w:jc w:val="both"/>
        <w:rPr>
          <w:rFonts w:ascii="Times New Roman" w:eastAsia="Times New Roman" w:hAnsi="Times New Roman" w:cs="Times New Roman"/>
          <w:sz w:val="24"/>
          <w:szCs w:val="24"/>
          <w:lang w:eastAsia="en-GB"/>
        </w:rPr>
      </w:pPr>
      <w:r w:rsidRPr="0066104B">
        <w:rPr>
          <w:rFonts w:ascii="Calibri" w:eastAsia="Times New Roman" w:hAnsi="Calibri" w:cs="Calibri"/>
          <w:b/>
          <w:bCs/>
          <w:lang w:eastAsia="en-GB"/>
        </w:rPr>
        <w:t>National Context and Regulatory Landscape:</w:t>
      </w:r>
    </w:p>
    <w:p w14:paraId="497A7F45" w14:textId="352B5DA7" w:rsidR="00865F34" w:rsidRPr="0066104B" w:rsidRDefault="00865F34" w:rsidP="00603A5C">
      <w:pPr>
        <w:spacing w:line="240" w:lineRule="auto"/>
        <w:jc w:val="both"/>
        <w:rPr>
          <w:rFonts w:ascii="Times New Roman" w:eastAsia="Times New Roman" w:hAnsi="Times New Roman" w:cs="Times New Roman"/>
          <w:sz w:val="24"/>
          <w:szCs w:val="24"/>
          <w:lang w:eastAsia="en-GB"/>
        </w:rPr>
      </w:pPr>
      <w:r w:rsidRPr="0066104B">
        <w:rPr>
          <w:rFonts w:ascii="Calibri" w:eastAsia="Times New Roman" w:hAnsi="Calibri" w:cs="Calibri"/>
          <w:lang w:eastAsia="en-GB"/>
        </w:rPr>
        <w:t>Brazil’s Law 15042/2024, which governs the carbon market, was approved in December 2024. It addresses certain aspects of JREDD+ market mechanisms (outlined in the table above)</w:t>
      </w:r>
      <w:r w:rsidR="63094066" w:rsidRPr="0066104B">
        <w:rPr>
          <w:rFonts w:ascii="Calibri" w:eastAsia="Times New Roman" w:hAnsi="Calibri" w:cs="Calibri"/>
          <w:lang w:eastAsia="en-GB"/>
        </w:rPr>
        <w:t>.</w:t>
      </w:r>
      <w:r w:rsidRPr="0066104B">
        <w:rPr>
          <w:rFonts w:ascii="Calibri" w:eastAsia="Times New Roman" w:hAnsi="Calibri" w:cs="Calibri"/>
          <w:lang w:eastAsia="en-GB"/>
        </w:rPr>
        <w:t>  </w:t>
      </w:r>
    </w:p>
    <w:p w14:paraId="7B715B8B" w14:textId="6710E74B" w:rsidR="00865F34" w:rsidRPr="0066104B" w:rsidRDefault="00865F34" w:rsidP="00603A5C">
      <w:pPr>
        <w:spacing w:line="240" w:lineRule="auto"/>
        <w:jc w:val="both"/>
        <w:rPr>
          <w:rFonts w:ascii="Calibri" w:eastAsia="Times New Roman" w:hAnsi="Calibri" w:cs="Calibri"/>
          <w:lang w:eastAsia="en-GB"/>
        </w:rPr>
      </w:pPr>
      <w:r w:rsidRPr="0066104B">
        <w:rPr>
          <w:rFonts w:ascii="Calibri" w:eastAsia="Times New Roman" w:hAnsi="Calibri" w:cs="Calibri"/>
          <w:lang w:eastAsia="en-GB"/>
        </w:rPr>
        <w:t>In May 2025, the Brazilian Federal Public Prosecutor's Office (MPF) issued detailed guidance (96 pages) to its prosecutors, emphasizing the need to strengthen the protection of Indigenous Peoples and Local Communities (IPLCs) rights within Brazil’s carbon projects, including JREDD+ programs. This guidance recommends that federal prosecutors support IPLCs throughout project development by ensuring they understand their land and resource rights, guaranteeing their Free, Prior, and Informed Consent (FPIC), and overseeing contract negotiations with all stakeholders. </w:t>
      </w:r>
    </w:p>
    <w:p w14:paraId="695BFF78" w14:textId="6055BB62" w:rsidR="009416CC" w:rsidRPr="0066104B" w:rsidRDefault="0065224E" w:rsidP="00603A5C">
      <w:pPr>
        <w:spacing w:line="240" w:lineRule="auto"/>
        <w:jc w:val="both"/>
        <w:rPr>
          <w:rFonts w:ascii="Calibri" w:eastAsia="Times New Roman" w:hAnsi="Calibri" w:cs="Calibri"/>
          <w:b/>
          <w:bCs/>
          <w:lang w:eastAsia="en-GB"/>
        </w:rPr>
      </w:pPr>
      <w:r w:rsidRPr="0066104B">
        <w:rPr>
          <w:rFonts w:ascii="Calibri" w:eastAsia="Times New Roman" w:hAnsi="Calibri" w:cs="Calibri"/>
          <w:b/>
          <w:bCs/>
          <w:lang w:eastAsia="en-GB"/>
        </w:rPr>
        <w:t>Legal Clarity on Upfront Financing Mechanisms</w:t>
      </w:r>
    </w:p>
    <w:p w14:paraId="683371AF" w14:textId="4FB43D29" w:rsidR="009416CC" w:rsidRPr="0066104B" w:rsidRDefault="009416CC" w:rsidP="009416CC">
      <w:pPr>
        <w:spacing w:line="240" w:lineRule="auto"/>
        <w:jc w:val="both"/>
        <w:rPr>
          <w:rFonts w:ascii="Calibri" w:eastAsia="Times New Roman" w:hAnsi="Calibri" w:cs="Calibri"/>
          <w:lang w:eastAsia="en-GB"/>
        </w:rPr>
      </w:pPr>
      <w:r w:rsidRPr="0066104B">
        <w:rPr>
          <w:rFonts w:ascii="Calibri" w:eastAsia="Times New Roman" w:hAnsi="Calibri" w:cs="Calibri"/>
          <w:lang w:eastAsia="en-GB"/>
        </w:rPr>
        <w:t>One area of emerging complexity within Brazil’s jurisdictional REDD+ landscape relates to the interpretation of Law 15.042/2024, which prohibits the advance sale of JREDD+ credits. While this provision aims to ensure environmental integrity and delivery certainty, its practical implications have led to differing interpretations among federal and state authorities, legal institutions, and project developers.</w:t>
      </w:r>
    </w:p>
    <w:p w14:paraId="5FD749D5" w14:textId="5AA287E4" w:rsidR="009416CC" w:rsidRPr="0066104B" w:rsidRDefault="009416CC" w:rsidP="009416CC">
      <w:pPr>
        <w:spacing w:line="240" w:lineRule="auto"/>
        <w:jc w:val="both"/>
        <w:rPr>
          <w:rFonts w:ascii="Calibri" w:eastAsia="Times New Roman" w:hAnsi="Calibri" w:cs="Calibri"/>
          <w:lang w:eastAsia="en-GB"/>
        </w:rPr>
      </w:pPr>
      <w:r w:rsidRPr="0066104B">
        <w:rPr>
          <w:rFonts w:ascii="Calibri" w:eastAsia="Times New Roman" w:hAnsi="Calibri" w:cs="Calibri"/>
          <w:lang w:eastAsia="en-GB"/>
        </w:rPr>
        <w:t>This legal ambiguity has created uncertainty around the structuring of early-stage Emission Reduction Purchase Agreements (ERPAs) and other results-based finance instruments. In particular, the lack of clarity is impacting the ability of jurisdictions to access upfront financing—often critical to support early implementation, stakeholder engagement, safeguard systems, and monitoring frameworks.</w:t>
      </w:r>
    </w:p>
    <w:p w14:paraId="37F09523" w14:textId="6138595A" w:rsidR="009416CC" w:rsidRPr="0066104B" w:rsidRDefault="009416CC" w:rsidP="009416CC">
      <w:pPr>
        <w:spacing w:line="240" w:lineRule="auto"/>
        <w:jc w:val="both"/>
        <w:rPr>
          <w:rFonts w:ascii="Calibri" w:eastAsia="Times New Roman" w:hAnsi="Calibri" w:cs="Calibri"/>
          <w:lang w:eastAsia="en-GB"/>
        </w:rPr>
      </w:pPr>
      <w:r w:rsidRPr="0066104B">
        <w:rPr>
          <w:rFonts w:ascii="Calibri" w:eastAsia="Times New Roman" w:hAnsi="Calibri" w:cs="Calibri"/>
          <w:lang w:eastAsia="en-GB"/>
        </w:rPr>
        <w:t>Efforts are underway to clarify these provisions, as legal certainty will be essential to unlock private capital and support the long-term viability and credibility of jurisdictional programs across Brazil.</w:t>
      </w:r>
    </w:p>
    <w:p w14:paraId="2753AB3F" w14:textId="77777777" w:rsidR="00865F34" w:rsidRPr="0066104B" w:rsidRDefault="00865F34" w:rsidP="00603A5C">
      <w:pPr>
        <w:spacing w:line="240" w:lineRule="auto"/>
        <w:jc w:val="both"/>
        <w:rPr>
          <w:rFonts w:ascii="Calibri" w:eastAsia="Times New Roman" w:hAnsi="Calibri" w:cs="Calibri"/>
          <w:b/>
          <w:bCs/>
          <w:lang w:eastAsia="en-GB"/>
        </w:rPr>
      </w:pPr>
      <w:r w:rsidRPr="0066104B">
        <w:rPr>
          <w:rFonts w:ascii="Calibri" w:eastAsia="Times New Roman" w:hAnsi="Calibri" w:cs="Calibri"/>
          <w:b/>
          <w:bCs/>
          <w:lang w:eastAsia="en-GB"/>
        </w:rPr>
        <w:t>Other State Initiatives:</w:t>
      </w:r>
    </w:p>
    <w:p w14:paraId="4FDD49A8" w14:textId="77777777" w:rsidR="00865F34" w:rsidRPr="0066104B" w:rsidRDefault="00865F34" w:rsidP="00044FAF">
      <w:pPr>
        <w:pStyle w:val="ListParagraph"/>
        <w:numPr>
          <w:ilvl w:val="0"/>
          <w:numId w:val="10"/>
        </w:numPr>
        <w:spacing w:line="240" w:lineRule="auto"/>
        <w:jc w:val="both"/>
        <w:rPr>
          <w:rFonts w:ascii="Times New Roman" w:eastAsia="Times New Roman" w:hAnsi="Times New Roman" w:cs="Times New Roman"/>
          <w:sz w:val="24"/>
          <w:szCs w:val="24"/>
          <w:lang w:eastAsia="en-GB"/>
        </w:rPr>
      </w:pPr>
      <w:r w:rsidRPr="0066104B">
        <w:rPr>
          <w:rFonts w:ascii="Calibri" w:eastAsia="Times New Roman" w:hAnsi="Calibri" w:cs="Calibri"/>
          <w:b/>
          <w:bCs/>
          <w:lang w:eastAsia="en-GB"/>
        </w:rPr>
        <w:t>Acre:</w:t>
      </w:r>
      <w:r w:rsidRPr="0066104B">
        <w:rPr>
          <w:rFonts w:ascii="Calibri" w:eastAsia="Times New Roman" w:hAnsi="Calibri" w:cs="Calibri"/>
          <w:lang w:eastAsia="en-GB"/>
        </w:rPr>
        <w:t xml:space="preserve"> In September 2024, ART TREES accepted Acre’s concept note for a subnational JREDD+ program. </w:t>
      </w:r>
    </w:p>
    <w:p w14:paraId="27C7D8B6" w14:textId="23D98723" w:rsidR="00865F34" w:rsidRPr="0066104B" w:rsidRDefault="00865F34" w:rsidP="00044FAF">
      <w:pPr>
        <w:pStyle w:val="ListParagraph"/>
        <w:numPr>
          <w:ilvl w:val="0"/>
          <w:numId w:val="10"/>
        </w:numPr>
        <w:spacing w:line="240" w:lineRule="auto"/>
        <w:jc w:val="both"/>
        <w:rPr>
          <w:rFonts w:ascii="Times New Roman" w:eastAsia="Times New Roman" w:hAnsi="Times New Roman" w:cs="Times New Roman"/>
          <w:sz w:val="24"/>
          <w:szCs w:val="24"/>
          <w:lang w:eastAsia="en-GB"/>
        </w:rPr>
      </w:pPr>
      <w:r w:rsidRPr="0066104B">
        <w:rPr>
          <w:rFonts w:ascii="Calibri" w:eastAsia="Times New Roman" w:hAnsi="Calibri" w:cs="Calibri"/>
          <w:b/>
          <w:bCs/>
          <w:lang w:eastAsia="en-GB"/>
        </w:rPr>
        <w:lastRenderedPageBreak/>
        <w:t>Tocantins</w:t>
      </w:r>
      <w:r w:rsidRPr="0066104B">
        <w:rPr>
          <w:rFonts w:ascii="Calibri" w:eastAsia="Times New Roman" w:hAnsi="Calibri" w:cs="Calibri"/>
          <w:lang w:eastAsia="en-GB"/>
        </w:rPr>
        <w:t>: In February 2025, Tocantins set up a Commission for Validation and Monitoring (CEVAT) to oversee the implementation of JREDD+ in the state and coordinate with CONAREDD at the national level.</w:t>
      </w:r>
    </w:p>
    <w:p w14:paraId="38D18586" w14:textId="77777777" w:rsidR="00865F34" w:rsidRPr="0066104B" w:rsidRDefault="00865F34" w:rsidP="00044FAF">
      <w:pPr>
        <w:pStyle w:val="ListParagraph"/>
        <w:numPr>
          <w:ilvl w:val="0"/>
          <w:numId w:val="10"/>
        </w:numPr>
        <w:spacing w:line="240" w:lineRule="auto"/>
        <w:jc w:val="both"/>
        <w:rPr>
          <w:rFonts w:ascii="Times New Roman" w:eastAsia="Times New Roman" w:hAnsi="Times New Roman" w:cs="Times New Roman"/>
          <w:sz w:val="24"/>
          <w:szCs w:val="24"/>
          <w:lang w:eastAsia="en-GB"/>
        </w:rPr>
      </w:pPr>
      <w:r w:rsidRPr="0066104B">
        <w:rPr>
          <w:rFonts w:ascii="Calibri" w:eastAsia="Times New Roman" w:hAnsi="Calibri" w:cs="Calibri"/>
          <w:b/>
          <w:bCs/>
          <w:lang w:eastAsia="en-GB"/>
        </w:rPr>
        <w:t>Piauí:</w:t>
      </w:r>
      <w:r w:rsidRPr="0066104B">
        <w:rPr>
          <w:rFonts w:ascii="Calibri" w:eastAsia="Times New Roman" w:hAnsi="Calibri" w:cs="Calibri"/>
          <w:lang w:eastAsia="en-GB"/>
        </w:rPr>
        <w:t xml:space="preserve"> In May 2025, this state announced that it is currently exploring a subnational JREDD+ program and has discussed financing options with Mercuria Energy Trading.</w:t>
      </w:r>
    </w:p>
    <w:p w14:paraId="58FC437D" w14:textId="77777777" w:rsidR="00865F34" w:rsidRPr="00865F34" w:rsidRDefault="00865F34" w:rsidP="00865F34">
      <w:pPr>
        <w:spacing w:after="0" w:line="240" w:lineRule="auto"/>
        <w:rPr>
          <w:rFonts w:ascii="Times New Roman" w:eastAsia="Times New Roman" w:hAnsi="Times New Roman" w:cs="Times New Roman"/>
          <w:sz w:val="24"/>
          <w:szCs w:val="24"/>
          <w:lang w:eastAsia="en-GB"/>
        </w:rPr>
      </w:pPr>
    </w:p>
    <w:p w14:paraId="44B773FC" w14:textId="5C1E9EE3" w:rsidR="007914E5" w:rsidRDefault="75B0FACE">
      <w:pPr>
        <w:rPr>
          <w:b/>
          <w:bCs/>
          <w:lang w:val="en-US"/>
        </w:rPr>
      </w:pPr>
      <w:r w:rsidRPr="51141612">
        <w:rPr>
          <w:b/>
          <w:bCs/>
          <w:lang w:val="en-US"/>
        </w:rPr>
        <w:t xml:space="preserve">MARKET </w:t>
      </w:r>
      <w:r w:rsidR="009D28F9" w:rsidRPr="51141612">
        <w:rPr>
          <w:b/>
          <w:bCs/>
          <w:lang w:val="en-US"/>
        </w:rPr>
        <w:t>COMMENTARY</w:t>
      </w:r>
    </w:p>
    <w:p w14:paraId="14386B96" w14:textId="0B2F51DE" w:rsidR="00082BE3" w:rsidRDefault="00E37F3A" w:rsidP="00E37F3A">
      <w:pPr>
        <w:jc w:val="both"/>
      </w:pPr>
      <w:r w:rsidRPr="00E37F3A">
        <w:t>Brazil’s jurisdictional REDD+ market is at an early yet promising stage, characterized by growing engagement from subnational states, a diverse range of financial partnerships, and emerging demand from innovative buyers. The landscape is shaped by strong political and regulatory momentum, alongside evolving market mechanisms and stakeholder dynamics.</w:t>
      </w:r>
      <w:r w:rsidR="00082BE3">
        <w:t xml:space="preserve"> </w:t>
      </w:r>
      <w:r w:rsidR="00082BE3" w:rsidRPr="00082BE3">
        <w:t>JREDD+ credits became a reality for VCM at the end of 2022, when Guyana issued over 33 million credits.</w:t>
      </w:r>
    </w:p>
    <w:p w14:paraId="6A9063AF" w14:textId="373BF7EE" w:rsidR="00E37F3A" w:rsidRDefault="00E37F3A" w:rsidP="00E37F3A">
      <w:pPr>
        <w:jc w:val="both"/>
      </w:pPr>
      <w:r w:rsidRPr="00E37F3A">
        <w:t>Brazilian states</w:t>
      </w:r>
      <w:r>
        <w:t xml:space="preserve"> </w:t>
      </w:r>
      <w:r w:rsidRPr="00E37F3A">
        <w:t>have garnered significant interest from leading buyers in the voluntary carbon market, most notably the LEAF Coalition and corporates like Mercuria. States’ participation in ART TREES and corresponding Emission Reduction Purchase Agreements (ERPAs) reflect growing buyer confidence in jurisdictional credits from Brazil’s Amazon and other biomes.</w:t>
      </w:r>
      <w:r>
        <w:t xml:space="preserve"> </w:t>
      </w:r>
      <w:r w:rsidRPr="00E37F3A">
        <w:t>The LEAF Coalition’s involvement has provided a</w:t>
      </w:r>
      <w:r>
        <w:t>n</w:t>
      </w:r>
      <w:r w:rsidRPr="00E37F3A">
        <w:t xml:space="preserve"> anchor of demand, with Pará being the first to finalize an ERPA, while others such as Acre and </w:t>
      </w:r>
      <w:r w:rsidR="00082BE3">
        <w:t>Tocantins</w:t>
      </w:r>
      <w:r w:rsidRPr="00E37F3A">
        <w:t xml:space="preserve"> progress with term sheets and letters of intent. Beyond LEAF, bilateral partners like Norway’s NICFI and Germany’s REM program have contributed results-based finance, underscoring the multilayered financial architecture supporting these programs.</w:t>
      </w:r>
    </w:p>
    <w:p w14:paraId="684D2264" w14:textId="30D63378" w:rsidR="00E37F3A" w:rsidRDefault="00082BE3" w:rsidP="00E37F3A">
      <w:pPr>
        <w:jc w:val="both"/>
      </w:pPr>
      <w:r w:rsidRPr="00082BE3">
        <w:t>Credits generated from Brazilian JREDD+ programs are designed primarily as voluntary market instruments aligned with ART TREES standards, focusing on emission reductions with potential future inclusion of removals. However, these credits are expected to contribute to Brazil’s nationally determined contributions (NDCs)</w:t>
      </w:r>
      <w:r>
        <w:t xml:space="preserve">. </w:t>
      </w:r>
    </w:p>
    <w:p w14:paraId="7682D128" w14:textId="710A7F43" w:rsidR="00082BE3" w:rsidRPr="00082BE3" w:rsidRDefault="00082BE3" w:rsidP="00E37F3A">
      <w:pPr>
        <w:jc w:val="both"/>
      </w:pPr>
      <w:r w:rsidRPr="00082BE3">
        <w:t>The Brazilian JREDD+ market is poised for expansion as more states progress from concept notes to full program registration. The interplay of jurisdictional programs with national climate goals, evolving market standards, and emerging demand from sustainability-focused buyers creates a fertile environment for growth.</w:t>
      </w:r>
      <w:r>
        <w:t xml:space="preserve"> </w:t>
      </w:r>
      <w:r w:rsidRPr="00082BE3">
        <w:t>Additionally, states are still developing critical safeguards, risk mitigation, and permanence mechanisms required by ART TREES, with no monitoring reports yet available to verify outcomes. The novelty of these jurisdictional frameworks means operational risks remain, including those related to nesting projects, benefit-sharing, and community engagement.</w:t>
      </w:r>
      <w:r w:rsidR="00A51230">
        <w:t xml:space="preserve"> </w:t>
      </w:r>
      <w:r w:rsidR="00A51230" w:rsidRPr="00A51230">
        <w:t>To address these challenges, robust joint efforts between subnational authorities and multilateral international organizations are underway to provide comprehensive technical guidance and enhance regulatory certainty, aiming to safeguard investors and support market scaling.</w:t>
      </w:r>
      <w:r w:rsidR="00A51230">
        <w:t xml:space="preserve"> </w:t>
      </w:r>
      <w:r w:rsidR="00A51230" w:rsidRPr="00A51230">
        <w:t>While a nesting approach is still under development in Brazil, states like Pará</w:t>
      </w:r>
      <w:r w:rsidR="00A51230">
        <w:t xml:space="preserve">, </w:t>
      </w:r>
      <w:r w:rsidR="00A51230" w:rsidRPr="00A51230">
        <w:t>with their scale, technical ambition, and early engagement</w:t>
      </w:r>
      <w:r w:rsidR="00A51230">
        <w:t xml:space="preserve">, </w:t>
      </w:r>
      <w:r w:rsidR="00A51230" w:rsidRPr="00A51230">
        <w:t xml:space="preserve">are well positioned to become global reference cases. If successful, their models could inform and </w:t>
      </w:r>
      <w:r w:rsidR="00A51230">
        <w:t>benchmark</w:t>
      </w:r>
      <w:r w:rsidR="00A51230" w:rsidRPr="00A51230">
        <w:t xml:space="preserve"> the scaling of jurisdictional REDD+ implementation in other tropical forest countries.</w:t>
      </w:r>
    </w:p>
    <w:p w14:paraId="2F0244C6" w14:textId="51861393" w:rsidR="003110BE" w:rsidRDefault="003110BE">
      <w:pPr>
        <w:rPr>
          <w:b/>
          <w:bCs/>
          <w:lang w:val="en-US"/>
        </w:rPr>
      </w:pPr>
      <w:r w:rsidRPr="00284D9F">
        <w:rPr>
          <w:b/>
          <w:bCs/>
          <w:lang w:val="en-US"/>
        </w:rPr>
        <w:t>USEFUL LINKS</w:t>
      </w:r>
    </w:p>
    <w:p w14:paraId="2F88C922" w14:textId="77777777" w:rsidR="00E72218" w:rsidRPr="00721665" w:rsidRDefault="00E72218" w:rsidP="00E72218">
      <w:pPr>
        <w:rPr>
          <w:lang w:val="en-US"/>
        </w:rPr>
      </w:pPr>
      <w:hyperlink r:id="rId13" w:history="1">
        <w:r w:rsidRPr="00721665">
          <w:rPr>
            <w:rStyle w:val="Hyperlink"/>
            <w:lang w:val="en-US"/>
          </w:rPr>
          <w:t>Carbon</w:t>
        </w:r>
        <w:r w:rsidRPr="00326E57">
          <w:rPr>
            <w:rStyle w:val="Hyperlink"/>
            <w:lang w:val="en-US"/>
          </w:rPr>
          <w:t xml:space="preserve"> Market </w:t>
        </w:r>
        <w:r w:rsidRPr="00721665">
          <w:rPr>
            <w:rStyle w:val="Hyperlink"/>
            <w:lang w:val="en-US"/>
          </w:rPr>
          <w:t>–</w:t>
        </w:r>
        <w:r w:rsidRPr="00326E57">
          <w:rPr>
            <w:rStyle w:val="Hyperlink"/>
            <w:lang w:val="en-US"/>
          </w:rPr>
          <w:t xml:space="preserve"> Ministry</w:t>
        </w:r>
        <w:r w:rsidRPr="00721665">
          <w:rPr>
            <w:rStyle w:val="Hyperlink"/>
            <w:lang w:val="en-US"/>
          </w:rPr>
          <w:t xml:space="preserve"> </w:t>
        </w:r>
        <w:r w:rsidRPr="00326E57">
          <w:rPr>
            <w:rStyle w:val="Hyperlink"/>
            <w:lang w:val="en-US"/>
          </w:rPr>
          <w:t>of Finance</w:t>
        </w:r>
      </w:hyperlink>
    </w:p>
    <w:p w14:paraId="2D98E6A2" w14:textId="77777777" w:rsidR="00E72218" w:rsidRPr="00326E57" w:rsidRDefault="00E72218" w:rsidP="00E72218">
      <w:pPr>
        <w:rPr>
          <w:lang w:val="en-US"/>
        </w:rPr>
      </w:pPr>
      <w:hyperlink r:id="rId14" w:history="1">
        <w:r>
          <w:rPr>
            <w:rStyle w:val="Hyperlink"/>
            <w:lang w:val="en-US"/>
          </w:rPr>
          <w:t>Lei 15.042/2024</w:t>
        </w:r>
      </w:hyperlink>
    </w:p>
    <w:p w14:paraId="41336583" w14:textId="77777777" w:rsidR="00E72218" w:rsidRPr="00326E57" w:rsidRDefault="00E72218" w:rsidP="00E72218">
      <w:hyperlink r:id="rId15" w:history="1">
        <w:r w:rsidRPr="00326E57">
          <w:rPr>
            <w:rStyle w:val="Hyperlink"/>
          </w:rPr>
          <w:t xml:space="preserve">Plano </w:t>
        </w:r>
        <w:proofErr w:type="spellStart"/>
        <w:r w:rsidRPr="00326E57">
          <w:rPr>
            <w:rStyle w:val="Hyperlink"/>
          </w:rPr>
          <w:t>Clima</w:t>
        </w:r>
        <w:proofErr w:type="spellEnd"/>
      </w:hyperlink>
      <w:r w:rsidRPr="00326E57">
        <w:t xml:space="preserve"> </w:t>
      </w:r>
    </w:p>
    <w:p w14:paraId="490EABDD" w14:textId="4790D8CA" w:rsidR="00B2206E" w:rsidRDefault="00E72218">
      <w:hyperlink r:id="rId16" w:history="1">
        <w:r w:rsidRPr="00326E57">
          <w:rPr>
            <w:rStyle w:val="Hyperlink"/>
          </w:rPr>
          <w:t>Brazil’s Nationally Determined Contribution (2024)</w:t>
        </w:r>
      </w:hyperlink>
    </w:p>
    <w:p w14:paraId="7BFDBFF9" w14:textId="69B09700" w:rsidR="00107FB3" w:rsidRDefault="00107FB3">
      <w:hyperlink r:id="rId17" w:history="1">
        <w:r w:rsidRPr="00107FB3">
          <w:rPr>
            <w:rStyle w:val="Hyperlink"/>
          </w:rPr>
          <w:t>CONAREDD+ Resolution No. 14, 2023</w:t>
        </w:r>
      </w:hyperlink>
    </w:p>
    <w:p w14:paraId="25F1D91D" w14:textId="0F9813A0" w:rsidR="00C43ED3" w:rsidRDefault="00C43ED3">
      <w:hyperlink r:id="rId18" w:history="1">
        <w:r w:rsidRPr="00C43ED3">
          <w:rPr>
            <w:rStyle w:val="Hyperlink"/>
          </w:rPr>
          <w:t>Race to Belém</w:t>
        </w:r>
      </w:hyperlink>
    </w:p>
    <w:p w14:paraId="17B0C74C" w14:textId="77777777" w:rsidR="00C43ED3" w:rsidRPr="00EE597C" w:rsidRDefault="00C43ED3"/>
    <w:p w14:paraId="656E7E6D" w14:textId="4C55D4D0" w:rsidR="00B00496" w:rsidRPr="0098757B" w:rsidRDefault="00B00496">
      <w:pPr>
        <w:rPr>
          <w:b/>
          <w:bCs/>
          <w:lang w:val="en-US"/>
        </w:rPr>
      </w:pPr>
      <w:r w:rsidRPr="0098757B">
        <w:rPr>
          <w:b/>
          <w:bCs/>
          <w:lang w:val="en-US"/>
        </w:rPr>
        <w:t>REFERENCES</w:t>
      </w:r>
    </w:p>
    <w:p w14:paraId="2333DF9D" w14:textId="3B6E1728" w:rsidR="00184199" w:rsidRDefault="00BF7E7D">
      <w:pPr>
        <w:rPr>
          <w:lang w:val="en-US"/>
        </w:rPr>
      </w:pPr>
      <w:hyperlink r:id="rId19" w:history="1">
        <w:r w:rsidR="00AE700A">
          <w:rPr>
            <w:rStyle w:val="Hyperlink"/>
            <w:lang w:val="en-US"/>
          </w:rPr>
          <w:t>Acre TREES Concept Note</w:t>
        </w:r>
      </w:hyperlink>
    </w:p>
    <w:p w14:paraId="625DA7D7" w14:textId="2B3C9E4D" w:rsidR="41049259" w:rsidRDefault="00CF1061" w:rsidP="286B6D12">
      <w:pPr>
        <w:rPr>
          <w:lang w:val="en-US"/>
        </w:rPr>
      </w:pPr>
      <w:hyperlink r:id="rId20" w:history="1">
        <w:r w:rsidR="41049259" w:rsidRPr="00CF1061">
          <w:rPr>
            <w:rStyle w:val="Hyperlink"/>
            <w:lang w:val="en-US"/>
          </w:rPr>
          <w:t xml:space="preserve">Amapá TREES </w:t>
        </w:r>
        <w:r w:rsidR="00AE700A" w:rsidRPr="00CF1061">
          <w:rPr>
            <w:rStyle w:val="Hyperlink"/>
            <w:lang w:val="en-US"/>
          </w:rPr>
          <w:t>C</w:t>
        </w:r>
        <w:r w:rsidR="41049259" w:rsidRPr="00CF1061">
          <w:rPr>
            <w:rStyle w:val="Hyperlink"/>
            <w:lang w:val="en-US"/>
          </w:rPr>
          <w:t>oncept Note</w:t>
        </w:r>
      </w:hyperlink>
    </w:p>
    <w:p w14:paraId="07EBB008" w14:textId="77777777" w:rsidR="000A5893" w:rsidRPr="00EE597C" w:rsidRDefault="000A5893" w:rsidP="000A5893">
      <w:pPr>
        <w:rPr>
          <w:lang w:val="pt-BR"/>
        </w:rPr>
      </w:pPr>
      <w:hyperlink r:id="rId21" w:history="1">
        <w:r w:rsidRPr="00EE597C">
          <w:rPr>
            <w:rStyle w:val="Hyperlink"/>
            <w:lang w:val="pt-BR"/>
          </w:rPr>
          <w:t>Maranhão TREES Concept Note</w:t>
        </w:r>
      </w:hyperlink>
    </w:p>
    <w:p w14:paraId="1CA940A8" w14:textId="47E34A50" w:rsidR="006943B1" w:rsidRPr="00EE597C" w:rsidRDefault="006943B1">
      <w:pPr>
        <w:rPr>
          <w:lang w:val="pt-BR"/>
        </w:rPr>
      </w:pPr>
      <w:hyperlink r:id="rId22" w:history="1">
        <w:r w:rsidR="00AE700A" w:rsidRPr="00EE597C">
          <w:rPr>
            <w:rStyle w:val="Hyperlink"/>
            <w:lang w:val="pt-BR"/>
          </w:rPr>
          <w:t>Mato Grosso TREES Concept Note</w:t>
        </w:r>
      </w:hyperlink>
    </w:p>
    <w:p w14:paraId="10210D5F" w14:textId="16CD06D1" w:rsidR="000A5893" w:rsidRPr="000A5893" w:rsidRDefault="000A5893">
      <w:pPr>
        <w:rPr>
          <w:lang w:val="en-US"/>
        </w:rPr>
      </w:pPr>
      <w:hyperlink r:id="rId23" w:history="1">
        <w:r>
          <w:rPr>
            <w:rStyle w:val="Hyperlink"/>
            <w:lang w:val="en-US"/>
          </w:rPr>
          <w:t>Pará TREES Concept Note</w:t>
        </w:r>
      </w:hyperlink>
      <w:r>
        <w:rPr>
          <w:lang w:val="en-US"/>
        </w:rPr>
        <w:t xml:space="preserve"> </w:t>
      </w:r>
    </w:p>
    <w:p w14:paraId="354D0EF5" w14:textId="6AC12457" w:rsidR="00DF7F3C" w:rsidRDefault="00DF7F3C">
      <w:pPr>
        <w:rPr>
          <w:lang w:val="en-US"/>
        </w:rPr>
      </w:pPr>
      <w:hyperlink r:id="rId24" w:history="1">
        <w:r w:rsidRPr="00DF7F3C">
          <w:rPr>
            <w:rStyle w:val="Hyperlink"/>
            <w:lang w:val="en-US"/>
          </w:rPr>
          <w:t>Tocantins Documentation on ART Registry</w:t>
        </w:r>
      </w:hyperlink>
      <w:r>
        <w:rPr>
          <w:lang w:val="en-US"/>
        </w:rPr>
        <w:t xml:space="preserve"> </w:t>
      </w:r>
    </w:p>
    <w:p w14:paraId="3AC23FFC" w14:textId="4E9E33B6" w:rsidR="00476293" w:rsidRPr="00476293" w:rsidRDefault="00476293">
      <w:pPr>
        <w:rPr>
          <w:b/>
          <w:bCs/>
          <w:lang w:val="en-US"/>
        </w:rPr>
      </w:pPr>
      <w:r w:rsidRPr="00476293">
        <w:rPr>
          <w:b/>
          <w:bCs/>
          <w:lang w:val="en-US"/>
        </w:rPr>
        <w:t>AUTHORS</w:t>
      </w:r>
    </w:p>
    <w:p w14:paraId="1C2FF435" w14:textId="42A52999" w:rsidR="00CD1548" w:rsidRDefault="00CD1548">
      <w:pPr>
        <w:rPr>
          <w:lang w:val="en-US"/>
        </w:rPr>
      </w:pPr>
      <w:r>
        <w:rPr>
          <w:lang w:val="en-US"/>
        </w:rPr>
        <w:t>IETA staffer</w:t>
      </w:r>
      <w:r>
        <w:rPr>
          <w:lang w:val="en-US"/>
        </w:rPr>
        <w:br/>
        <w:t>Job title, IETA</w:t>
      </w:r>
      <w:r>
        <w:rPr>
          <w:lang w:val="en-US"/>
        </w:rPr>
        <w:br/>
        <w:t>email</w:t>
      </w:r>
    </w:p>
    <w:p w14:paraId="19408349" w14:textId="775D46BF" w:rsidR="00CD1548" w:rsidRDefault="007066D2">
      <w:pPr>
        <w:rPr>
          <w:lang w:val="en-US"/>
        </w:rPr>
      </w:pPr>
      <w:r>
        <w:rPr>
          <w:lang w:val="en-US"/>
        </w:rPr>
        <w:t>Malavika Prasanna</w:t>
      </w:r>
      <w:r w:rsidR="00CD1548">
        <w:rPr>
          <w:lang w:val="en-US"/>
        </w:rPr>
        <w:br/>
      </w:r>
      <w:r>
        <w:rPr>
          <w:lang w:val="en-US"/>
        </w:rPr>
        <w:t xml:space="preserve">Policy Associate, </w:t>
      </w:r>
      <w:proofErr w:type="spellStart"/>
      <w:r>
        <w:rPr>
          <w:lang w:val="en-US"/>
        </w:rPr>
        <w:t>Sylvera</w:t>
      </w:r>
      <w:proofErr w:type="spellEnd"/>
      <w:r w:rsidR="00CD1548">
        <w:rPr>
          <w:lang w:val="en-US"/>
        </w:rPr>
        <w:br/>
      </w:r>
      <w:hyperlink r:id="rId25" w:history="1">
        <w:r w:rsidR="00B65791" w:rsidRPr="00B65791">
          <w:rPr>
            <w:rStyle w:val="Hyperlink"/>
            <w:lang w:val="en-US"/>
          </w:rPr>
          <w:t>malavika.prasanna@sylvera.io</w:t>
        </w:r>
      </w:hyperlink>
    </w:p>
    <w:p w14:paraId="62C6FE41" w14:textId="77777777" w:rsidR="003F6A0C" w:rsidRPr="007B20A3" w:rsidRDefault="003F6A0C">
      <w:pPr>
        <w:rPr>
          <w:lang w:val="en-US"/>
        </w:rPr>
      </w:pPr>
    </w:p>
    <w:sectPr w:rsidR="003F6A0C" w:rsidRPr="007B2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168ED"/>
    <w:multiLevelType w:val="multilevel"/>
    <w:tmpl w:val="27FA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A3EEB"/>
    <w:multiLevelType w:val="multilevel"/>
    <w:tmpl w:val="1778BDB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01047"/>
    <w:multiLevelType w:val="multilevel"/>
    <w:tmpl w:val="35B6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2529C"/>
    <w:multiLevelType w:val="multilevel"/>
    <w:tmpl w:val="FF34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D7F8F"/>
    <w:multiLevelType w:val="multilevel"/>
    <w:tmpl w:val="CD5A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CC46E7"/>
    <w:multiLevelType w:val="hybridMultilevel"/>
    <w:tmpl w:val="B88EA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F509F2"/>
    <w:multiLevelType w:val="multilevel"/>
    <w:tmpl w:val="8100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C2226F"/>
    <w:multiLevelType w:val="multilevel"/>
    <w:tmpl w:val="6500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3F7445"/>
    <w:multiLevelType w:val="hybridMultilevel"/>
    <w:tmpl w:val="AFE6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D7186"/>
    <w:multiLevelType w:val="hybridMultilevel"/>
    <w:tmpl w:val="D1D4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287848"/>
    <w:multiLevelType w:val="hybridMultilevel"/>
    <w:tmpl w:val="774E6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841199"/>
    <w:multiLevelType w:val="multilevel"/>
    <w:tmpl w:val="81A89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70014C"/>
    <w:multiLevelType w:val="multilevel"/>
    <w:tmpl w:val="D136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431145"/>
    <w:multiLevelType w:val="multilevel"/>
    <w:tmpl w:val="83E4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610207">
    <w:abstractNumId w:val="8"/>
  </w:num>
  <w:num w:numId="2" w16cid:durableId="274866552">
    <w:abstractNumId w:val="9"/>
  </w:num>
  <w:num w:numId="3" w16cid:durableId="686515966">
    <w:abstractNumId w:val="0"/>
  </w:num>
  <w:num w:numId="4" w16cid:durableId="2040281705">
    <w:abstractNumId w:val="13"/>
  </w:num>
  <w:num w:numId="5" w16cid:durableId="45614821">
    <w:abstractNumId w:val="1"/>
  </w:num>
  <w:num w:numId="6" w16cid:durableId="1351638082">
    <w:abstractNumId w:val="11"/>
  </w:num>
  <w:num w:numId="7" w16cid:durableId="1084183891">
    <w:abstractNumId w:val="2"/>
  </w:num>
  <w:num w:numId="8" w16cid:durableId="1197083085">
    <w:abstractNumId w:val="3"/>
  </w:num>
  <w:num w:numId="9" w16cid:durableId="866213452">
    <w:abstractNumId w:val="5"/>
  </w:num>
  <w:num w:numId="10" w16cid:durableId="934020648">
    <w:abstractNumId w:val="10"/>
  </w:num>
  <w:num w:numId="11" w16cid:durableId="1715153407">
    <w:abstractNumId w:val="12"/>
  </w:num>
  <w:num w:numId="12" w16cid:durableId="2090081024">
    <w:abstractNumId w:val="6"/>
  </w:num>
  <w:num w:numId="13" w16cid:durableId="2096856334">
    <w:abstractNumId w:val="7"/>
  </w:num>
  <w:num w:numId="14" w16cid:durableId="1011956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0A3"/>
    <w:rsid w:val="00040F8B"/>
    <w:rsid w:val="00044FAF"/>
    <w:rsid w:val="00057CBD"/>
    <w:rsid w:val="00071B70"/>
    <w:rsid w:val="00082BE3"/>
    <w:rsid w:val="00092255"/>
    <w:rsid w:val="000A2093"/>
    <w:rsid w:val="000A5893"/>
    <w:rsid w:val="000A5DD8"/>
    <w:rsid w:val="000D7AFF"/>
    <w:rsid w:val="000F38D4"/>
    <w:rsid w:val="00107FB3"/>
    <w:rsid w:val="0012788A"/>
    <w:rsid w:val="00132C96"/>
    <w:rsid w:val="00140A14"/>
    <w:rsid w:val="00141DD1"/>
    <w:rsid w:val="001515BE"/>
    <w:rsid w:val="00184199"/>
    <w:rsid w:val="001A6C2D"/>
    <w:rsid w:val="001C7E65"/>
    <w:rsid w:val="001D2ECE"/>
    <w:rsid w:val="001D7E5A"/>
    <w:rsid w:val="001E3462"/>
    <w:rsid w:val="001E5A53"/>
    <w:rsid w:val="0023000E"/>
    <w:rsid w:val="00232FF1"/>
    <w:rsid w:val="00251338"/>
    <w:rsid w:val="00253511"/>
    <w:rsid w:val="00284D9F"/>
    <w:rsid w:val="00293273"/>
    <w:rsid w:val="002B3B62"/>
    <w:rsid w:val="002B74B7"/>
    <w:rsid w:val="002E2183"/>
    <w:rsid w:val="002E390F"/>
    <w:rsid w:val="003110BE"/>
    <w:rsid w:val="00361416"/>
    <w:rsid w:val="00392541"/>
    <w:rsid w:val="003A66F0"/>
    <w:rsid w:val="003A6BA4"/>
    <w:rsid w:val="003B51D4"/>
    <w:rsid w:val="003C3D31"/>
    <w:rsid w:val="003E467D"/>
    <w:rsid w:val="003F6A0C"/>
    <w:rsid w:val="00404695"/>
    <w:rsid w:val="004152B0"/>
    <w:rsid w:val="00423096"/>
    <w:rsid w:val="00425AC8"/>
    <w:rsid w:val="00475D00"/>
    <w:rsid w:val="00476293"/>
    <w:rsid w:val="00476ADA"/>
    <w:rsid w:val="004A118B"/>
    <w:rsid w:val="004B6E6B"/>
    <w:rsid w:val="004B73B3"/>
    <w:rsid w:val="004E1E47"/>
    <w:rsid w:val="004F1235"/>
    <w:rsid w:val="0050182B"/>
    <w:rsid w:val="005340C9"/>
    <w:rsid w:val="005523CB"/>
    <w:rsid w:val="0057164E"/>
    <w:rsid w:val="00582908"/>
    <w:rsid w:val="00585865"/>
    <w:rsid w:val="005B16E6"/>
    <w:rsid w:val="005C01EB"/>
    <w:rsid w:val="005C18E9"/>
    <w:rsid w:val="005D563A"/>
    <w:rsid w:val="005D7987"/>
    <w:rsid w:val="005E0A35"/>
    <w:rsid w:val="005E2409"/>
    <w:rsid w:val="005F7E99"/>
    <w:rsid w:val="005F7F5A"/>
    <w:rsid w:val="00603A5C"/>
    <w:rsid w:val="006045AC"/>
    <w:rsid w:val="0062542F"/>
    <w:rsid w:val="00630074"/>
    <w:rsid w:val="0065224E"/>
    <w:rsid w:val="0066104B"/>
    <w:rsid w:val="00682A86"/>
    <w:rsid w:val="0068517A"/>
    <w:rsid w:val="0068620D"/>
    <w:rsid w:val="00686540"/>
    <w:rsid w:val="006943B1"/>
    <w:rsid w:val="0069461B"/>
    <w:rsid w:val="0069673D"/>
    <w:rsid w:val="006A47DB"/>
    <w:rsid w:val="007066D2"/>
    <w:rsid w:val="00723E24"/>
    <w:rsid w:val="00726B8E"/>
    <w:rsid w:val="00766251"/>
    <w:rsid w:val="00783220"/>
    <w:rsid w:val="007914E5"/>
    <w:rsid w:val="007B20A3"/>
    <w:rsid w:val="007B3613"/>
    <w:rsid w:val="007D3788"/>
    <w:rsid w:val="007E25E2"/>
    <w:rsid w:val="007E60E8"/>
    <w:rsid w:val="00802707"/>
    <w:rsid w:val="00843474"/>
    <w:rsid w:val="0085116B"/>
    <w:rsid w:val="00865F34"/>
    <w:rsid w:val="00876E52"/>
    <w:rsid w:val="008809E5"/>
    <w:rsid w:val="00887C44"/>
    <w:rsid w:val="00896118"/>
    <w:rsid w:val="008E7E1D"/>
    <w:rsid w:val="008F62AA"/>
    <w:rsid w:val="0092150F"/>
    <w:rsid w:val="009320FB"/>
    <w:rsid w:val="009416CC"/>
    <w:rsid w:val="00947B16"/>
    <w:rsid w:val="009653F6"/>
    <w:rsid w:val="00970D16"/>
    <w:rsid w:val="0098757B"/>
    <w:rsid w:val="00994CB5"/>
    <w:rsid w:val="009A043E"/>
    <w:rsid w:val="009A34FD"/>
    <w:rsid w:val="009A4FDA"/>
    <w:rsid w:val="009B192D"/>
    <w:rsid w:val="009B5906"/>
    <w:rsid w:val="009D28F9"/>
    <w:rsid w:val="009D3754"/>
    <w:rsid w:val="00A04145"/>
    <w:rsid w:val="00A063BF"/>
    <w:rsid w:val="00A40DC0"/>
    <w:rsid w:val="00A51230"/>
    <w:rsid w:val="00A526B0"/>
    <w:rsid w:val="00A72C75"/>
    <w:rsid w:val="00AC6ACC"/>
    <w:rsid w:val="00AD0FA7"/>
    <w:rsid w:val="00AD34A0"/>
    <w:rsid w:val="00AD61E8"/>
    <w:rsid w:val="00AD655A"/>
    <w:rsid w:val="00AD749F"/>
    <w:rsid w:val="00AE65CF"/>
    <w:rsid w:val="00AE700A"/>
    <w:rsid w:val="00AE7836"/>
    <w:rsid w:val="00B00496"/>
    <w:rsid w:val="00B0224B"/>
    <w:rsid w:val="00B0360D"/>
    <w:rsid w:val="00B2206E"/>
    <w:rsid w:val="00B2459E"/>
    <w:rsid w:val="00B360A6"/>
    <w:rsid w:val="00B5379B"/>
    <w:rsid w:val="00B55202"/>
    <w:rsid w:val="00B65791"/>
    <w:rsid w:val="00B65AA5"/>
    <w:rsid w:val="00B911B0"/>
    <w:rsid w:val="00BB498A"/>
    <w:rsid w:val="00BC327E"/>
    <w:rsid w:val="00BD3366"/>
    <w:rsid w:val="00BD64C8"/>
    <w:rsid w:val="00BF7E7D"/>
    <w:rsid w:val="00C16872"/>
    <w:rsid w:val="00C43ED3"/>
    <w:rsid w:val="00C658AA"/>
    <w:rsid w:val="00C871A9"/>
    <w:rsid w:val="00CA60BD"/>
    <w:rsid w:val="00CB0424"/>
    <w:rsid w:val="00CB4609"/>
    <w:rsid w:val="00CD1548"/>
    <w:rsid w:val="00CD6C1C"/>
    <w:rsid w:val="00CF1061"/>
    <w:rsid w:val="00D14B4B"/>
    <w:rsid w:val="00D4632F"/>
    <w:rsid w:val="00D947A1"/>
    <w:rsid w:val="00D9631A"/>
    <w:rsid w:val="00DC7324"/>
    <w:rsid w:val="00DD0C33"/>
    <w:rsid w:val="00DD2F87"/>
    <w:rsid w:val="00DF7F3C"/>
    <w:rsid w:val="00E23823"/>
    <w:rsid w:val="00E23F06"/>
    <w:rsid w:val="00E3705A"/>
    <w:rsid w:val="00E37F3A"/>
    <w:rsid w:val="00E41B2A"/>
    <w:rsid w:val="00E72218"/>
    <w:rsid w:val="00E83D2B"/>
    <w:rsid w:val="00E84A68"/>
    <w:rsid w:val="00E85A9B"/>
    <w:rsid w:val="00E8794C"/>
    <w:rsid w:val="00E93D94"/>
    <w:rsid w:val="00EA40E7"/>
    <w:rsid w:val="00EA4AB7"/>
    <w:rsid w:val="00ED2F81"/>
    <w:rsid w:val="00EE597C"/>
    <w:rsid w:val="00EE7C1F"/>
    <w:rsid w:val="00F04E55"/>
    <w:rsid w:val="00F13909"/>
    <w:rsid w:val="00F228B8"/>
    <w:rsid w:val="00F2309B"/>
    <w:rsid w:val="00F24572"/>
    <w:rsid w:val="00F51A0D"/>
    <w:rsid w:val="00FE493F"/>
    <w:rsid w:val="286B6D12"/>
    <w:rsid w:val="41049259"/>
    <w:rsid w:val="46B594B8"/>
    <w:rsid w:val="51141612"/>
    <w:rsid w:val="63094066"/>
    <w:rsid w:val="64D28D45"/>
    <w:rsid w:val="75B0FAC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F4C9A"/>
  <w15:chartTrackingRefBased/>
  <w15:docId w15:val="{C58BEEFD-ECBB-4104-BC70-436AC5963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5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73B3"/>
    <w:pPr>
      <w:ind w:left="720"/>
      <w:contextualSpacing/>
    </w:pPr>
  </w:style>
  <w:style w:type="character" w:styleId="Hyperlink">
    <w:name w:val="Hyperlink"/>
    <w:basedOn w:val="DefaultParagraphFont"/>
    <w:uiPriority w:val="99"/>
    <w:unhideWhenUsed/>
    <w:rsid w:val="00EA40E7"/>
    <w:rPr>
      <w:color w:val="0563C1" w:themeColor="hyperlink"/>
      <w:u w:val="single"/>
    </w:rPr>
  </w:style>
  <w:style w:type="character" w:styleId="UnresolvedMention">
    <w:name w:val="Unresolved Mention"/>
    <w:basedOn w:val="DefaultParagraphFont"/>
    <w:uiPriority w:val="99"/>
    <w:semiHidden/>
    <w:unhideWhenUsed/>
    <w:rsid w:val="00EA40E7"/>
    <w:rPr>
      <w:color w:val="605E5C"/>
      <w:shd w:val="clear" w:color="auto" w:fill="E1DFDD"/>
    </w:rPr>
  </w:style>
  <w:style w:type="character" w:styleId="CommentReference">
    <w:name w:val="annotation reference"/>
    <w:basedOn w:val="DefaultParagraphFont"/>
    <w:uiPriority w:val="99"/>
    <w:semiHidden/>
    <w:unhideWhenUsed/>
    <w:rsid w:val="00723E24"/>
    <w:rPr>
      <w:sz w:val="16"/>
      <w:szCs w:val="16"/>
    </w:rPr>
  </w:style>
  <w:style w:type="paragraph" w:styleId="CommentText">
    <w:name w:val="annotation text"/>
    <w:basedOn w:val="Normal"/>
    <w:link w:val="CommentTextChar"/>
    <w:uiPriority w:val="99"/>
    <w:unhideWhenUsed/>
    <w:rsid w:val="00723E24"/>
    <w:pPr>
      <w:spacing w:line="240" w:lineRule="auto"/>
    </w:pPr>
    <w:rPr>
      <w:sz w:val="20"/>
      <w:szCs w:val="20"/>
    </w:rPr>
  </w:style>
  <w:style w:type="character" w:customStyle="1" w:styleId="CommentTextChar">
    <w:name w:val="Comment Text Char"/>
    <w:basedOn w:val="DefaultParagraphFont"/>
    <w:link w:val="CommentText"/>
    <w:uiPriority w:val="99"/>
    <w:rsid w:val="00723E24"/>
    <w:rPr>
      <w:sz w:val="20"/>
      <w:szCs w:val="20"/>
    </w:rPr>
  </w:style>
  <w:style w:type="paragraph" w:styleId="CommentSubject">
    <w:name w:val="annotation subject"/>
    <w:basedOn w:val="CommentText"/>
    <w:next w:val="CommentText"/>
    <w:link w:val="CommentSubjectChar"/>
    <w:uiPriority w:val="99"/>
    <w:semiHidden/>
    <w:unhideWhenUsed/>
    <w:rsid w:val="00723E24"/>
    <w:rPr>
      <w:b/>
      <w:bCs/>
    </w:rPr>
  </w:style>
  <w:style w:type="character" w:customStyle="1" w:styleId="CommentSubjectChar">
    <w:name w:val="Comment Subject Char"/>
    <w:basedOn w:val="CommentTextChar"/>
    <w:link w:val="CommentSubject"/>
    <w:uiPriority w:val="99"/>
    <w:semiHidden/>
    <w:rsid w:val="00723E24"/>
    <w:rPr>
      <w:b/>
      <w:bCs/>
      <w:sz w:val="20"/>
      <w:szCs w:val="20"/>
    </w:rPr>
  </w:style>
  <w:style w:type="paragraph" w:styleId="NormalWeb">
    <w:name w:val="Normal (Web)"/>
    <w:basedOn w:val="Normal"/>
    <w:uiPriority w:val="99"/>
    <w:unhideWhenUsed/>
    <w:rsid w:val="00865F3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392541"/>
    <w:pPr>
      <w:spacing w:after="0" w:line="240" w:lineRule="auto"/>
    </w:pPr>
  </w:style>
  <w:style w:type="character" w:styleId="Mention">
    <w:name w:val="Mention"/>
    <w:basedOn w:val="DefaultParagraphFont"/>
    <w:uiPriority w:val="99"/>
    <w:unhideWhenUsed/>
    <w:rsid w:val="001E346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01124">
      <w:bodyDiv w:val="1"/>
      <w:marLeft w:val="0"/>
      <w:marRight w:val="0"/>
      <w:marTop w:val="0"/>
      <w:marBottom w:val="0"/>
      <w:divBdr>
        <w:top w:val="none" w:sz="0" w:space="0" w:color="auto"/>
        <w:left w:val="none" w:sz="0" w:space="0" w:color="auto"/>
        <w:bottom w:val="none" w:sz="0" w:space="0" w:color="auto"/>
        <w:right w:val="none" w:sz="0" w:space="0" w:color="auto"/>
      </w:divBdr>
    </w:div>
    <w:div w:id="101534569">
      <w:bodyDiv w:val="1"/>
      <w:marLeft w:val="0"/>
      <w:marRight w:val="0"/>
      <w:marTop w:val="0"/>
      <w:marBottom w:val="0"/>
      <w:divBdr>
        <w:top w:val="none" w:sz="0" w:space="0" w:color="auto"/>
        <w:left w:val="none" w:sz="0" w:space="0" w:color="auto"/>
        <w:bottom w:val="none" w:sz="0" w:space="0" w:color="auto"/>
        <w:right w:val="none" w:sz="0" w:space="0" w:color="auto"/>
      </w:divBdr>
    </w:div>
    <w:div w:id="120541118">
      <w:bodyDiv w:val="1"/>
      <w:marLeft w:val="0"/>
      <w:marRight w:val="0"/>
      <w:marTop w:val="0"/>
      <w:marBottom w:val="0"/>
      <w:divBdr>
        <w:top w:val="none" w:sz="0" w:space="0" w:color="auto"/>
        <w:left w:val="none" w:sz="0" w:space="0" w:color="auto"/>
        <w:bottom w:val="none" w:sz="0" w:space="0" w:color="auto"/>
        <w:right w:val="none" w:sz="0" w:space="0" w:color="auto"/>
      </w:divBdr>
    </w:div>
    <w:div w:id="221985956">
      <w:bodyDiv w:val="1"/>
      <w:marLeft w:val="0"/>
      <w:marRight w:val="0"/>
      <w:marTop w:val="0"/>
      <w:marBottom w:val="0"/>
      <w:divBdr>
        <w:top w:val="none" w:sz="0" w:space="0" w:color="auto"/>
        <w:left w:val="none" w:sz="0" w:space="0" w:color="auto"/>
        <w:bottom w:val="none" w:sz="0" w:space="0" w:color="auto"/>
        <w:right w:val="none" w:sz="0" w:space="0" w:color="auto"/>
      </w:divBdr>
    </w:div>
    <w:div w:id="274992192">
      <w:bodyDiv w:val="1"/>
      <w:marLeft w:val="0"/>
      <w:marRight w:val="0"/>
      <w:marTop w:val="0"/>
      <w:marBottom w:val="0"/>
      <w:divBdr>
        <w:top w:val="none" w:sz="0" w:space="0" w:color="auto"/>
        <w:left w:val="none" w:sz="0" w:space="0" w:color="auto"/>
        <w:bottom w:val="none" w:sz="0" w:space="0" w:color="auto"/>
        <w:right w:val="none" w:sz="0" w:space="0" w:color="auto"/>
      </w:divBdr>
    </w:div>
    <w:div w:id="348718507">
      <w:bodyDiv w:val="1"/>
      <w:marLeft w:val="0"/>
      <w:marRight w:val="0"/>
      <w:marTop w:val="0"/>
      <w:marBottom w:val="0"/>
      <w:divBdr>
        <w:top w:val="none" w:sz="0" w:space="0" w:color="auto"/>
        <w:left w:val="none" w:sz="0" w:space="0" w:color="auto"/>
        <w:bottom w:val="none" w:sz="0" w:space="0" w:color="auto"/>
        <w:right w:val="none" w:sz="0" w:space="0" w:color="auto"/>
      </w:divBdr>
    </w:div>
    <w:div w:id="385960250">
      <w:bodyDiv w:val="1"/>
      <w:marLeft w:val="0"/>
      <w:marRight w:val="0"/>
      <w:marTop w:val="0"/>
      <w:marBottom w:val="0"/>
      <w:divBdr>
        <w:top w:val="none" w:sz="0" w:space="0" w:color="auto"/>
        <w:left w:val="none" w:sz="0" w:space="0" w:color="auto"/>
        <w:bottom w:val="none" w:sz="0" w:space="0" w:color="auto"/>
        <w:right w:val="none" w:sz="0" w:space="0" w:color="auto"/>
      </w:divBdr>
    </w:div>
    <w:div w:id="401490012">
      <w:bodyDiv w:val="1"/>
      <w:marLeft w:val="0"/>
      <w:marRight w:val="0"/>
      <w:marTop w:val="0"/>
      <w:marBottom w:val="0"/>
      <w:divBdr>
        <w:top w:val="none" w:sz="0" w:space="0" w:color="auto"/>
        <w:left w:val="none" w:sz="0" w:space="0" w:color="auto"/>
        <w:bottom w:val="none" w:sz="0" w:space="0" w:color="auto"/>
        <w:right w:val="none" w:sz="0" w:space="0" w:color="auto"/>
      </w:divBdr>
    </w:div>
    <w:div w:id="408188543">
      <w:bodyDiv w:val="1"/>
      <w:marLeft w:val="0"/>
      <w:marRight w:val="0"/>
      <w:marTop w:val="0"/>
      <w:marBottom w:val="0"/>
      <w:divBdr>
        <w:top w:val="none" w:sz="0" w:space="0" w:color="auto"/>
        <w:left w:val="none" w:sz="0" w:space="0" w:color="auto"/>
        <w:bottom w:val="none" w:sz="0" w:space="0" w:color="auto"/>
        <w:right w:val="none" w:sz="0" w:space="0" w:color="auto"/>
      </w:divBdr>
    </w:div>
    <w:div w:id="476845531">
      <w:bodyDiv w:val="1"/>
      <w:marLeft w:val="0"/>
      <w:marRight w:val="0"/>
      <w:marTop w:val="0"/>
      <w:marBottom w:val="0"/>
      <w:divBdr>
        <w:top w:val="none" w:sz="0" w:space="0" w:color="auto"/>
        <w:left w:val="none" w:sz="0" w:space="0" w:color="auto"/>
        <w:bottom w:val="none" w:sz="0" w:space="0" w:color="auto"/>
        <w:right w:val="none" w:sz="0" w:space="0" w:color="auto"/>
      </w:divBdr>
    </w:div>
    <w:div w:id="483401141">
      <w:bodyDiv w:val="1"/>
      <w:marLeft w:val="0"/>
      <w:marRight w:val="0"/>
      <w:marTop w:val="0"/>
      <w:marBottom w:val="0"/>
      <w:divBdr>
        <w:top w:val="none" w:sz="0" w:space="0" w:color="auto"/>
        <w:left w:val="none" w:sz="0" w:space="0" w:color="auto"/>
        <w:bottom w:val="none" w:sz="0" w:space="0" w:color="auto"/>
        <w:right w:val="none" w:sz="0" w:space="0" w:color="auto"/>
      </w:divBdr>
    </w:div>
    <w:div w:id="729042032">
      <w:bodyDiv w:val="1"/>
      <w:marLeft w:val="0"/>
      <w:marRight w:val="0"/>
      <w:marTop w:val="0"/>
      <w:marBottom w:val="0"/>
      <w:divBdr>
        <w:top w:val="none" w:sz="0" w:space="0" w:color="auto"/>
        <w:left w:val="none" w:sz="0" w:space="0" w:color="auto"/>
        <w:bottom w:val="none" w:sz="0" w:space="0" w:color="auto"/>
        <w:right w:val="none" w:sz="0" w:space="0" w:color="auto"/>
      </w:divBdr>
    </w:div>
    <w:div w:id="989332924">
      <w:bodyDiv w:val="1"/>
      <w:marLeft w:val="0"/>
      <w:marRight w:val="0"/>
      <w:marTop w:val="0"/>
      <w:marBottom w:val="0"/>
      <w:divBdr>
        <w:top w:val="none" w:sz="0" w:space="0" w:color="auto"/>
        <w:left w:val="none" w:sz="0" w:space="0" w:color="auto"/>
        <w:bottom w:val="none" w:sz="0" w:space="0" w:color="auto"/>
        <w:right w:val="none" w:sz="0" w:space="0" w:color="auto"/>
      </w:divBdr>
    </w:div>
    <w:div w:id="995912393">
      <w:bodyDiv w:val="1"/>
      <w:marLeft w:val="0"/>
      <w:marRight w:val="0"/>
      <w:marTop w:val="0"/>
      <w:marBottom w:val="0"/>
      <w:divBdr>
        <w:top w:val="none" w:sz="0" w:space="0" w:color="auto"/>
        <w:left w:val="none" w:sz="0" w:space="0" w:color="auto"/>
        <w:bottom w:val="none" w:sz="0" w:space="0" w:color="auto"/>
        <w:right w:val="none" w:sz="0" w:space="0" w:color="auto"/>
      </w:divBdr>
    </w:div>
    <w:div w:id="1010638870">
      <w:bodyDiv w:val="1"/>
      <w:marLeft w:val="0"/>
      <w:marRight w:val="0"/>
      <w:marTop w:val="0"/>
      <w:marBottom w:val="0"/>
      <w:divBdr>
        <w:top w:val="none" w:sz="0" w:space="0" w:color="auto"/>
        <w:left w:val="none" w:sz="0" w:space="0" w:color="auto"/>
        <w:bottom w:val="none" w:sz="0" w:space="0" w:color="auto"/>
        <w:right w:val="none" w:sz="0" w:space="0" w:color="auto"/>
      </w:divBdr>
    </w:div>
    <w:div w:id="1286740287">
      <w:bodyDiv w:val="1"/>
      <w:marLeft w:val="0"/>
      <w:marRight w:val="0"/>
      <w:marTop w:val="0"/>
      <w:marBottom w:val="0"/>
      <w:divBdr>
        <w:top w:val="none" w:sz="0" w:space="0" w:color="auto"/>
        <w:left w:val="none" w:sz="0" w:space="0" w:color="auto"/>
        <w:bottom w:val="none" w:sz="0" w:space="0" w:color="auto"/>
        <w:right w:val="none" w:sz="0" w:space="0" w:color="auto"/>
      </w:divBdr>
    </w:div>
    <w:div w:id="1444304597">
      <w:bodyDiv w:val="1"/>
      <w:marLeft w:val="0"/>
      <w:marRight w:val="0"/>
      <w:marTop w:val="0"/>
      <w:marBottom w:val="0"/>
      <w:divBdr>
        <w:top w:val="none" w:sz="0" w:space="0" w:color="auto"/>
        <w:left w:val="none" w:sz="0" w:space="0" w:color="auto"/>
        <w:bottom w:val="none" w:sz="0" w:space="0" w:color="auto"/>
        <w:right w:val="none" w:sz="0" w:space="0" w:color="auto"/>
      </w:divBdr>
    </w:div>
    <w:div w:id="1539464245">
      <w:bodyDiv w:val="1"/>
      <w:marLeft w:val="0"/>
      <w:marRight w:val="0"/>
      <w:marTop w:val="0"/>
      <w:marBottom w:val="0"/>
      <w:divBdr>
        <w:top w:val="none" w:sz="0" w:space="0" w:color="auto"/>
        <w:left w:val="none" w:sz="0" w:space="0" w:color="auto"/>
        <w:bottom w:val="none" w:sz="0" w:space="0" w:color="auto"/>
        <w:right w:val="none" w:sz="0" w:space="0" w:color="auto"/>
      </w:divBdr>
    </w:div>
    <w:div w:id="1710758216">
      <w:bodyDiv w:val="1"/>
      <w:marLeft w:val="0"/>
      <w:marRight w:val="0"/>
      <w:marTop w:val="0"/>
      <w:marBottom w:val="0"/>
      <w:divBdr>
        <w:top w:val="none" w:sz="0" w:space="0" w:color="auto"/>
        <w:left w:val="none" w:sz="0" w:space="0" w:color="auto"/>
        <w:bottom w:val="none" w:sz="0" w:space="0" w:color="auto"/>
        <w:right w:val="none" w:sz="0" w:space="0" w:color="auto"/>
      </w:divBdr>
    </w:div>
    <w:div w:id="2000571355">
      <w:bodyDiv w:val="1"/>
      <w:marLeft w:val="0"/>
      <w:marRight w:val="0"/>
      <w:marTop w:val="0"/>
      <w:marBottom w:val="0"/>
      <w:divBdr>
        <w:top w:val="none" w:sz="0" w:space="0" w:color="auto"/>
        <w:left w:val="none" w:sz="0" w:space="0" w:color="auto"/>
        <w:bottom w:val="none" w:sz="0" w:space="0" w:color="auto"/>
        <w:right w:val="none" w:sz="0" w:space="0" w:color="auto"/>
      </w:divBdr>
    </w:div>
    <w:div w:id="2039892128">
      <w:bodyDiv w:val="1"/>
      <w:marLeft w:val="0"/>
      <w:marRight w:val="0"/>
      <w:marTop w:val="0"/>
      <w:marBottom w:val="0"/>
      <w:divBdr>
        <w:top w:val="none" w:sz="0" w:space="0" w:color="auto"/>
        <w:left w:val="none" w:sz="0" w:space="0" w:color="auto"/>
        <w:bottom w:val="none" w:sz="0" w:space="0" w:color="auto"/>
        <w:right w:val="none" w:sz="0" w:space="0" w:color="auto"/>
      </w:divBdr>
    </w:div>
    <w:div w:id="214515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gov.br/web/dou/-/lei-n-15.042-de-11-de-dezembro-de-2024-601124199" TargetMode="External"/><Relationship Id="rId13" Type="http://schemas.openxmlformats.org/officeDocument/2006/relationships/hyperlink" Target="https://www.gov.br/fazenda/pt-br/assuntos/noticias/2024/dezembro/conheca-mais-detalhes-das-cinco-fases-de-implementacao-do-mercado-de-carbono-no-brasil" TargetMode="External"/><Relationship Id="rId18" Type="http://schemas.openxmlformats.org/officeDocument/2006/relationships/hyperlink" Target="https://silvania.earth/"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art.apx.com/mymodule/reg/TabDocuments.asp?r=111&amp;ad=Prpt&amp;act=update&amp;type=PRO&amp;aProj=pub&amp;tablename=doc&amp;id1=104" TargetMode="External"/><Relationship Id="rId7" Type="http://schemas.openxmlformats.org/officeDocument/2006/relationships/webSettings" Target="webSettings.xml"/><Relationship Id="rId12" Type="http://schemas.openxmlformats.org/officeDocument/2006/relationships/hyperlink" Target="https://che01.safelinks.protection.outlook.com/?url=https%3A%2F%2Fart.apx.com%2Fmymodule%2FProjectDoc%2FProject_ViewFile.asp%3FFileID%3D108%26IDKEY%3D8iquwesdfmnk0iei23nnm435oiojnc909dsflk9809adlkmlkfn148932&amp;data=05%7C02%7CTavares%40ieta.org%7C6fd9d311125f46adf23108ddd0458474%7C91105e76da424907842a1c89ab0fa9bb%7C0%7C0%7C638895719522982551%7CUnknown%7CTWFpbGZsb3d8eyJFbXB0eU1hcGkiOnRydWUsIlYiOiIwLjAuMDAwMCIsIlAiOiJXaW4zMiIsIkFOIjoiTWFpbCIsIldUIjoyfQ%3D%3D%7C0%7C%7C%7C&amp;sdata=ZQ8LfNTROp51Nb0rFfCyYWh71pwJgtdcnrsYtaMe8cc%3D&amp;reserved=0" TargetMode="External"/><Relationship Id="rId17" Type="http://schemas.openxmlformats.org/officeDocument/2006/relationships/hyperlink" Target="https://www.gov.br/mma/pt-br/composicao/secd/redd/central-de-conteudos/SEI_MMA1606451ResoluoGTTSalvaguardas2024.pdf" TargetMode="External"/><Relationship Id="rId25" Type="http://schemas.openxmlformats.org/officeDocument/2006/relationships/hyperlink" Target="mailto:malavika.prasanna@sylvera.io" TargetMode="External"/><Relationship Id="rId2" Type="http://schemas.openxmlformats.org/officeDocument/2006/relationships/customXml" Target="../customXml/item2.xml"/><Relationship Id="rId16" Type="http://schemas.openxmlformats.org/officeDocument/2006/relationships/hyperlink" Target="https://unfccc.int/sites/default/files/2024-11/Brazil_Second%20Nationally%20Determined%20Contribution%20%28NDC%29_November2024.pdf" TargetMode="External"/><Relationship Id="rId20" Type="http://schemas.openxmlformats.org/officeDocument/2006/relationships/hyperlink" Target="https://art.apx.com/mymodule/reg/TabDocuments.asp?r=111&amp;ad=Prpt&amp;act=update&amp;type=PRO&amp;aProj=pub&amp;tablename=doc&amp;id1=10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he01.safelinks.protection.outlook.com/?url=https%3A%2F%2Fart.apx.com%2Fmymodule%2FProjectDoc%2FProject_ViewFile.asp%3FFileID%3D150%26IDKEY%3Df0e98hfalksuf098fnsdalfkjfoijmn4309JLKJFjlaksjfla99206850&amp;data=05%7C02%7CTavares%40ieta.org%7C6fd9d311125f46adf23108ddd0458474%7C91105e76da424907842a1c89ab0fa9bb%7C0%7C0%7C638895719522964244%7CUnknown%7CTWFpbGZsb3d8eyJFbXB0eU1hcGkiOnRydWUsIlYiOiIwLjAuMDAwMCIsIlAiOiJXaW4zMiIsIkFOIjoiTWFpbCIsIldUIjoyfQ%3D%3D%7C0%7C%7C%7C&amp;sdata=ZFyKj%2FqD2hX5EczU3PdwwpUkL8hDKfwtq%2FYGgkpqA5I%3D&amp;reserved=0" TargetMode="External"/><Relationship Id="rId24" Type="http://schemas.openxmlformats.org/officeDocument/2006/relationships/hyperlink" Target="https://art.apx.com/mymodule/reg/TabDocuments.asp?r=111&amp;ad=Prpt&amp;act=update&amp;type=PRO&amp;aProj=pub&amp;tablename=doc&amp;id1=103" TargetMode="External"/><Relationship Id="rId5" Type="http://schemas.openxmlformats.org/officeDocument/2006/relationships/styles" Target="styles.xml"/><Relationship Id="rId15" Type="http://schemas.openxmlformats.org/officeDocument/2006/relationships/hyperlink" Target="https://www.gov.br/mma/pt-br/composicao/smc/plano-clima" TargetMode="External"/><Relationship Id="rId23" Type="http://schemas.openxmlformats.org/officeDocument/2006/relationships/hyperlink" Target="https://art.apx.com/mymodule/reg/TabDocuments.asp?r=111&amp;ad=Prpt&amp;act=update&amp;type=PRO&amp;aProj=pub&amp;tablename=doc&amp;id1=124" TargetMode="External"/><Relationship Id="rId10" Type="http://schemas.openxmlformats.org/officeDocument/2006/relationships/hyperlink" Target="https://che01.safelinks.protection.outlook.com/?url=https%3A%2F%2Fart.apx.com%2Fmymodule%2FProjectDoc%2FProject_ViewFile.asp%3FFileID%3D149%26IDKEY%3D0lksjoiuwqowrnoiuomnckjashoufifmln902309ksdflku098k205471&amp;data=05%7C02%7CTavares%40ieta.org%7C6fd9d311125f46adf23108ddd0458474%7C91105e76da424907842a1c89ab0fa9bb%7C0%7C0%7C638895719522937361%7CUnknown%7CTWFpbGZsb3d8eyJFbXB0eU1hcGkiOnRydWUsIlYiOiIwLjAuMDAwMCIsIlAiOiJXaW4zMiIsIkFOIjoiTWFpbCIsIldUIjoyfQ%3D%3D%7C0%7C%7C%7C&amp;sdata=a9EqOFnJ4KvaCKvwdDab9olgzyu05C4zmBVSndIgiCc%3D&amp;reserved=0" TargetMode="External"/><Relationship Id="rId19" Type="http://schemas.openxmlformats.org/officeDocument/2006/relationships/hyperlink" Target="https://art.apx.com/mymodule/reg/TabDocuments.asp?r=111&amp;ad=Prpt&amp;act=update&amp;type=PRO&amp;aProj=pub&amp;tablename=doc&amp;id1=123" TargetMode="External"/><Relationship Id="rId4" Type="http://schemas.openxmlformats.org/officeDocument/2006/relationships/numbering" Target="numbering.xml"/><Relationship Id="rId9" Type="http://schemas.openxmlformats.org/officeDocument/2006/relationships/hyperlink" Target="https://www.gov.br/mma/pt-br/composicao/secd/redd/central-de-conteudos/SEI_MMA1606451ResoluoGTTSalvaguardas2024.pdf" TargetMode="External"/><Relationship Id="rId14" Type="http://schemas.openxmlformats.org/officeDocument/2006/relationships/hyperlink" Target="https://www.planalto.gov.br/ccivil_03/_ato2023-2026/2024/lei/L15042.htm" TargetMode="External"/><Relationship Id="rId22" Type="http://schemas.openxmlformats.org/officeDocument/2006/relationships/hyperlink" Target="https://art.apx.com/mymodule/reg/TabDocuments.asp?r=111&amp;ad=Prpt&amp;act=update&amp;type=PRO&amp;aProj=pub&amp;tablename=doc&amp;id1=12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mes xmlns="ea4fc30a-bd6e-4bdc-9475-bd1b19e6c618">
      <UserInfo>
        <DisplayName/>
        <AccountId xsi:nil="true"/>
        <AccountType/>
      </UserInfo>
    </nmes>
    <q5m9 xmlns="ea4fc30a-bd6e-4bdc-9475-bd1b19e6c618">
      <UserInfo>
        <DisplayName/>
        <AccountId xsi:nil="true"/>
        <AccountType/>
      </UserInfo>
    </q5m9>
    <Comment xmlns="ea4fc30a-bd6e-4bdc-9475-bd1b19e6c618" xsi:nil="true"/>
    <lcf76f155ced4ddcb4097134ff3c332f xmlns="ea4fc30a-bd6e-4bdc-9475-bd1b19e6c618">
      <Terms xmlns="http://schemas.microsoft.com/office/infopath/2007/PartnerControls"/>
    </lcf76f155ced4ddcb4097134ff3c332f>
    <Project_x0020_title xmlns="ea4fc30a-bd6e-4bdc-9475-bd1b19e6c618" xsi:nil="true"/>
    <TaxCatchAll xmlns="9825ada1-3a22-4410-bad4-eceff850fb6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3A0A76287508479D122D93764077C3" ma:contentTypeVersion="23" ma:contentTypeDescription="Create a new document." ma:contentTypeScope="" ma:versionID="7403d4a2fdd8005654880d9676c3f245">
  <xsd:schema xmlns:xsd="http://www.w3.org/2001/XMLSchema" xmlns:xs="http://www.w3.org/2001/XMLSchema" xmlns:p="http://schemas.microsoft.com/office/2006/metadata/properties" xmlns:ns2="ea4fc30a-bd6e-4bdc-9475-bd1b19e6c618" xmlns:ns3="9825ada1-3a22-4410-bad4-eceff850fb68" targetNamespace="http://schemas.microsoft.com/office/2006/metadata/properties" ma:root="true" ma:fieldsID="2b1d5596bf403f04efd60d17eea236a9" ns2:_="" ns3:_="">
    <xsd:import namespace="ea4fc30a-bd6e-4bdc-9475-bd1b19e6c618"/>
    <xsd:import namespace="9825ada1-3a22-4410-bad4-eceff850f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Location" minOccurs="0"/>
                <xsd:element ref="ns2:Comment" minOccurs="0"/>
                <xsd:element ref="ns2:MediaServiceSearchProperties" minOccurs="0"/>
                <xsd:element ref="ns2:Project_x0020_title" minOccurs="0"/>
                <xsd:element ref="ns2:q5m9" minOccurs="0"/>
                <xsd:element ref="ns2:nm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fc30a-bd6e-4bdc-9475-bd1b19e6c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a6f9d36-78c2-42a0-aec4-6b7ba91fb58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Project_x0020_title" ma:index="27" nillable="true" ma:displayName="Project title" ma:internalName="Project_x0020_title">
      <xsd:simpleType>
        <xsd:restriction base="dms:Text">
          <xsd:maxLength value="255"/>
        </xsd:restriction>
      </xsd:simpleType>
    </xsd:element>
    <xsd:element name="q5m9" ma:index="28" nillable="true" ma:displayName="Person or Group" ma:list="UserInfo" ma:internalName="q5m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mes" ma:index="29" nillable="true" ma:displayName="Person or Group" ma:list="UserInfo" ma:internalName="nmes">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BillingMetadata" ma:index="3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25ada1-3a22-4410-bad4-eceff850fb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2d55dd0-9d38-4d30-9833-8960a5ba7c3f}" ma:internalName="TaxCatchAll" ma:showField="CatchAllData" ma:web="9825ada1-3a22-4410-bad4-eceff850fb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502746-79A7-4FC8-9A3D-7897E4400D21}">
  <ds:schemaRefs>
    <ds:schemaRef ds:uri="http://schemas.microsoft.com/sharepoint/v3/contenttype/forms"/>
  </ds:schemaRefs>
</ds:datastoreItem>
</file>

<file path=customXml/itemProps2.xml><?xml version="1.0" encoding="utf-8"?>
<ds:datastoreItem xmlns:ds="http://schemas.openxmlformats.org/officeDocument/2006/customXml" ds:itemID="{90A95167-74E7-4D18-BD5D-59AD42244D53}">
  <ds:schemaRefs>
    <ds:schemaRef ds:uri="http://schemas.microsoft.com/office/2006/metadata/properties"/>
    <ds:schemaRef ds:uri="http://schemas.microsoft.com/office/infopath/2007/PartnerControls"/>
    <ds:schemaRef ds:uri="ea4fc30a-bd6e-4bdc-9475-bd1b19e6c618"/>
    <ds:schemaRef ds:uri="9825ada1-3a22-4410-bad4-eceff850fb68"/>
  </ds:schemaRefs>
</ds:datastoreItem>
</file>

<file path=customXml/itemProps3.xml><?xml version="1.0" encoding="utf-8"?>
<ds:datastoreItem xmlns:ds="http://schemas.openxmlformats.org/officeDocument/2006/customXml" ds:itemID="{F49C2A50-F9B0-4C5F-8A80-A76B0E2AC67C}"/>
</file>

<file path=docProps/app.xml><?xml version="1.0" encoding="utf-8"?>
<Properties xmlns="http://schemas.openxmlformats.org/officeDocument/2006/extended-properties" xmlns:vt="http://schemas.openxmlformats.org/officeDocument/2006/docPropsVTypes">
  <Template>Normal</Template>
  <TotalTime>421</TotalTime>
  <Pages>6</Pages>
  <Words>2858</Words>
  <Characters>16292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19112</CharactersWithSpaces>
  <SharedDoc>false</SharedDoc>
  <HLinks>
    <vt:vector size="108" baseType="variant">
      <vt:variant>
        <vt:i4>2883663</vt:i4>
      </vt:variant>
      <vt:variant>
        <vt:i4>51</vt:i4>
      </vt:variant>
      <vt:variant>
        <vt:i4>0</vt:i4>
      </vt:variant>
      <vt:variant>
        <vt:i4>5</vt:i4>
      </vt:variant>
      <vt:variant>
        <vt:lpwstr>mailto:malavika.prasanna@sylvera.io</vt:lpwstr>
      </vt:variant>
      <vt:variant>
        <vt:lpwstr/>
      </vt:variant>
      <vt:variant>
        <vt:i4>7471143</vt:i4>
      </vt:variant>
      <vt:variant>
        <vt:i4>48</vt:i4>
      </vt:variant>
      <vt:variant>
        <vt:i4>0</vt:i4>
      </vt:variant>
      <vt:variant>
        <vt:i4>5</vt:i4>
      </vt:variant>
      <vt:variant>
        <vt:lpwstr>https://art.apx.com/mymodule/reg/TabDocuments.asp?r=111&amp;ad=Prpt&amp;act=update&amp;type=PRO&amp;aProj=pub&amp;tablename=doc&amp;id1=103</vt:lpwstr>
      </vt:variant>
      <vt:variant>
        <vt:lpwstr/>
      </vt:variant>
      <vt:variant>
        <vt:i4>7340071</vt:i4>
      </vt:variant>
      <vt:variant>
        <vt:i4>45</vt:i4>
      </vt:variant>
      <vt:variant>
        <vt:i4>0</vt:i4>
      </vt:variant>
      <vt:variant>
        <vt:i4>5</vt:i4>
      </vt:variant>
      <vt:variant>
        <vt:lpwstr>https://art.apx.com/mymodule/reg/TabDocuments.asp?r=111&amp;ad=Prpt&amp;act=update&amp;type=PRO&amp;aProj=pub&amp;tablename=doc&amp;id1=124</vt:lpwstr>
      </vt:variant>
      <vt:variant>
        <vt:lpwstr/>
      </vt:variant>
      <vt:variant>
        <vt:i4>7340071</vt:i4>
      </vt:variant>
      <vt:variant>
        <vt:i4>42</vt:i4>
      </vt:variant>
      <vt:variant>
        <vt:i4>0</vt:i4>
      </vt:variant>
      <vt:variant>
        <vt:i4>5</vt:i4>
      </vt:variant>
      <vt:variant>
        <vt:lpwstr>https://art.apx.com/mymodule/reg/TabDocuments.asp?r=111&amp;ad=Prpt&amp;act=update&amp;type=PRO&amp;aProj=pub&amp;tablename=doc&amp;id1=120</vt:lpwstr>
      </vt:variant>
      <vt:variant>
        <vt:lpwstr/>
      </vt:variant>
      <vt:variant>
        <vt:i4>7471143</vt:i4>
      </vt:variant>
      <vt:variant>
        <vt:i4>39</vt:i4>
      </vt:variant>
      <vt:variant>
        <vt:i4>0</vt:i4>
      </vt:variant>
      <vt:variant>
        <vt:i4>5</vt:i4>
      </vt:variant>
      <vt:variant>
        <vt:lpwstr>https://art.apx.com/mymodule/reg/TabDocuments.asp?r=111&amp;ad=Prpt&amp;act=update&amp;type=PRO&amp;aProj=pub&amp;tablename=doc&amp;id1=104</vt:lpwstr>
      </vt:variant>
      <vt:variant>
        <vt:lpwstr/>
      </vt:variant>
      <vt:variant>
        <vt:i4>7471143</vt:i4>
      </vt:variant>
      <vt:variant>
        <vt:i4>36</vt:i4>
      </vt:variant>
      <vt:variant>
        <vt:i4>0</vt:i4>
      </vt:variant>
      <vt:variant>
        <vt:i4>5</vt:i4>
      </vt:variant>
      <vt:variant>
        <vt:lpwstr>https://art.apx.com/mymodule/reg/TabDocuments.asp?r=111&amp;ad=Prpt&amp;act=update&amp;type=PRO&amp;aProj=pub&amp;tablename=doc&amp;id1=105</vt:lpwstr>
      </vt:variant>
      <vt:variant>
        <vt:lpwstr/>
      </vt:variant>
      <vt:variant>
        <vt:i4>7340071</vt:i4>
      </vt:variant>
      <vt:variant>
        <vt:i4>33</vt:i4>
      </vt:variant>
      <vt:variant>
        <vt:i4>0</vt:i4>
      </vt:variant>
      <vt:variant>
        <vt:i4>5</vt:i4>
      </vt:variant>
      <vt:variant>
        <vt:lpwstr>https://art.apx.com/mymodule/reg/TabDocuments.asp?r=111&amp;ad=Prpt&amp;act=update&amp;type=PRO&amp;aProj=pub&amp;tablename=doc&amp;id1=123</vt:lpwstr>
      </vt:variant>
      <vt:variant>
        <vt:lpwstr/>
      </vt:variant>
      <vt:variant>
        <vt:i4>8257644</vt:i4>
      </vt:variant>
      <vt:variant>
        <vt:i4>30</vt:i4>
      </vt:variant>
      <vt:variant>
        <vt:i4>0</vt:i4>
      </vt:variant>
      <vt:variant>
        <vt:i4>5</vt:i4>
      </vt:variant>
      <vt:variant>
        <vt:lpwstr>https://silvania.earth/</vt:lpwstr>
      </vt:variant>
      <vt:variant>
        <vt:lpwstr/>
      </vt:variant>
      <vt:variant>
        <vt:i4>6684672</vt:i4>
      </vt:variant>
      <vt:variant>
        <vt:i4>27</vt:i4>
      </vt:variant>
      <vt:variant>
        <vt:i4>0</vt:i4>
      </vt:variant>
      <vt:variant>
        <vt:i4>5</vt:i4>
      </vt:variant>
      <vt:variant>
        <vt:lpwstr>https://www.gov.br/mma/pt-br/composicao/secd/redd/central-de-conteudos/SEI_MMA1606451ResoluoGTTSalvaguardas2024.pdf</vt:lpwstr>
      </vt:variant>
      <vt:variant>
        <vt:lpwstr/>
      </vt:variant>
      <vt:variant>
        <vt:i4>6815802</vt:i4>
      </vt:variant>
      <vt:variant>
        <vt:i4>24</vt:i4>
      </vt:variant>
      <vt:variant>
        <vt:i4>0</vt:i4>
      </vt:variant>
      <vt:variant>
        <vt:i4>5</vt:i4>
      </vt:variant>
      <vt:variant>
        <vt:lpwstr>https://unfccc.int/sites/default/files/2024-11/Brazil_Second Nationally Determined Contribution %28NDC%29_November2024.pdf</vt:lpwstr>
      </vt:variant>
      <vt:variant>
        <vt:lpwstr/>
      </vt:variant>
      <vt:variant>
        <vt:i4>7471203</vt:i4>
      </vt:variant>
      <vt:variant>
        <vt:i4>21</vt:i4>
      </vt:variant>
      <vt:variant>
        <vt:i4>0</vt:i4>
      </vt:variant>
      <vt:variant>
        <vt:i4>5</vt:i4>
      </vt:variant>
      <vt:variant>
        <vt:lpwstr>https://www.gov.br/mma/pt-br/composicao/smc/plano-clima</vt:lpwstr>
      </vt:variant>
      <vt:variant>
        <vt:lpwstr/>
      </vt:variant>
      <vt:variant>
        <vt:i4>6750312</vt:i4>
      </vt:variant>
      <vt:variant>
        <vt:i4>18</vt:i4>
      </vt:variant>
      <vt:variant>
        <vt:i4>0</vt:i4>
      </vt:variant>
      <vt:variant>
        <vt:i4>5</vt:i4>
      </vt:variant>
      <vt:variant>
        <vt:lpwstr>https://www.planalto.gov.br/ccivil_03/_ato2023-2026/2024/lei/L15042.htm</vt:lpwstr>
      </vt:variant>
      <vt:variant>
        <vt:lpwstr/>
      </vt:variant>
      <vt:variant>
        <vt:i4>8192111</vt:i4>
      </vt:variant>
      <vt:variant>
        <vt:i4>15</vt:i4>
      </vt:variant>
      <vt:variant>
        <vt:i4>0</vt:i4>
      </vt:variant>
      <vt:variant>
        <vt:i4>5</vt:i4>
      </vt:variant>
      <vt:variant>
        <vt:lpwstr>https://www.gov.br/fazenda/pt-br/assuntos/noticias/2024/dezembro/conheca-mais-detalhes-das-cinco-fases-de-implementacao-do-mercado-de-carbono-no-brasil</vt:lpwstr>
      </vt:variant>
      <vt:variant>
        <vt:lpwstr/>
      </vt:variant>
      <vt:variant>
        <vt:i4>5898352</vt:i4>
      </vt:variant>
      <vt:variant>
        <vt:i4>12</vt:i4>
      </vt:variant>
      <vt:variant>
        <vt:i4>0</vt:i4>
      </vt:variant>
      <vt:variant>
        <vt:i4>5</vt:i4>
      </vt:variant>
      <vt:variant>
        <vt:lpwstr>https://che01.safelinks.protection.outlook.com/?url=https%3A%2F%2Fart.apx.com%2Fmymodule%2FProjectDoc%2FProject_ViewFile.asp%3FFileID%3D108%26IDKEY%3D8iquwesdfmnk0iei23nnm435oiojnc909dsflk9809adlkmlkfn148932&amp;data=05%7C02%7CTavares%40ieta.org%7C6fd9d311125f46adf23108ddd0458474%7C91105e76da424907842a1c89ab0fa9bb%7C0%7C0%7C638895719522982551%7CUnknown%7CTWFpbGZsb3d8eyJFbXB0eU1hcGkiOnRydWUsIlYiOiIwLjAuMDAwMCIsIlAiOiJXaW4zMiIsIkFOIjoiTWFpbCIsIldUIjoyfQ%3D%3D%7C0%7C%7C%7C&amp;sdata=ZQ8LfNTROp51Nb0rFfCyYWh71pwJgtdcnrsYtaMe8cc%3D&amp;reserved=0</vt:lpwstr>
      </vt:variant>
      <vt:variant>
        <vt:lpwstr/>
      </vt:variant>
      <vt:variant>
        <vt:i4>786484</vt:i4>
      </vt:variant>
      <vt:variant>
        <vt:i4>9</vt:i4>
      </vt:variant>
      <vt:variant>
        <vt:i4>0</vt:i4>
      </vt:variant>
      <vt:variant>
        <vt:i4>5</vt:i4>
      </vt:variant>
      <vt:variant>
        <vt:lpwstr>https://che01.safelinks.protection.outlook.com/?url=https%3A%2F%2Fart.apx.com%2Fmymodule%2FProjectDoc%2FProject_ViewFile.asp%3FFileID%3D150%26IDKEY%3Df0e98hfalksuf098fnsdalfkjfoijmn4309JLKJFjlaksjfla99206850&amp;data=05%7C02%7CTavares%40ieta.org%7C6fd9d311125f46adf23108ddd0458474%7C91105e76da424907842a1c89ab0fa9bb%7C0%7C0%7C638895719522964244%7CUnknown%7CTWFpbGZsb3d8eyJFbXB0eU1hcGkiOnRydWUsIlYiOiIwLjAuMDAwMCIsIlAiOiJXaW4zMiIsIkFOIjoiTWFpbCIsIldUIjoyfQ%3D%3D%7C0%7C%7C%7C&amp;sdata=ZFyKj%2FqD2hX5EczU3PdwwpUkL8hDKfwtq%2FYGgkpqA5I%3D&amp;reserved=0</vt:lpwstr>
      </vt:variant>
      <vt:variant>
        <vt:lpwstr/>
      </vt:variant>
      <vt:variant>
        <vt:i4>1703991</vt:i4>
      </vt:variant>
      <vt:variant>
        <vt:i4>6</vt:i4>
      </vt:variant>
      <vt:variant>
        <vt:i4>0</vt:i4>
      </vt:variant>
      <vt:variant>
        <vt:i4>5</vt:i4>
      </vt:variant>
      <vt:variant>
        <vt:lpwstr>https://che01.safelinks.protection.outlook.com/?url=https%3A%2F%2Fart.apx.com%2Fmymodule%2FProjectDoc%2FProject_ViewFile.asp%3FFileID%3D149%26IDKEY%3D0lksjoiuwqowrnoiuomnckjashoufifmln902309ksdflku098k205471&amp;data=05%7C02%7CTavares%40ieta.org%7C6fd9d311125f46adf23108ddd0458474%7C91105e76da424907842a1c89ab0fa9bb%7C0%7C0%7C638895719522937361%7CUnknown%7CTWFpbGZsb3d8eyJFbXB0eU1hcGkiOnRydWUsIlYiOiIwLjAuMDAwMCIsIlAiOiJXaW4zMiIsIkFOIjoiTWFpbCIsIldUIjoyfQ%3D%3D%7C0%7C%7C%7C&amp;sdata=a9EqOFnJ4KvaCKvwdDab9olgzyu05C4zmBVSndIgiCc%3D&amp;reserved=0</vt:lpwstr>
      </vt:variant>
      <vt:variant>
        <vt:lpwstr/>
      </vt:variant>
      <vt:variant>
        <vt:i4>6684672</vt:i4>
      </vt:variant>
      <vt:variant>
        <vt:i4>3</vt:i4>
      </vt:variant>
      <vt:variant>
        <vt:i4>0</vt:i4>
      </vt:variant>
      <vt:variant>
        <vt:i4>5</vt:i4>
      </vt:variant>
      <vt:variant>
        <vt:lpwstr>https://www.gov.br/mma/pt-br/composicao/secd/redd/central-de-conteudos/SEI_MMA1606451ResoluoGTTSalvaguardas2024.pdf</vt:lpwstr>
      </vt:variant>
      <vt:variant>
        <vt:lpwstr/>
      </vt:variant>
      <vt:variant>
        <vt:i4>4259844</vt:i4>
      </vt:variant>
      <vt:variant>
        <vt:i4>0</vt:i4>
      </vt:variant>
      <vt:variant>
        <vt:i4>0</vt:i4>
      </vt:variant>
      <vt:variant>
        <vt:i4>5</vt:i4>
      </vt:variant>
      <vt:variant>
        <vt:lpwstr>https://www.in.gov.br/web/dou/-/lei-n-15.042-de-11-de-dezembro-de-2024-601124199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Kouchakji Elliott</dc:creator>
  <cp:keywords/>
  <dc:description/>
  <cp:lastModifiedBy>Mariana Tavares</cp:lastModifiedBy>
  <cp:revision>51</cp:revision>
  <dcterms:created xsi:type="dcterms:W3CDTF">2025-06-30T22:01:00Z</dcterms:created>
  <dcterms:modified xsi:type="dcterms:W3CDTF">2025-08-05T11:30:00Z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0x010100FD3A0A76287508479D122D93764077C3</vt:lpwstr>
  </property>
</Properties>
</file>