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77777777" w:rsidR="00BD2ABF" w:rsidRDefault="00BD2ABF" w:rsidP="00BD2ABF">
      <w:pPr>
        <w:pStyle w:val="Heading1"/>
      </w:pPr>
      <w:bookmarkStart w:id="0" w:name="_Ref193763401"/>
      <w:r>
        <w:t>Taverna 2.3 Server: Installation and Administration Guide</w:t>
      </w:r>
      <w:bookmarkEnd w:id="0"/>
    </w:p>
    <w:p w14:paraId="17F313F0" w14:textId="77777777" w:rsidR="00BD2ABF" w:rsidRDefault="00BD2ABF" w:rsidP="00BD2ABF">
      <w:pPr>
        <w:pStyle w:val="NormalParagraph"/>
      </w:pPr>
      <w:r>
        <w:t>This document relates to the release of Taverna Server that is based on the T</w:t>
      </w:r>
      <w:r>
        <w:t>a</w:t>
      </w:r>
      <w:r>
        <w:t>verna 2.3 Platform, from the myGrid team at the University of Manchester.</w:t>
      </w:r>
    </w:p>
    <w:p w14:paraId="635095DB" w14:textId="77777777" w:rsidR="00BD2ABF" w:rsidRDefault="00BD2ABF" w:rsidP="00BD2ABF">
      <w:pPr>
        <w:pStyle w:val="Heading2"/>
      </w:pPr>
      <w:r w:rsidRPr="00F67F17">
        <w:t>About</w:t>
      </w:r>
    </w:p>
    <w:p w14:paraId="2591F130" w14:textId="77777777" w:rsidR="00BD2ABF" w:rsidRDefault="00BD2ABF" w:rsidP="00BD2ABF">
      <w:pPr>
        <w:pStyle w:val="NormalParagraph"/>
      </w:pPr>
      <w:r>
        <w:t>This release is a feature-complete version of the Taverna 2 Server that is provi</w:t>
      </w:r>
      <w:r>
        <w:t>d</w:t>
      </w:r>
      <w:r>
        <w:t>ed as a basis for deployments of server-ized Taverna in a multi-user enviro</w:t>
      </w:r>
      <w:r>
        <w:t>n</w:t>
      </w:r>
      <w:r>
        <w:t>ment.</w:t>
      </w:r>
    </w:p>
    <w:p w14:paraId="6ADE973A" w14:textId="77777777" w:rsidR="00BD2ABF" w:rsidRDefault="00BD2ABF" w:rsidP="00BD2ABF">
      <w:pPr>
        <w:pStyle w:val="NormalParagraph"/>
      </w:pPr>
      <w:r>
        <w:t>In addition to its improved performance, this release supports a number of new key features:</w:t>
      </w:r>
    </w:p>
    <w:p w14:paraId="785C6F46" w14:textId="77777777" w:rsidR="00BD2ABF" w:rsidRDefault="00BD2ABF" w:rsidP="00BD2ABF">
      <w:pPr>
        <w:pStyle w:val="ListParagraph"/>
        <w:numPr>
          <w:ilvl w:val="0"/>
          <w:numId w:val="1"/>
        </w:numPr>
      </w:pPr>
      <w:r>
        <w:t xml:space="preserve">Based on </w:t>
      </w:r>
      <w:r w:rsidRPr="00385E22">
        <w:rPr>
          <w:b/>
        </w:rPr>
        <w:t>Taverna 2.3</w:t>
      </w:r>
    </w:p>
    <w:p w14:paraId="0D25BD27" w14:textId="77777777" w:rsidR="00BD2ABF" w:rsidRDefault="00BD2ABF" w:rsidP="00BD2ABF">
      <w:pPr>
        <w:pStyle w:val="ListParagraph"/>
        <w:numPr>
          <w:ilvl w:val="0"/>
          <w:numId w:val="1"/>
        </w:numPr>
      </w:pPr>
      <w:r w:rsidRPr="00385E22">
        <w:rPr>
          <w:b/>
        </w:rPr>
        <w:t>Multiple users</w:t>
      </w:r>
      <w:r>
        <w:t>, with strong separation between them.</w:t>
      </w:r>
    </w:p>
    <w:p w14:paraId="7BD64A38" w14:textId="77777777" w:rsidR="00BD2ABF" w:rsidRDefault="00BD2ABF" w:rsidP="00BD2ABF">
      <w:pPr>
        <w:pStyle w:val="ListParagraph"/>
        <w:numPr>
          <w:ilvl w:val="0"/>
          <w:numId w:val="1"/>
        </w:numPr>
      </w:pPr>
      <w:r>
        <w:t xml:space="preserve">Limited </w:t>
      </w:r>
      <w:r w:rsidRPr="00385E22">
        <w:rPr>
          <w:b/>
        </w:rPr>
        <w:t>persistence over service restarts</w:t>
      </w:r>
      <w:r>
        <w:t>, depending on exact deplo</w:t>
      </w:r>
      <w:r>
        <w:t>y</w:t>
      </w:r>
      <w:r>
        <w:t>ment.</w:t>
      </w:r>
    </w:p>
    <w:p w14:paraId="66EA4A5E" w14:textId="77777777" w:rsidR="00BD2ABF" w:rsidRDefault="00BD2ABF" w:rsidP="00BD2ABF">
      <w:pPr>
        <w:pStyle w:val="ListParagraph"/>
        <w:numPr>
          <w:ilvl w:val="0"/>
          <w:numId w:val="1"/>
        </w:numPr>
      </w:pPr>
      <w:r w:rsidRPr="00385E22">
        <w:rPr>
          <w:b/>
        </w:rPr>
        <w:t xml:space="preserve">Workflow run introspection </w:t>
      </w:r>
      <w:r>
        <w:t>capabilities; clients can ask the server what inputs they should supply and what outputs were provided.</w:t>
      </w:r>
    </w:p>
    <w:p w14:paraId="4533D416" w14:textId="77777777" w:rsidR="00BD2ABF" w:rsidRDefault="00BD2ABF" w:rsidP="00BD2ABF">
      <w:pPr>
        <w:pStyle w:val="ListParagraph"/>
        <w:numPr>
          <w:ilvl w:val="0"/>
          <w:numId w:val="1"/>
        </w:numPr>
      </w:pPr>
      <w:r w:rsidRPr="00385E22">
        <w:rPr>
          <w:b/>
        </w:rPr>
        <w:t>Workflow run termination notifications</w:t>
      </w:r>
      <w:r>
        <w:t xml:space="preserve"> through multiple mechanisms (RSS feed, email, SMS, twitter, etc. depending on deployment).</w:t>
      </w:r>
    </w:p>
    <w:p w14:paraId="705C24F5" w14:textId="3751FC36" w:rsidR="00BD2ABF" w:rsidRPr="00385E22" w:rsidRDefault="00BD2ABF" w:rsidP="00BD2ABF">
      <w:pPr>
        <w:pStyle w:val="ListParagraph"/>
        <w:numPr>
          <w:ilvl w:val="0"/>
          <w:numId w:val="1"/>
        </w:numPr>
        <w:rPr>
          <w:b/>
        </w:rPr>
      </w:pPr>
      <w:r w:rsidRPr="00385E22">
        <w:rPr>
          <w:b/>
        </w:rPr>
        <w:t>Security</w:t>
      </w:r>
      <w:r w:rsidR="00316639">
        <w:t>, both of access to the service and access by the workflow runs to other services.</w:t>
      </w:r>
    </w:p>
    <w:p w14:paraId="1A02CA76" w14:textId="77777777" w:rsidR="00BD2ABF" w:rsidRDefault="00BD2ABF" w:rsidP="00BD2ABF">
      <w:pPr>
        <w:pStyle w:val="ListParagraph"/>
        <w:numPr>
          <w:ilvl w:val="0"/>
          <w:numId w:val="1"/>
        </w:numPr>
      </w:pPr>
      <w:r w:rsidRPr="00385E22">
        <w:rPr>
          <w:b/>
        </w:rPr>
        <w:t>Administrative REST interface</w:t>
      </w:r>
      <w:r>
        <w:t xml:space="preserve"> including resource accounting</w:t>
      </w:r>
    </w:p>
    <w:p w14:paraId="781DC34A" w14:textId="77777777" w:rsidR="00BD2ABF" w:rsidRDefault="00BD2ABF" w:rsidP="00BD2ABF">
      <w:pPr>
        <w:pStyle w:val="ListParagraph"/>
        <w:numPr>
          <w:ilvl w:val="0"/>
          <w:numId w:val="1"/>
        </w:numPr>
      </w:pPr>
      <w:r>
        <w:t xml:space="preserve">Streaming of </w:t>
      </w:r>
      <w:r w:rsidRPr="00385E22">
        <w:rPr>
          <w:b/>
        </w:rPr>
        <w:t>large files</w:t>
      </w:r>
      <w:r>
        <w:t xml:space="preserve"> both for download and upload.</w:t>
      </w:r>
    </w:p>
    <w:p w14:paraId="28D9F774" w14:textId="77777777" w:rsidR="00BD2ABF" w:rsidRDefault="00BD2ABF" w:rsidP="00BD2ABF">
      <w:pPr>
        <w:pStyle w:val="NormalParagraph"/>
      </w:pPr>
      <w:r>
        <w:t>This is in addition to the features supported by the previous version of Taverna 2 Server:</w:t>
      </w:r>
    </w:p>
    <w:p w14:paraId="4CF6E37F" w14:textId="77777777" w:rsidR="00BD2ABF" w:rsidRPr="00385E22" w:rsidRDefault="00BD2ABF" w:rsidP="00BD2ABF">
      <w:pPr>
        <w:pStyle w:val="ListParagraph"/>
        <w:numPr>
          <w:ilvl w:val="0"/>
          <w:numId w:val="2"/>
        </w:numPr>
        <w:rPr>
          <w:b/>
        </w:rPr>
      </w:pPr>
      <w:r w:rsidRPr="00385E22">
        <w:rPr>
          <w:b/>
        </w:rPr>
        <w:t>Upload and Execution of arbitrary Taverna 2 workflows</w:t>
      </w:r>
    </w:p>
    <w:p w14:paraId="36826E7B" w14:textId="77777777" w:rsidR="00BD2ABF" w:rsidRDefault="00BD2ABF" w:rsidP="00BD2ABF">
      <w:pPr>
        <w:pStyle w:val="ListParagraph"/>
        <w:numPr>
          <w:ilvl w:val="0"/>
          <w:numId w:val="2"/>
        </w:numPr>
      </w:pPr>
      <w:r w:rsidRPr="00385E22">
        <w:rPr>
          <w:b/>
        </w:rPr>
        <w:t>Access to Workflow's Interim Output Files</w:t>
      </w:r>
      <w:r>
        <w:t>; no need to wait for the workflow to finish if the results are available sooner</w:t>
      </w:r>
    </w:p>
    <w:p w14:paraId="44D53B60" w14:textId="77777777" w:rsidR="00BD2ABF" w:rsidRDefault="00BD2ABF" w:rsidP="00BD2ABF">
      <w:pPr>
        <w:pStyle w:val="ListParagraph"/>
        <w:numPr>
          <w:ilvl w:val="1"/>
          <w:numId w:val="2"/>
        </w:numPr>
      </w:pPr>
      <w:r w:rsidRPr="00385E22">
        <w:rPr>
          <w:b/>
        </w:rPr>
        <w:t>Safe File Management</w:t>
      </w:r>
      <w:r>
        <w:t xml:space="preserve"> for handling results; workflows cannot i</w:t>
      </w:r>
      <w:r>
        <w:t>n</w:t>
      </w:r>
      <w:r>
        <w:t>terfere with each others files</w:t>
      </w:r>
    </w:p>
    <w:p w14:paraId="4353B1C9" w14:textId="77777777" w:rsidR="00BD2ABF" w:rsidRDefault="00BD2ABF" w:rsidP="00BD2ABF">
      <w:pPr>
        <w:pStyle w:val="ListParagraph"/>
        <w:numPr>
          <w:ilvl w:val="0"/>
          <w:numId w:val="2"/>
        </w:numPr>
      </w:pPr>
      <w:r>
        <w:t xml:space="preserve">Simple mechanism for </w:t>
      </w:r>
      <w:r w:rsidRPr="00385E22">
        <w:rPr>
          <w:b/>
        </w:rPr>
        <w:t>Removal of Expired Workflows</w:t>
      </w:r>
    </w:p>
    <w:p w14:paraId="7CD832AC" w14:textId="77777777" w:rsidR="00BD2ABF" w:rsidRDefault="00BD2ABF" w:rsidP="00BD2ABF">
      <w:pPr>
        <w:pStyle w:val="ListParagraph"/>
        <w:numPr>
          <w:ilvl w:val="0"/>
          <w:numId w:val="2"/>
        </w:numPr>
      </w:pPr>
      <w:r>
        <w:t xml:space="preserve">Support for both </w:t>
      </w:r>
      <w:r w:rsidRPr="00385E22">
        <w:rPr>
          <w:b/>
        </w:rPr>
        <w:t>RESTful and SOAP APIs</w:t>
      </w:r>
      <w:r>
        <w:t>, for easier tooling</w:t>
      </w:r>
    </w:p>
    <w:p w14:paraId="0D1CFBB4" w14:textId="77777777" w:rsidR="00BD2ABF" w:rsidRPr="00385E22" w:rsidRDefault="00BD2ABF" w:rsidP="00BD2ABF">
      <w:pPr>
        <w:pStyle w:val="ListParagraph"/>
        <w:numPr>
          <w:ilvl w:val="0"/>
          <w:numId w:val="2"/>
        </w:numPr>
        <w:rPr>
          <w:b/>
        </w:rPr>
      </w:pPr>
      <w:r w:rsidRPr="00385E22">
        <w:rPr>
          <w:b/>
        </w:rPr>
        <w:t>JMX-based Management API</w:t>
      </w:r>
    </w:p>
    <w:p w14:paraId="2BF0EEC0" w14:textId="77777777" w:rsidR="00BD2ABF" w:rsidRDefault="00BD2ABF" w:rsidP="00BD2ABF">
      <w:pPr>
        <w:pStyle w:val="NormalParagraph"/>
      </w:pPr>
      <w:r>
        <w:t>There remain a number of known-missing features; notably these include access to:</w:t>
      </w:r>
    </w:p>
    <w:p w14:paraId="550404BB" w14:textId="77777777" w:rsidR="00BD2ABF" w:rsidRDefault="00BD2ABF" w:rsidP="00BD2ABF">
      <w:pPr>
        <w:pStyle w:val="ListParagraph"/>
        <w:numPr>
          <w:ilvl w:val="0"/>
          <w:numId w:val="3"/>
        </w:numPr>
      </w:pPr>
      <w:r>
        <w:t>Provenance Database</w:t>
      </w:r>
    </w:p>
    <w:p w14:paraId="163650A1" w14:textId="77777777" w:rsidR="00BD2ABF" w:rsidRDefault="00BD2ABF" w:rsidP="00BD2ABF">
      <w:pPr>
        <w:pStyle w:val="ListParagraph"/>
        <w:numPr>
          <w:ilvl w:val="0"/>
          <w:numId w:val="3"/>
        </w:numPr>
      </w:pPr>
      <w:r>
        <w:t>Workflow Execution Model</w:t>
      </w:r>
    </w:p>
    <w:p w14:paraId="3CBFEA09" w14:textId="047AEAD5" w:rsidR="00BD2ABF" w:rsidRDefault="006A6C1A" w:rsidP="00BD2ABF">
      <w:pPr>
        <w:pStyle w:val="Heading2"/>
      </w:pPr>
      <w:r>
        <w:br w:type="column"/>
      </w:r>
      <w:r w:rsidR="00BD2ABF">
        <w:lastRenderedPageBreak/>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w:t>
      </w:r>
      <w:r w:rsidR="00360BDC">
        <w:t>i</w:t>
      </w:r>
      <w:r w:rsidR="00360BDC">
        <w:t>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2544B7B7" w:rsidR="00FC2334" w:rsidRPr="00736ED0" w:rsidRDefault="00FC2334"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rsidR="00AC7300">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" fillcolor="#f2dbdb [661]" strokecolor="black [3213]">
                <v:textbox style="mso-fit-shape-to-text:t" inset="2mm,0,2mm,0">
                  <w:txbxContent>
                    <w:p w14:paraId="638C4904" w14:textId="2544B7B7" w:rsidR="00FC2334" w:rsidRPr="00736ED0" w:rsidRDefault="00FC2334"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rsidR="00AC7300">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v:textbox>
                <w10:anchorlock/>
              </v:shape>
            </w:pict>
          </mc:Fallback>
        </mc:AlternateContent>
      </w:r>
    </w:p>
    <w:p w14:paraId="73C007D8" w14:textId="035B3F7E" w:rsidR="00BD2ABF" w:rsidRDefault="00BD2ABF" w:rsidP="00BD2ABF">
      <w:pPr>
        <w:pStyle w:val="NormalParagraph"/>
      </w:pPr>
      <w:r>
        <w:t xml:space="preserve">You will need a </w:t>
      </w:r>
      <w:r w:rsidRPr="00385E22">
        <w:rPr>
          <w:b/>
        </w:rPr>
        <w:t>Java 6</w:t>
      </w:r>
      <w:r w:rsidR="00736ED0">
        <w:t xml:space="preserve"> installation</w:t>
      </w:r>
      <w:r w:rsidR="00360BDC">
        <w:t>.</w:t>
      </w:r>
    </w:p>
    <w:p w14:paraId="1582A12D" w14:textId="0D3347EE" w:rsidR="00736ED0" w:rsidRDefault="00736ED0" w:rsidP="00736ED0">
      <w:pPr>
        <w:pStyle w:val="NormalParagraph"/>
        <w:ind w:left="720"/>
      </w:pPr>
      <w:r>
        <w:t>This software was developed against the Sun JRE 1.6.0_26.</w:t>
      </w:r>
      <w:r w:rsidR="00360BDC">
        <w:t xml:space="preserve"> Use of the cu</w:t>
      </w:r>
      <w:r w:rsidR="00360BDC">
        <w:t>r</w:t>
      </w:r>
      <w:r w:rsidR="00360BDC">
        <w:t xml:space="preserve">rent version of Java 6 is </w:t>
      </w:r>
      <w:r w:rsidR="00360BDC" w:rsidRPr="00360BDC">
        <w:rPr>
          <w:i/>
        </w:rPr>
        <w:t>recommended</w:t>
      </w:r>
      <w:r w:rsidR="00360BDC">
        <w:t>.</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current production release of Tomcat 6 is </w:t>
      </w:r>
      <w:r w:rsidR="00736ED0" w:rsidRPr="00736ED0">
        <w:rPr>
          <w:i/>
        </w:rPr>
        <w:t>recommended</w:t>
      </w:r>
      <w:r w:rsidR="00736ED0">
        <w:t>.</w:t>
      </w:r>
    </w:p>
    <w:p w14:paraId="3AD4AF0C" w14:textId="77777777" w:rsidR="00BD2ABF" w:rsidRPr="00203921" w:rsidRDefault="00BD2ABF" w:rsidP="00BD2ABF">
      <w:pPr>
        <w:pStyle w:val="NormalParagraph"/>
        <w:rPr>
          <w:i/>
          <w:sz w:val="20"/>
          <w:szCs w:val="20"/>
        </w:rPr>
      </w:pPr>
      <w:r w:rsidRPr="00203921">
        <w:rPr>
          <w:i/>
          <w:sz w:val="20"/>
          <w:szCs w:val="20"/>
        </w:rPr>
        <w:t>Unlike in the previous version of Taverna Server, you do not need a separate installation of the T</w:t>
      </w:r>
      <w:r w:rsidRPr="00203921">
        <w:rPr>
          <w:i/>
          <w:sz w:val="20"/>
          <w:szCs w:val="20"/>
        </w:rPr>
        <w:t>a</w:t>
      </w:r>
      <w:r w:rsidRPr="00203921">
        <w:rPr>
          <w:i/>
          <w:sz w:val="20"/>
          <w:szCs w:val="20"/>
        </w:rPr>
        <w:t>verna Workbench or Command-line Tool with this release.</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w:t>
      </w:r>
      <w:r>
        <w:t>a</w:t>
      </w:r>
      <w:r>
        <w:t xml:space="preserve">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w:t>
      </w:r>
      <w:r>
        <w:t>n</w:t>
      </w:r>
      <w:r>
        <w:t>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manager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8"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FC2334" w:rsidRPr="00FA0C56" w:rsidRDefault="00FC2334"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FC2334" w:rsidRPr="00FA0C56" w:rsidRDefault="00FC2334"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" fillcolor="#f2dbdb [661]" strokecolor="black [3213]">
                <v:textbox style="mso-fit-shape-to-text:t" inset="2mm,0,2mm,0">
                  <w:txbxContent>
                    <w:p w14:paraId="02E859D9" w14:textId="26348829" w:rsidR="00FC2334" w:rsidRPr="00FA0C56" w:rsidRDefault="00FC2334"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FC2334" w:rsidRPr="00FA0C56" w:rsidRDefault="00FC2334"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w:t>
      </w:r>
      <w:r>
        <w:t>e</w:t>
      </w:r>
      <w:r>
        <w:t>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w:t>
      </w:r>
      <w:r>
        <w:t>n</w:t>
      </w:r>
      <w:r>
        <w:t>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Press the Deploy button; after a few seconds, Tomcat should respond with OK (at the top of the reloaded page) and you'll have the Taverna Server webapp i</w:t>
      </w:r>
      <w:r>
        <w:t>n</w:t>
      </w:r>
      <w:r>
        <w:t xml:space="preserve">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workflows as limited-authority users.</w:t>
      </w:r>
      <w:r w:rsidR="009F0ADE">
        <w:t xml:space="preserve"> Also be aware that </w:t>
      </w:r>
      <w:r w:rsidR="009F0ADE" w:rsidRPr="006A6C1A">
        <w:rPr>
          <w:i/>
        </w:rPr>
        <w:t>many features of this server software are disabled by default</w:t>
      </w:r>
      <w:r w:rsidR="009F0ADE">
        <w:t>, especially in relation to the pushing of n</w:t>
      </w:r>
      <w:r w:rsidR="009F0ADE">
        <w:t>o</w:t>
      </w:r>
      <w:r w:rsidR="009F0ADE">
        <w:t>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Taverna Server </w:t>
      </w:r>
      <w:r w:rsidR="00F647F3">
        <w:t>be</w:t>
      </w:r>
      <w:r w:rsidR="007152D3">
        <w:t xml:space="preserve"> mainly not blocked (a few exceptions are reason</w:t>
      </w:r>
      <w:r w:rsidR="007152D3">
        <w:t>a</w:t>
      </w:r>
      <w:r w:rsidR="007152D3">
        <w:t>ble, such as preventing access to external SMTP services). In particular, it is not safe to just assume that all web services accessed by workflows run on “stan</w:t>
      </w:r>
      <w:r w:rsidR="007152D3">
        <w:t>d</w:t>
      </w:r>
      <w:r w:rsidR="007152D3">
        <w:t>ard” ports like 80 or 443; this is not seen in practice.</w:t>
      </w:r>
    </w:p>
    <w:p w14:paraId="23EA38D3" w14:textId="324E0140" w:rsidR="007152D3" w:rsidRPr="005E7BA3" w:rsidRDefault="007152D3" w:rsidP="005E7BA3">
      <w:pPr>
        <w:pStyle w:val="NormalParagraph"/>
      </w:pPr>
      <w:r>
        <w:t xml:space="preserve">For </w:t>
      </w:r>
      <w:r w:rsidRPr="007152D3">
        <w:rPr>
          <w:i/>
        </w:rPr>
        <w:t>incoming</w:t>
      </w:r>
      <w:r>
        <w:t xml:space="preserve"> ports, we recommend restricting them as much as is practical. In particular, we note that port 1099 is used by the service along with a substantial number of high-numbered ports: none of those need any access from outside the host system. The only ports that need to be opened are those that handle inco</w:t>
      </w:r>
      <w:r>
        <w:t>m</w:t>
      </w:r>
      <w:r>
        <w:t>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w:t>
      </w:r>
      <w:r>
        <w:t>i</w:t>
      </w:r>
      <w:r>
        <w:t>ronment (e.g., Linux, Mac OS X); there is no reason in principle why the code should not be adaptable to Microsoft Windows, but there is currently no impe</w:t>
      </w:r>
      <w:r>
        <w:t>r</w:t>
      </w:r>
      <w:r>
        <w:t>sonation module written to integrate Taverna Server with that operating pla</w:t>
      </w:r>
      <w:r>
        <w:t>t</w:t>
      </w:r>
      <w:r>
        <w:t>form.</w:t>
      </w:r>
    </w:p>
    <w:p w14:paraId="283A0F37" w14:textId="6765C958" w:rsidR="00BD2ABF" w:rsidRDefault="00BD2ABF" w:rsidP="00BD2ABF">
      <w:pPr>
        <w:pStyle w:val="NormalParagraph"/>
      </w:pPr>
      <w:r>
        <w:t>This assumes that you installing into Tomcat 6 running on top of Java 6; this was tested with Tomcat 6.0.26 over the Sun JRE 1.6.0</w:t>
      </w:r>
      <w:r w:rsidR="00A90A38">
        <w:t>_</w:t>
      </w:r>
      <w:r w:rsidR="00AB1DB2">
        <w:t>26</w:t>
      </w:r>
      <w:r>
        <w:t>. Later patch versions from the same major version are recommended</w:t>
      </w:r>
      <w:r w:rsidR="004F2720">
        <w:t>, if available</w:t>
      </w:r>
      <w:r>
        <w:t>.</w:t>
      </w:r>
      <w:r w:rsidR="00A45D7C">
        <w:t xml:space="preserve"> </w:t>
      </w:r>
      <w:r w:rsidR="00A45D7C" w:rsidRPr="00E95BB4">
        <w:rPr>
          <w:i/>
        </w:rPr>
        <w:t>This software has not been tested with either Tomcat 7 or Java 7.</w:t>
      </w:r>
    </w:p>
    <w:p w14:paraId="5666881F" w14:textId="77777777" w:rsidR="00BD2ABF" w:rsidRDefault="00BD2ABF" w:rsidP="00BD2ABF">
      <w:pPr>
        <w:pStyle w:val="NormalParagraph"/>
      </w:pPr>
      <w:r>
        <w:t xml:space="preserve">The configuration of the Taverna Server installation is done by writing a context descriptor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and there is a sa</w:t>
      </w:r>
      <w:r>
        <w:t>m</w:t>
      </w:r>
      <w:r>
        <w:t xml:space="preserve">ple context descriptor with this distribution, in the </w:t>
      </w:r>
      <w:r w:rsidRPr="006C1DB5">
        <w:rPr>
          <w:rStyle w:val="Literal"/>
        </w:rPr>
        <w:t>context.sample.xml</w:t>
      </w:r>
      <w:r>
        <w:t xml:space="preserve"> file. There are a substantial number of properties that may be tuned during i</w:t>
      </w:r>
      <w:r>
        <w:t>n</w:t>
      </w:r>
      <w:r>
        <w:t>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properties</w:t>
      </w:r>
      <w:r>
        <w:t xml:space="preserve"> in red are actually unset </w:t>
      </w:r>
      <w:r w:rsidR="009F0ADE">
        <w:t xml:space="preserve">or commented out </w:t>
      </w:r>
      <w:r>
        <w:t xml:space="preserve">by default, but they are all understood). They may be </w:t>
      </w:r>
      <w:r w:rsidR="009F5384" w:rsidRPr="009F5384">
        <w:rPr>
          <w:i/>
        </w:rPr>
        <w:t>all</w:t>
      </w:r>
      <w:r w:rsidR="009F5384">
        <w:t xml:space="preserve"> </w:t>
      </w:r>
      <w:r>
        <w:t xml:space="preserve">overridden by the use of </w:t>
      </w:r>
      <w:r w:rsidR="009F5384">
        <w:t xml:space="preserve">context </w:t>
      </w:r>
      <w:r>
        <w:t>configuration p</w:t>
      </w:r>
      <w:r>
        <w:t>a</w:t>
      </w:r>
      <w:r>
        <w:t xml:space="preserve">rameters as described above; for example, to override the default local user name, the </w:t>
      </w:r>
      <w:r w:rsidRPr="006C1DB5">
        <w:rPr>
          <w:rStyle w:val="Literal"/>
        </w:rPr>
        <w:t>default.localusername</w:t>
      </w:r>
      <w:r>
        <w:t xml:space="preserve"> configuration parameter would be set.</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26853B20" w14:textId="77777777" w:rsidR="00BD2ABF" w:rsidRPr="003B43E2" w:rsidRDefault="00BD2ABF" w:rsidP="00BD2ABF">
      <w:pPr>
        <w:pStyle w:val="Literaltext"/>
        <w:rPr>
          <w:rStyle w:val="Comment"/>
        </w:rPr>
      </w:pPr>
      <w:r w:rsidRPr="003B43E2">
        <w:rPr>
          <w:rStyle w:val="Comment"/>
        </w:rPr>
        <w:t># Stylesheet to apply to generated XML - EXPERIMENTAL!</w:t>
      </w:r>
    </w:p>
    <w:p w14:paraId="6039F524" w14:textId="77777777" w:rsidR="00BD2ABF" w:rsidRDefault="00BD2ABF" w:rsidP="00BD2ABF">
      <w:pPr>
        <w:pStyle w:val="Literaltext"/>
      </w:pPr>
      <w:r w:rsidRPr="00AB4850">
        <w:rPr>
          <w:rStyle w:val="XMLElement"/>
        </w:rPr>
        <w:t>xml.stylesheet.url:</w:t>
      </w:r>
      <w:r>
        <w:br/>
        <w:t xml:space="preserve">        http://www.linkwerk.com/pub/xml/xml2html/xml2html.xslt</w:t>
      </w:r>
    </w:p>
    <w:p w14:paraId="2A7E60F6"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 xml:space="preserve">With the exception of the Atom feed, all the notification methods supported by Taverna Server are </w:t>
      </w:r>
      <w:r w:rsidRPr="003E1C6C">
        <w:rPr>
          <w:i/>
        </w:rPr>
        <w:t>disabled</w:t>
      </w:r>
      <w:r>
        <w:t xml:space="preserve"> by default. They requir</w:t>
      </w:r>
      <w:bookmarkStart w:id="1" w:name="_GoBack"/>
      <w:bookmarkEnd w:id="1"/>
      <w:r>
        <w:t>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accounts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559"/>
        <w:gridCol w:w="5670"/>
      </w:tblGrid>
      <w:tr w:rsidR="00165596" w:rsidRPr="000800E0" w14:paraId="61F0D47A" w14:textId="77777777" w:rsidTr="000800E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559"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670"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559" w:type="dxa"/>
          </w:tcPr>
          <w:p w14:paraId="1B67E910" w14:textId="7A88C5C5" w:rsidR="000800E0" w:rsidRPr="000800E0" w:rsidRDefault="000800E0" w:rsidP="003E1C6C">
            <w:pPr>
              <w:pStyle w:val="NormalParagraph"/>
              <w:rPr>
                <w:i/>
                <w:sz w:val="22"/>
              </w:rPr>
            </w:pPr>
            <w:r>
              <w:rPr>
                <w:i/>
                <w:sz w:val="22"/>
              </w:rPr>
              <w:t>N/A</w:t>
            </w:r>
          </w:p>
        </w:tc>
        <w:tc>
          <w:tcPr>
            <w:tcW w:w="5670"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w:t>
            </w:r>
            <w:r>
              <w:rPr>
                <w:sz w:val="22"/>
              </w:rPr>
              <w:t>e</w:t>
            </w:r>
            <w:r>
              <w:rPr>
                <w:sz w:val="22"/>
              </w:rPr>
              <w:t xml:space="preserve">low </w:t>
            </w:r>
            <w:r>
              <w:rPr>
                <w:i/>
                <w:sz w:val="22"/>
              </w:rPr>
              <w:t>except for the Atom feed</w:t>
            </w:r>
            <w:r>
              <w:rPr>
                <w:sz w:val="22"/>
              </w:rPr>
              <w:t xml:space="preserve"> are subject to rate limiting; this property is the minimum amount of time (in seconds) between two notifications by the same mechanism. The default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language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 xml:space="preserve">tains a template that is used to produce a notification message.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w:t>
            </w:r>
            <w:r w:rsidR="00630C61">
              <w:rPr>
                <w:sz w:val="22"/>
              </w:rPr>
              <w:t>e</w:t>
            </w:r>
            <w:r w:rsidR="00630C61">
              <w:rPr>
                <w:sz w:val="22"/>
              </w:rPr>
              <w:t>rivatives) to indicate where the termination code goes. Does not need to be changed unless the service is being adapted to use a language other than English.</w:t>
            </w:r>
          </w:p>
        </w:tc>
      </w:tr>
      <w:tr w:rsidR="00165596" w:rsidRPr="000800E0" w14:paraId="77A1F157" w14:textId="77777777" w:rsidTr="000800E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559"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670"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unspecified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 xml:space="preserve">particular notification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milliseconds.</w:t>
            </w:r>
          </w:p>
        </w:tc>
      </w:tr>
      <w:tr w:rsidR="00165596" w:rsidRPr="000800E0" w14:paraId="05E577C0"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559"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670"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w:t>
            </w:r>
            <w:r w:rsidRPr="000800E0">
              <w:rPr>
                <w:i/>
                <w:sz w:val="22"/>
              </w:rPr>
              <w:t>d</w:t>
            </w:r>
            <w:r w:rsidRPr="000800E0">
              <w:rPr>
                <w:i/>
                <w:sz w:val="22"/>
              </w:rPr>
              <w:t>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0800E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559"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670"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w:t>
            </w:r>
            <w:r w:rsidRPr="000800E0">
              <w:rPr>
                <w:sz w:val="22"/>
              </w:rPr>
              <w:t>a</w:t>
            </w:r>
            <w:r w:rsidRPr="000800E0">
              <w:rPr>
                <w:sz w:val="22"/>
              </w:rPr>
              <w:t xml:space="preserve">bly-configured XMPP server. </w:t>
            </w:r>
            <w:r w:rsidRPr="000800E0">
              <w:rPr>
                <w:b/>
                <w:sz w:val="22"/>
              </w:rPr>
              <w:t>Must be set</w:t>
            </w:r>
            <w:r w:rsidRPr="000800E0">
              <w:rPr>
                <w:sz w:val="22"/>
              </w:rPr>
              <w:t xml:space="preserve"> to enable this notification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method.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method.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default.</w:t>
            </w:r>
          </w:p>
        </w:tc>
      </w:tr>
      <w:tr w:rsidR="00165596" w:rsidRPr="000800E0" w14:paraId="562F286B"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559"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670"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i</w:t>
            </w:r>
            <w:r w:rsidR="00270363" w:rsidRPr="000800E0">
              <w:rPr>
                <w:sz w:val="22"/>
              </w:rPr>
              <w:t>n</w:t>
            </w:r>
            <w:r w:rsidR="00270363" w:rsidRPr="000800E0">
              <w:rPr>
                <w:sz w:val="22"/>
              </w:rPr>
              <w:t xml:space="preserve">terface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service.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w:t>
            </w:r>
            <w:r w:rsidR="00270363" w:rsidRPr="000800E0">
              <w:rPr>
                <w:sz w:val="22"/>
              </w:rPr>
              <w:t>m</w:t>
            </w:r>
            <w:r w:rsidR="00270363" w:rsidRPr="000800E0">
              <w:rPr>
                <w:sz w:val="22"/>
              </w:rPr>
              <w:t>plications;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w:t>
            </w:r>
            <w:r w:rsidR="001837CE" w:rsidRPr="000800E0">
              <w:rPr>
                <w:sz w:val="22"/>
              </w:rPr>
              <w:t>r</w:t>
            </w:r>
            <w:r w:rsidR="001837CE" w:rsidRPr="000800E0">
              <w:rPr>
                <w:sz w:val="22"/>
              </w:rPr>
              <w:t xml:space="preserve">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destination phone number when conveying the message in the POST request. Allows for limited adaptation to ot</w:t>
            </w:r>
            <w:r w:rsidR="001837CE" w:rsidRPr="000800E0">
              <w:rPr>
                <w:sz w:val="22"/>
              </w:rPr>
              <w:t>h</w:t>
            </w:r>
            <w:r w:rsidR="001837CE" w:rsidRPr="000800E0">
              <w:rPr>
                <w:sz w:val="22"/>
              </w:rPr>
              <w:t>er services,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w:t>
            </w:r>
            <w:r w:rsidR="001837CE" w:rsidRPr="000800E0">
              <w:rPr>
                <w:sz w:val="22"/>
              </w:rPr>
              <w:t>r</w:t>
            </w:r>
            <w:r w:rsidR="001837CE" w:rsidRPr="000800E0">
              <w:rPr>
                <w:sz w:val="22"/>
              </w:rPr>
              <w:t>vices, but may be left at the default.</w:t>
            </w:r>
          </w:p>
        </w:tc>
      </w:tr>
      <w:tr w:rsidR="00165596" w:rsidRPr="000800E0" w14:paraId="0BF647E0" w14:textId="77777777" w:rsidTr="000800E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559"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670"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w:t>
            </w:r>
            <w:r w:rsidRPr="000800E0">
              <w:rPr>
                <w:sz w:val="22"/>
              </w:rPr>
              <w:t>a</w:t>
            </w:r>
            <w:r w:rsidRPr="000800E0">
              <w:rPr>
                <w:sz w:val="22"/>
              </w:rPr>
              <w:t>ble this notification method.</w:t>
            </w:r>
            <w:r w:rsidR="00270363" w:rsidRPr="000800E0">
              <w:rPr>
                <w:sz w:val="22"/>
              </w:rPr>
              <w:t xml:space="preserve"> Note that users must take additional steps to allow the ability to set status messa</w:t>
            </w:r>
            <w:r w:rsidR="00270363" w:rsidRPr="000800E0">
              <w:rPr>
                <w:sz w:val="22"/>
              </w:rPr>
              <w:t>g</w:t>
            </w:r>
            <w:r w:rsidR="00270363" w:rsidRPr="000800E0">
              <w:rPr>
                <w:sz w:val="22"/>
              </w:rPr>
              <w:t>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w:t>
      </w:r>
      <w:r>
        <w:t>r</w:t>
      </w:r>
      <w:r>
        <w:t xml:space="preserve">face to create and manage accounts. Only accounts with administrative permission can do such management.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w:t>
      </w:r>
      <w:r>
        <w:t>n</w:t>
      </w:r>
      <w:r>
        <w:t>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w:t>
      </w:r>
      <w:r w:rsidRPr="00594097">
        <w:rPr>
          <w:b/>
        </w:rPr>
        <w:t>c</w:t>
      </w:r>
      <w:r w:rsidRPr="00594097">
        <w:rPr>
          <w:b/>
        </w:rPr>
        <w:t>essary</w:t>
      </w:r>
      <w:r>
        <w:t xml:space="preserve"> to configure impersonation of users. That is, the user account that is ru</w:t>
      </w:r>
      <w:r>
        <w:t>n</w:t>
      </w:r>
      <w:r>
        <w:t>ning the servlet container (Tomcat, etc.) must have permission somehow to ex</w:t>
      </w:r>
      <w:r>
        <w:t>e</w:t>
      </w:r>
      <w:r>
        <w:t xml:space="preserv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w:t>
      </w:r>
      <w:r>
        <w:t>s</w:t>
      </w:r>
      <w:r>
        <w:t>er account used for running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w:t>
      </w:r>
      <w:r>
        <w:t>m</w:t>
      </w:r>
      <w:r>
        <w:t xml:space="preserve">mand) or by configuring </w:t>
      </w:r>
      <w:r w:rsidRPr="000B74E8">
        <w:rPr>
          <w:rStyle w:val="Literal"/>
        </w:rPr>
        <w:t>sudo</w:t>
      </w:r>
      <w:r>
        <w:t xml:space="preserve"> itself so that the service account is more highly authorized than a normal account. The first style of impersonation, which r</w:t>
      </w:r>
      <w:r>
        <w:t>e</w:t>
      </w:r>
      <w:r>
        <w:t>quires that the service account have a password at all, is enabled by creating a file (in a suitably secured directory) that contains the password as its only co</w:t>
      </w:r>
      <w:r>
        <w:t>n</w:t>
      </w:r>
      <w:r>
        <w:t xml:space="preserve">tent, and telling Taverna Server about it during deployment by giving the full pathname of the file in the </w:t>
      </w:r>
      <w:r w:rsidRPr="000B74E8">
        <w:rPr>
          <w:rStyle w:val="Literal"/>
        </w:rPr>
        <w:t>secureForkPasswordFile</w:t>
      </w:r>
      <w:r>
        <w:t xml:space="preserve"> deployment param</w:t>
      </w:r>
      <w:r>
        <w:t>e</w:t>
      </w:r>
      <w:r>
        <w:t>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during configuration as mistakes can result in a system that is broken. In the example below, we assume that the servlet container is running as the Unix user </w:t>
      </w:r>
      <w:r w:rsidRPr="000B74E8">
        <w:rPr>
          <w:rStyle w:val="Literal"/>
        </w:rPr>
        <w:t>tavserv</w:t>
      </w:r>
      <w:r>
        <w:t xml:space="preserve"> and that local user accounts that may be targets for i</w:t>
      </w:r>
      <w:r>
        <w:t>m</w:t>
      </w:r>
      <w:r>
        <w:t xml:space="preserve">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effectively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w:t>
      </w:r>
      <w:r>
        <w:t>e</w:t>
      </w:r>
      <w:r>
        <w:t xml:space="preserv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w:t>
      </w:r>
      <w:r>
        <w:t>c</w:t>
      </w:r>
      <w:r>
        <w:t xml:space="preserve">cessible to users which have the </w:t>
      </w:r>
      <w:r w:rsidRPr="000B74E8">
        <w:rPr>
          <w:rStyle w:val="Literal"/>
        </w:rPr>
        <w:t>ROLE_tavernasuperuser</w:t>
      </w:r>
      <w:r>
        <w:t xml:space="preserve"> authority granted to them. Not all parts of the co</w:t>
      </w:r>
      <w:r>
        <w:t>n</w:t>
      </w:r>
      <w:r>
        <w:t>figuration can be managed in this way though; some properties are sufficiently fundamental that they can only be set through the configuration of the deplo</w:t>
      </w:r>
      <w:r>
        <w:t>y</w:t>
      </w:r>
      <w:r>
        <w:t>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w:t>
      </w:r>
      <w:r>
        <w:t>n</w:t>
      </w:r>
      <w:r>
        <w:t>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FC2334" w:rsidRPr="00FA0C56" w:rsidRDefault="00FC2334"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" fillcolor="#f2dbdb [661]" strokecolor="black [3213]">
                <v:textbox style="mso-fit-shape-to-text:t" inset="2mm,0,2mm,0">
                  <w:txbxContent>
                    <w:p w14:paraId="07F1CABD" w14:textId="66980B15" w:rsidR="00FC2334" w:rsidRPr="00FA0C56" w:rsidRDefault="00FC2334"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w:t>
      </w:r>
      <w:r>
        <w:t>i</w:t>
      </w:r>
      <w:r>
        <w:t>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w:t>
      </w:r>
      <w:r>
        <w:t>n</w:t>
      </w:r>
      <w:r>
        <w:t>figuration)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expanded webapp) that is used to populate the database if that is empty.</w:t>
      </w:r>
    </w:p>
    <w:p w14:paraId="46DFE2D1" w14:textId="77777777" w:rsidR="00BD2ABF" w:rsidRDefault="00BD2ABF" w:rsidP="00BD2ABF">
      <w:pPr>
        <w:pStyle w:val="Heading4"/>
      </w:pPr>
      <w:r>
        <w:t>Insecure Mode</w:t>
      </w:r>
    </w:p>
    <w:p w14:paraId="160D3DAD" w14:textId="77777777"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w:t>
      </w:r>
      <w:r>
        <w:t>a</w:t>
      </w:r>
      <w:r>
        <w:t>rameter. This alternate configuration disabled URI rewriting, restricts the set of users to a single one (</w:t>
      </w:r>
      <w:r w:rsidRPr="000B74E8">
        <w:rPr>
          <w:rStyle w:val="Literal"/>
        </w:rPr>
        <w:t>taverna</w:t>
      </w:r>
      <w:r>
        <w:t xml:space="preserve"> with a password </w:t>
      </w:r>
      <w:r w:rsidRPr="000B74E8">
        <w:rPr>
          <w:rStyle w:val="Literal"/>
        </w:rPr>
        <w:t>taverna</w:t>
      </w:r>
      <w:r>
        <w:t>) and arranges for ex</w:t>
      </w:r>
      <w:r>
        <w:t>e</w:t>
      </w:r>
      <w:r>
        <w:t>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77777777" w:rsidR="00BD2ABF" w:rsidRDefault="00BD2ABF" w:rsidP="00BD2ABF">
      <w:pPr>
        <w:pStyle w:val="Heading4"/>
      </w:pPr>
      <w:bookmarkStart w:id="2" w:name="_Ref180479217"/>
      <w:r>
        <w:t>Windows Mode</w:t>
      </w:r>
      <w:bookmarkEnd w:id="2"/>
    </w:p>
    <w:p w14:paraId="6F4AE287" w14:textId="77777777" w:rsidR="00BD2ABF" w:rsidRDefault="00BD2ABF" w:rsidP="00BD2ABF">
      <w:pPr>
        <w:pStyle w:val="NormalParagraph"/>
      </w:pPr>
      <w:r>
        <w:t>For Windows, Taverna Server needs to be configured to be either in fully ins</w:t>
      </w:r>
      <w:r>
        <w:t>e</w:t>
      </w:r>
      <w:r>
        <w:t>cure mode (see above) or to be in a mixed security mode where HTTPS is su</w:t>
      </w:r>
      <w:r>
        <w:t>p</w:t>
      </w:r>
      <w:r>
        <w:t>ported but impersonation is not used. (This is due to a mismatch in the way that impersonation is handled across operating systems.) This has the consequence of ensuring that communication with the server is secure, but it reduces the server’s internal security since it will be possible for carefully crafted workflows to gain access to both the workflows of other users and also the internal dat</w:t>
      </w:r>
      <w:r>
        <w:t>a</w:t>
      </w:r>
      <w:r>
        <w:t>base used by Taverna Server itself.</w:t>
      </w:r>
    </w:p>
    <w:p w14:paraId="26E143DD" w14:textId="77777777" w:rsidR="00BD2ABF" w:rsidRPr="003C0CF3" w:rsidRDefault="00BD2ABF" w:rsidP="00BD2ABF">
      <w:pPr>
        <w:pStyle w:val="NormalParagraph"/>
      </w:pPr>
      <w:r>
        <w:t xml:space="preserve">Under those restrictions, you can enable this “windows mode” by using </w:t>
      </w:r>
      <w:r w:rsidRPr="000B74E8">
        <w:rPr>
          <w:rStyle w:val="Literal"/>
        </w:rPr>
        <w:t>windows.xml</w:t>
      </w:r>
      <w:r>
        <w:t xml:space="preserve"> as the value of the </w:t>
      </w:r>
      <w:r w:rsidRPr="000B74E8">
        <w:rPr>
          <w:rStyle w:val="Literal"/>
        </w:rPr>
        <w:t>contextConfigLocation</w:t>
      </w:r>
      <w:r>
        <w:t xml:space="preserve"> parameter in </w:t>
      </w:r>
      <w:r w:rsidRPr="000B74E8">
        <w:rPr>
          <w:rStyle w:val="Literal"/>
        </w:rPr>
        <w:t>WEB-INF/web.xml</w:t>
      </w:r>
      <w:r>
        <w:t xml:space="preserve"> after installation. Note that because HTTPS is being used, you will still need to configure the servlet container with an SSL keypair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693"/>
        <w:gridCol w:w="1276"/>
        <w:gridCol w:w="4536"/>
      </w:tblGrid>
      <w:tr w:rsidR="00BD2ABF" w14:paraId="7C74F4DE"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30585968" w14:textId="77777777" w:rsidR="00BD2ABF" w:rsidRDefault="00BD2ABF" w:rsidP="00324317">
            <w:r>
              <w:t>Property</w:t>
            </w:r>
          </w:p>
        </w:tc>
        <w:tc>
          <w:tcPr>
            <w:tcW w:w="1276"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276"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276"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276"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276"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276"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w:t>
      </w:r>
      <w:r>
        <w:t>n</w:t>
      </w:r>
      <w:r>
        <w:t>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w:t>
            </w:r>
            <w:r>
              <w:rPr>
                <w:sz w:val="22"/>
                <w:szCs w:val="22"/>
              </w:rPr>
              <w:t>k</w:t>
            </w:r>
            <w:r>
              <w:rPr>
                <w:sz w:val="22"/>
                <w:szCs w:val="22"/>
              </w:rPr>
              <w:t>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w:t>
            </w:r>
            <w:r w:rsidRPr="00795C7E">
              <w:rPr>
                <w:i/>
                <w:sz w:val="22"/>
                <w:szCs w:val="22"/>
              </w:rPr>
              <w:t>d</w:t>
            </w:r>
            <w:r w:rsidRPr="00795C7E">
              <w:rPr>
                <w:i/>
                <w:sz w:val="22"/>
                <w:szCs w:val="22"/>
              </w:rPr>
              <w:t>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w:t>
            </w:r>
            <w:r>
              <w:rPr>
                <w:sz w:val="22"/>
                <w:szCs w:val="22"/>
              </w:rPr>
              <w:t>c</w:t>
            </w:r>
            <w:r>
              <w:rPr>
                <w:sz w:val="22"/>
                <w:szCs w:val="22"/>
              </w:rPr>
              <w:t>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w:t>
            </w:r>
            <w:r>
              <w:rPr>
                <w:sz w:val="22"/>
                <w:szCs w:val="22"/>
              </w:rPr>
              <w:t>e</w:t>
            </w:r>
            <w:r>
              <w:rPr>
                <w:sz w:val="22"/>
                <w:szCs w:val="22"/>
              </w:rPr>
              <w:t>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w:t>
            </w:r>
            <w:r>
              <w:rPr>
                <w:sz w:val="22"/>
                <w:szCs w:val="22"/>
              </w:rPr>
              <w:t>s</w:t>
            </w:r>
            <w:r>
              <w:rPr>
                <w:sz w:val="22"/>
                <w:szCs w:val="22"/>
              </w:rPr>
              <w:t>tem loa</w:t>
            </w:r>
            <w:r>
              <w:rPr>
                <w:sz w:val="22"/>
                <w:szCs w:val="22"/>
              </w:rPr>
              <w:t>d</w:t>
            </w:r>
            <w:r>
              <w:rPr>
                <w:sz w:val="22"/>
                <w:szCs w:val="22"/>
              </w:rPr>
              <w:t>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w:t>
            </w:r>
            <w:r>
              <w:rPr>
                <w:sz w:val="22"/>
                <w:szCs w:val="22"/>
              </w:rPr>
              <w:t>a</w:t>
            </w:r>
            <w:r>
              <w:rPr>
                <w:sz w:val="22"/>
                <w:szCs w:val="22"/>
              </w:rPr>
              <w:t>neous runs supported by the server. Note that this i</w:t>
            </w:r>
            <w:r>
              <w:rPr>
                <w:sz w:val="22"/>
                <w:szCs w:val="22"/>
              </w:rPr>
              <w:t>n</w:t>
            </w:r>
            <w:r>
              <w:rPr>
                <w:sz w:val="22"/>
                <w:szCs w:val="22"/>
              </w:rPr>
              <w:t>cludes runs that have finished e</w:t>
            </w:r>
            <w:r>
              <w:rPr>
                <w:sz w:val="22"/>
                <w:szCs w:val="22"/>
              </w:rPr>
              <w:t>x</w:t>
            </w:r>
            <w:r>
              <w:rPr>
                <w:sz w:val="22"/>
                <w:szCs w:val="22"/>
              </w:rPr>
              <w:t>ecuting but have not yet been deleted.</w:t>
            </w:r>
          </w:p>
        </w:tc>
      </w:tr>
      <w:tr w:rsidR="00BD2ABF" w:rsidRPr="007753F7" w14:paraId="3CCD9C0B"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r w:rsidRPr="006C1DB5">
              <w:rPr>
                <w:rStyle w:val="Literal"/>
                <w:sz w:val="22"/>
                <w:szCs w:val="22"/>
              </w:rPr>
              <w:t>sudo</w:t>
            </w:r>
            <w:r>
              <w:rPr>
                <w:sz w:val="22"/>
                <w:szCs w:val="22"/>
              </w:rPr>
              <w:t>).</w:t>
            </w:r>
          </w:p>
        </w:tc>
      </w:tr>
      <w:tr w:rsidR="00BD2ABF" w:rsidRPr="007753F7" w14:paraId="04349FE4"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port number of the RMI regi</w:t>
            </w:r>
            <w:r>
              <w:rPr>
                <w:sz w:val="22"/>
                <w:szCs w:val="22"/>
              </w:rPr>
              <w:t>s</w:t>
            </w:r>
            <w:r>
              <w:rPr>
                <w:sz w:val="22"/>
                <w:szCs w:val="22"/>
              </w:rPr>
              <w:t>try. Should not normally be set.</w:t>
            </w:r>
          </w:p>
        </w:tc>
      </w:tr>
      <w:tr w:rsidR="00BD2ABF" w:rsidRPr="007753F7" w14:paraId="10EB5E92"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w:t>
            </w:r>
            <w:r>
              <w:rPr>
                <w:sz w:val="22"/>
                <w:szCs w:val="22"/>
              </w:rPr>
              <w:t>e</w:t>
            </w:r>
            <w:r>
              <w:rPr>
                <w:sz w:val="22"/>
                <w:szCs w:val="22"/>
              </w:rPr>
              <w:t>menting the secure-fork process.</w:t>
            </w:r>
          </w:p>
        </w:tc>
      </w:tr>
      <w:tr w:rsidR="00BD2ABF" w:rsidRPr="007753F7" w14:paraId="37835F0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w:t>
            </w:r>
            <w:r>
              <w:rPr>
                <w:sz w:val="22"/>
                <w:szCs w:val="22"/>
              </w:rPr>
              <w:t>e</w:t>
            </w:r>
            <w:r>
              <w:rPr>
                <w:sz w:val="22"/>
                <w:szCs w:val="22"/>
              </w:rPr>
              <w:t>menting the server worker pr</w:t>
            </w:r>
            <w:r>
              <w:rPr>
                <w:sz w:val="22"/>
                <w:szCs w:val="22"/>
              </w:rPr>
              <w:t>o</w:t>
            </w:r>
            <w:r>
              <w:rPr>
                <w:sz w:val="22"/>
                <w:szCs w:val="22"/>
              </w:rPr>
              <w:t>cesses.</w:t>
            </w:r>
          </w:p>
        </w:tc>
      </w:tr>
      <w:tr w:rsidR="00BD2ABF" w:rsidRPr="007753F7" w14:paraId="4A163F7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w:t>
            </w:r>
            <w:r>
              <w:rPr>
                <w:sz w:val="22"/>
                <w:szCs w:val="22"/>
              </w:rPr>
              <w:t>a</w:t>
            </w:r>
            <w:r>
              <w:rPr>
                <w:sz w:val="22"/>
                <w:szCs w:val="22"/>
              </w:rPr>
              <w:t>tion operation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57"/>
        <w:gridCol w:w="5715"/>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w:t>
            </w:r>
            <w:r>
              <w:rPr>
                <w:sz w:val="22"/>
                <w:szCs w:val="22"/>
              </w:rPr>
              <w:t>s</w:t>
            </w:r>
            <w:r>
              <w:rPr>
                <w:sz w:val="22"/>
                <w:szCs w:val="22"/>
              </w:rPr>
              <w:t xml:space="preserve">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w:t>
            </w:r>
            <w:r>
              <w:rPr>
                <w:sz w:val="22"/>
                <w:szCs w:val="22"/>
              </w:rPr>
              <w:t>c</w:t>
            </w:r>
            <w:r>
              <w:rPr>
                <w:sz w:val="22"/>
                <w:szCs w:val="22"/>
              </w:rPr>
              <w:t>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w:t>
            </w:r>
            <w:r>
              <w:rPr>
                <w:sz w:val="22"/>
                <w:szCs w:val="22"/>
              </w:rPr>
              <w:t>a</w:t>
            </w:r>
            <w:r>
              <w:rPr>
                <w:sz w:val="22"/>
                <w:szCs w:val="22"/>
              </w:rPr>
              <w:t>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w:t>
            </w:r>
            <w:r>
              <w:rPr>
                <w:sz w:val="22"/>
                <w:szCs w:val="22"/>
              </w:rPr>
              <w:t>o</w:t>
            </w:r>
            <w:r>
              <w:rPr>
                <w:sz w:val="22"/>
                <w:szCs w:val="22"/>
              </w:rPr>
              <w:t xml:space="preserve">cal user to </w:t>
            </w:r>
            <w:r w:rsidRPr="009432EB">
              <w:rPr>
                <w:i/>
                <w:sz w:val="22"/>
                <w:szCs w:val="22"/>
              </w:rPr>
              <w:t>lu</w:t>
            </w:r>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w:t>
            </w:r>
            <w:r>
              <w:rPr>
                <w:sz w:val="22"/>
                <w:szCs w:val="22"/>
              </w:rPr>
              <w:t>e</w:t>
            </w:r>
            <w:r>
              <w:rPr>
                <w:sz w:val="22"/>
                <w:szCs w:val="22"/>
              </w:rPr>
              <w:t>mentation stores the value directly in the dat</w:t>
            </w:r>
            <w:r>
              <w:rPr>
                <w:sz w:val="22"/>
                <w:szCs w:val="22"/>
              </w:rPr>
              <w:t>a</w:t>
            </w:r>
            <w:r>
              <w:rPr>
                <w:sz w:val="22"/>
                <w:szCs w:val="22"/>
              </w:rPr>
              <w:t>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w:t>
      </w:r>
      <w:r>
        <w:t>e</w:t>
      </w:r>
      <w:r>
        <w:t xml:space="preserv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w:t>
      </w:r>
      <w:r>
        <w:t>n</w:t>
      </w:r>
      <w:r>
        <w:t>terface is only available to users who authenticate with admin permissions. Cu</w:t>
      </w:r>
      <w:r>
        <w:t>r</w:t>
      </w:r>
      <w:r>
        <w:t>rently, there is no rendering of the interface in a form that is suitable for use from a normal web browser; this is expected to change in future versions.</w:t>
      </w:r>
    </w:p>
    <w:sectPr w:rsidR="000931BB" w:rsidRPr="000931BB"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FC2334" w:rsidRDefault="00FC2334" w:rsidP="00C16A27">
      <w:r>
        <w:separator/>
      </w:r>
    </w:p>
  </w:endnote>
  <w:endnote w:type="continuationSeparator" w:id="0">
    <w:p w14:paraId="1CBD98ED" w14:textId="77777777" w:rsidR="00FC2334" w:rsidRDefault="00FC2334"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0465F59E" w:rsidR="00FC2334" w:rsidRDefault="00FC2334" w:rsidP="007F6422">
    <w:pPr>
      <w:pStyle w:val="Footer"/>
      <w:tabs>
        <w:tab w:val="clear" w:pos="8640"/>
        <w:tab w:val="right" w:pos="8335"/>
      </w:tabs>
      <w:rPr>
        <w:rFonts w:asciiTheme="majorHAnsi" w:hAnsiTheme="majorHAnsi"/>
        <w:b/>
        <w:i/>
        <w:color w:val="1F497D" w:themeColor="text2"/>
        <w:sz w:val="20"/>
        <w:szCs w:val="20"/>
      </w:rPr>
    </w:pP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REF _Ref193763401 \h </w:instrText>
    </w:r>
    <w:r w:rsidRPr="00C16A27">
      <w:rPr>
        <w:rFonts w:asciiTheme="majorHAnsi" w:hAnsiTheme="majorHAnsi"/>
        <w:b/>
        <w:i/>
        <w:color w:val="1F497D" w:themeColor="text2"/>
        <w:sz w:val="20"/>
        <w:szCs w:val="20"/>
      </w:rPr>
    </w:r>
    <w:r w:rsidRPr="00C16A27">
      <w:rPr>
        <w:rFonts w:asciiTheme="majorHAnsi" w:hAnsiTheme="majorHAnsi"/>
        <w:b/>
        <w:i/>
        <w:color w:val="1F497D" w:themeColor="text2"/>
        <w:sz w:val="20"/>
        <w:szCs w:val="20"/>
      </w:rPr>
      <w:fldChar w:fldCharType="separate"/>
    </w:r>
    <w:r w:rsidR="00AC7300">
      <w:t>Taverna 2.3 Server: Installation and Administration Guide</w:t>
    </w:r>
    <w:r w:rsidRPr="00C16A27">
      <w:rPr>
        <w:rFonts w:asciiTheme="majorHAnsi" w:hAnsiTheme="majorHAnsi"/>
        <w:b/>
        <w:i/>
        <w:color w:val="1F497D" w:themeColor="text2"/>
        <w:sz w:val="20"/>
        <w:szCs w:val="20"/>
      </w:rPr>
      <w:fldChar w:fldCharType="end"/>
    </w:r>
    <w:r w:rsidRPr="00C16A27">
      <w:rPr>
        <w:rFonts w:asciiTheme="majorHAnsi" w:hAnsiTheme="majorHAnsi"/>
        <w:b/>
        <w:i/>
        <w:color w:val="1F497D" w:themeColor="text2"/>
        <w:sz w:val="20"/>
        <w:szCs w:val="20"/>
      </w:rPr>
      <w:tab/>
      <w:t xml:space="preserve">Page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PAGE </w:instrText>
    </w:r>
    <w:r w:rsidRPr="00C16A27">
      <w:rPr>
        <w:rFonts w:asciiTheme="majorHAnsi" w:hAnsiTheme="majorHAnsi"/>
        <w:b/>
        <w:i/>
        <w:color w:val="1F497D" w:themeColor="text2"/>
        <w:sz w:val="20"/>
        <w:szCs w:val="20"/>
      </w:rPr>
      <w:fldChar w:fldCharType="separate"/>
    </w:r>
    <w:r w:rsidR="00AC7300">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r w:rsidRPr="00C16A27">
      <w:rPr>
        <w:rFonts w:asciiTheme="majorHAnsi" w:hAnsiTheme="majorHAnsi"/>
        <w:b/>
        <w:i/>
        <w:color w:val="1F497D" w:themeColor="text2"/>
        <w:sz w:val="20"/>
        <w:szCs w:val="20"/>
      </w:rPr>
      <w:t xml:space="preserve"> of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NUMPAGES </w:instrText>
    </w:r>
    <w:r w:rsidRPr="00C16A27">
      <w:rPr>
        <w:rFonts w:asciiTheme="majorHAnsi" w:hAnsiTheme="majorHAnsi"/>
        <w:b/>
        <w:i/>
        <w:color w:val="1F497D" w:themeColor="text2"/>
        <w:sz w:val="20"/>
        <w:szCs w:val="20"/>
      </w:rPr>
      <w:fldChar w:fldCharType="separate"/>
    </w:r>
    <w:r w:rsidR="00AC7300">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p>
  <w:p w14:paraId="087928D6" w14:textId="4EF528D3" w:rsidR="00FC2334" w:rsidRPr="00C16A27" w:rsidRDefault="00FC2334">
    <w:pPr>
      <w:pStyle w:val="Footer"/>
      <w:rPr>
        <w:rFonts w:asciiTheme="majorHAnsi" w:hAnsiTheme="majorHAnsi"/>
        <w:i/>
        <w:color w:val="1F497D" w:themeColor="text2"/>
        <w:sz w:val="16"/>
        <w:szCs w:val="16"/>
      </w:rPr>
    </w:pPr>
    <w:r w:rsidRPr="00C16A27">
      <w:rPr>
        <w:rFonts w:asciiTheme="majorHAnsi" w:hAnsiTheme="majorHAnsi"/>
        <w:i/>
        <w:color w:val="1F497D" w:themeColor="text2"/>
        <w:sz w:val="16"/>
        <w:szCs w:val="16"/>
      </w:rPr>
      <w:t>Copyright © 2010–2012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FC2334" w:rsidRDefault="00FC2334" w:rsidP="00C16A27">
      <w:r>
        <w:separator/>
      </w:r>
    </w:p>
  </w:footnote>
  <w:footnote w:type="continuationSeparator" w:id="0">
    <w:p w14:paraId="7A20A732" w14:textId="77777777" w:rsidR="00FC2334" w:rsidRDefault="00FC2334" w:rsidP="00C16A27">
      <w:r>
        <w:continuationSeparator/>
      </w:r>
    </w:p>
  </w:footnote>
  <w:footnote w:id="1">
    <w:p w14:paraId="6E594174" w14:textId="6BD49419" w:rsidR="00FC2334" w:rsidRPr="00165596" w:rsidRDefault="00FC2334"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00AC0AED" w:rsidRPr="00AC0AED">
        <w:rPr>
          <w:rStyle w:val="Literal"/>
          <w:sz w:val="22"/>
        </w:rPr>
        <w:t>http://</w:t>
      </w:r>
      <w:r w:rsidR="00AC0AED" w:rsidRPr="00AC0AED">
        <w:rPr>
          <w:i/>
          <w:sz w:val="22"/>
        </w:rPr>
        <w:t>«</w:t>
      </w:r>
      <w:r w:rsidR="00AC0AED" w:rsidRPr="00AC0AED">
        <w:rPr>
          <w:i/>
          <w:sz w:val="20"/>
        </w:rPr>
        <w:t>SERVER:PORT</w:t>
      </w:r>
      <w:r w:rsidR="00AC0AED" w:rsidRPr="00AC0AED">
        <w:rPr>
          <w:i/>
          <w:sz w:val="22"/>
        </w:rPr>
        <w:t>»</w:t>
      </w:r>
      <w:r w:rsidR="00AC0AED"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FC2334" w:rsidRPr="00F509EC" w:rsidRDefault="00FC2334">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37CE"/>
    <w:rsid w:val="00270363"/>
    <w:rsid w:val="00316639"/>
    <w:rsid w:val="00324317"/>
    <w:rsid w:val="00346893"/>
    <w:rsid w:val="00360BDC"/>
    <w:rsid w:val="003876FA"/>
    <w:rsid w:val="003D4D99"/>
    <w:rsid w:val="003E1C6C"/>
    <w:rsid w:val="003F48AA"/>
    <w:rsid w:val="0040038D"/>
    <w:rsid w:val="00496A8A"/>
    <w:rsid w:val="004F2720"/>
    <w:rsid w:val="00557B9C"/>
    <w:rsid w:val="00584C41"/>
    <w:rsid w:val="00594097"/>
    <w:rsid w:val="00596EA0"/>
    <w:rsid w:val="005E7BA3"/>
    <w:rsid w:val="00630C61"/>
    <w:rsid w:val="00640A80"/>
    <w:rsid w:val="00681BCC"/>
    <w:rsid w:val="006A6C1A"/>
    <w:rsid w:val="006C1DB5"/>
    <w:rsid w:val="006D2D86"/>
    <w:rsid w:val="006F08EC"/>
    <w:rsid w:val="007152D3"/>
    <w:rsid w:val="0073137E"/>
    <w:rsid w:val="00731962"/>
    <w:rsid w:val="00736ED0"/>
    <w:rsid w:val="007F6422"/>
    <w:rsid w:val="0091032B"/>
    <w:rsid w:val="00942A6E"/>
    <w:rsid w:val="00991107"/>
    <w:rsid w:val="00994BA3"/>
    <w:rsid w:val="009F0ADE"/>
    <w:rsid w:val="009F5384"/>
    <w:rsid w:val="00A15E60"/>
    <w:rsid w:val="00A45D7C"/>
    <w:rsid w:val="00A73F94"/>
    <w:rsid w:val="00A90A38"/>
    <w:rsid w:val="00AB1DB2"/>
    <w:rsid w:val="00AC0AED"/>
    <w:rsid w:val="00AC7300"/>
    <w:rsid w:val="00B034A6"/>
    <w:rsid w:val="00B82CAC"/>
    <w:rsid w:val="00B87220"/>
    <w:rsid w:val="00BD2ABF"/>
    <w:rsid w:val="00BF2FEE"/>
    <w:rsid w:val="00C16A27"/>
    <w:rsid w:val="00C74CCA"/>
    <w:rsid w:val="00D157D9"/>
    <w:rsid w:val="00D23771"/>
    <w:rsid w:val="00E95BB4"/>
    <w:rsid w:val="00F509EC"/>
    <w:rsid w:val="00F647F3"/>
    <w:rsid w:val="00FA0C56"/>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tomcat-6.0-doc/ssl-howto.html" TargetMode="Externa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1.xml"/><Relationship Id="rId3" Type="http://schemas.microsoft.com/office/2007/relationships/stylesWithEffects" Target="stylesWithEffect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4468</Words>
  <Characters>25474</Characters>
  <Application>Microsoft Macintosh Word</Application>
  <DocSecurity>0</DocSecurity>
  <Lines>212</Lines>
  <Paragraphs>59</Paragraphs>
  <ScaleCrop>false</ScaleCrop>
  <Company>University of Manchester</Company>
  <LinksUpToDate>false</LinksUpToDate>
  <CharactersWithSpaces>29883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3</cp:revision>
  <cp:lastPrinted>2012-03-19T13:54:00Z</cp:lastPrinted>
  <dcterms:created xsi:type="dcterms:W3CDTF">2012-03-19T13:54:00Z</dcterms:created>
  <dcterms:modified xsi:type="dcterms:W3CDTF">2012-03-19T13:54:00Z</dcterms:modified>
</cp:coreProperties>
</file>