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6"/>
        </w:rPr>
        <w:t>BỘ GIÁO DỤC VÀ ĐÀO TẠO</w:t>
        <w:br/>
        <w:t>TRƯỜNG ĐẠI HỌC CÔNG NGHỆ TP.HCM (HUTECH)</w:t>
        <w:br/>
        <w:t>KHOA CÔNG NGHỆ THÔNG TIN</w:t>
      </w:r>
    </w:p>
    <w:p>
      <w:pPr>
        <w:jc w:val="center"/>
      </w:pPr>
      <w:r>
        <w:rPr>
          <w:color w:val="64748B"/>
          <w:sz w:val="22"/>
        </w:rPr>
        <w:t>——— *** ———</w:t>
      </w:r>
    </w:p>
    <w:p>
      <w:pPr>
        <w:spacing w:before="800"/>
      </w:pPr>
    </w:p>
    <w:p>
      <w:pPr>
        <w:jc w:val="center"/>
      </w:pPr>
      <w:r>
        <w:rPr>
          <w:b/>
          <w:color w:val="2563EB"/>
          <w:sz w:val="28"/>
        </w:rPr>
        <w:t>BÁO CÁO TIẾN ĐỘ VÀ ĐẶC TẢ HỆ THỐNG PHẦN MỀM</w:t>
        <w:br/>
        <w:t>ĐỒ ÁN: QUẢN LÝ DỰ ÁN CÔNG NGHỆ THÔNG TIN</w:t>
      </w:r>
    </w:p>
    <w:p>
      <w:pPr>
        <w:spacing w:before="300"/>
      </w:pPr>
    </w:p>
    <w:p>
      <w:pPr>
        <w:jc w:val="center"/>
      </w:pPr>
      <w:r>
        <w:rPr>
          <w:b/>
          <w:color w:val="0F172A"/>
          <w:sz w:val="36"/>
        </w:rPr>
        <w:t>XÂY DỰNG HỆ THỐNG QUẢN TRỊ NGUỒN NHÂN LỰC TOÀN DIỆN VÀ ĐIỀU HÀNH DỰ ÁN TÍCH HỢP TRÍ TUỆ NHÂN TẠO</w:t>
        <w:br/>
        <w:t>(NEXUS HR / FwB HRMS)</w:t>
      </w:r>
    </w:p>
    <w:p>
      <w:pPr>
        <w:spacing w:before="1200"/>
      </w:pPr>
    </w:p>
    <w:tbl>
      <w:tblPr>
        <w:tblW w:type="auto" w:w="0"/>
        <w:jc w:val="center"/>
        <w:tblLayout w:type="fixed"/>
        <w:tblLook w:firstColumn="1" w:firstRow="1" w:lastColumn="0" w:lastRow="0" w:noHBand="0" w:noVBand="1" w:val="04A0"/>
      </w:tblPr>
      <w:tblGrid>
        <w:gridCol w:w="4680"/>
        <w:gridCol w:w="4680"/>
      </w:tblGrid>
      <w:tr>
        <w:tc>
          <w:tcPr>
            <w:tcW w:type="dxa" w:w="3168"/>
            <w:tcMar>
              <w:top w:w="60" w:type="dxa"/>
              <w:bottom w:w="60" w:type="dxa"/>
              <w:left w:w="80" w:type="dxa"/>
              <w:right w:w="80" w:type="dxa"/>
            </w:tcMar>
          </w:tcPr>
          <w:p>
            <w:pPr>
              <w:spacing w:after="40"/>
            </w:pPr>
            <w:r>
              <w:rPr>
                <w:b/>
                <w:color w:val="1E293B"/>
                <w:sz w:val="21"/>
              </w:rPr>
              <w:t>Giảng viên hướng dẫn:</w:t>
            </w:r>
          </w:p>
        </w:tc>
        <w:tc>
          <w:tcPr>
            <w:tcW w:type="dxa" w:w="6192"/>
            <w:tcMar>
              <w:top w:w="60" w:type="dxa"/>
              <w:bottom w:w="60" w:type="dxa"/>
              <w:left w:w="80" w:type="dxa"/>
              <w:right w:w="80" w:type="dxa"/>
            </w:tcMar>
          </w:tcPr>
          <w:p>
            <w:pPr>
              <w:spacing w:after="40"/>
            </w:pPr>
            <w:r>
              <w:rPr>
                <w:color w:val="334155"/>
                <w:sz w:val="21"/>
              </w:rPr>
              <w:t>ThS. Giảng viên phụ trách môn QLDA CNTT</w:t>
            </w:r>
          </w:p>
        </w:tc>
      </w:tr>
      <w:tr>
        <w:tc>
          <w:tcPr>
            <w:tcW w:type="dxa" w:w="3168"/>
            <w:tcMar>
              <w:top w:w="60" w:type="dxa"/>
              <w:bottom w:w="60" w:type="dxa"/>
              <w:left w:w="80" w:type="dxa"/>
              <w:right w:w="80" w:type="dxa"/>
            </w:tcMar>
          </w:tcPr>
          <w:p>
            <w:pPr>
              <w:spacing w:after="40"/>
            </w:pPr>
            <w:r>
              <w:rPr>
                <w:b/>
                <w:color w:val="1E293B"/>
                <w:sz w:val="21"/>
              </w:rPr>
              <w:t>Nhóm sinh viên thực hiện:</w:t>
            </w:r>
          </w:p>
        </w:tc>
        <w:tc>
          <w:tcPr>
            <w:tcW w:type="dxa" w:w="6192"/>
            <w:tcMar>
              <w:top w:w="60" w:type="dxa"/>
              <w:bottom w:w="60" w:type="dxa"/>
              <w:left w:w="80" w:type="dxa"/>
              <w:right w:w="80" w:type="dxa"/>
            </w:tcMar>
          </w:tcPr>
          <w:p>
            <w:pPr>
              <w:spacing w:after="40"/>
            </w:pPr>
            <w:r>
              <w:rPr>
                <w:color w:val="334155"/>
                <w:sz w:val="21"/>
              </w:rPr>
              <w:t>Nhóm 2 FwB (Lớp 23DTHB7 / 23DTHC3)</w:t>
            </w:r>
          </w:p>
        </w:tc>
      </w:tr>
      <w:tr>
        <w:tc>
          <w:tcPr>
            <w:tcW w:type="dxa" w:w="3168"/>
            <w:tcMar>
              <w:top w:w="60" w:type="dxa"/>
              <w:bottom w:w="60" w:type="dxa"/>
              <w:left w:w="80" w:type="dxa"/>
              <w:right w:w="80" w:type="dxa"/>
            </w:tcMar>
          </w:tcPr>
          <w:p>
            <w:pPr>
              <w:spacing w:after="40"/>
            </w:pPr>
            <w:r>
              <w:rPr>
                <w:b/>
                <w:color w:val="1E293B"/>
                <w:sz w:val="21"/>
              </w:rPr>
              <w:t>1. Lê Vũ Ngọc Duy (Trưởng nhóm):</w:t>
            </w:r>
          </w:p>
        </w:tc>
        <w:tc>
          <w:tcPr>
            <w:tcW w:type="dxa" w:w="6192"/>
            <w:tcMar>
              <w:top w:w="60" w:type="dxa"/>
              <w:bottom w:w="60" w:type="dxa"/>
              <w:left w:w="80" w:type="dxa"/>
              <w:right w:w="80" w:type="dxa"/>
            </w:tcMar>
          </w:tcPr>
          <w:p>
            <w:pPr>
              <w:spacing w:after="40"/>
            </w:pPr>
            <w:r>
              <w:rPr>
                <w:color w:val="334155"/>
                <w:sz w:val="21"/>
              </w:rPr>
              <w:t>MSSV: 2380600341 — Quản lý dự án (PM) &amp; Module AI</w:t>
            </w:r>
          </w:p>
        </w:tc>
      </w:tr>
      <w:tr>
        <w:tc>
          <w:tcPr>
            <w:tcW w:type="dxa" w:w="3168"/>
            <w:tcMar>
              <w:top w:w="60" w:type="dxa"/>
              <w:bottom w:w="60" w:type="dxa"/>
              <w:left w:w="80" w:type="dxa"/>
              <w:right w:w="80" w:type="dxa"/>
            </w:tcMar>
          </w:tcPr>
          <w:p>
            <w:pPr>
              <w:spacing w:after="40"/>
            </w:pPr>
            <w:r>
              <w:rPr>
                <w:b/>
                <w:color w:val="1E293B"/>
                <w:sz w:val="21"/>
              </w:rPr>
              <w:t>2. Nguyễn Phương Quang:</w:t>
            </w:r>
          </w:p>
        </w:tc>
        <w:tc>
          <w:tcPr>
            <w:tcW w:type="dxa" w:w="6192"/>
            <w:tcMar>
              <w:top w:w="60" w:type="dxa"/>
              <w:bottom w:w="60" w:type="dxa"/>
              <w:left w:w="80" w:type="dxa"/>
              <w:right w:w="80" w:type="dxa"/>
            </w:tcMar>
          </w:tcPr>
          <w:p>
            <w:pPr>
              <w:spacing w:after="40"/>
            </w:pPr>
            <w:r>
              <w:rPr>
                <w:color w:val="334155"/>
                <w:sz w:val="21"/>
              </w:rPr>
              <w:t>MSSV: 2380601809 — Phân tích nghiệp vụ (BA) &amp; Tài liệu</w:t>
            </w:r>
          </w:p>
        </w:tc>
      </w:tr>
      <w:tr>
        <w:tc>
          <w:tcPr>
            <w:tcW w:type="dxa" w:w="3168"/>
            <w:tcMar>
              <w:top w:w="60" w:type="dxa"/>
              <w:bottom w:w="60" w:type="dxa"/>
              <w:left w:w="80" w:type="dxa"/>
              <w:right w:w="80" w:type="dxa"/>
            </w:tcMar>
          </w:tcPr>
          <w:p>
            <w:pPr>
              <w:spacing w:after="40"/>
            </w:pPr>
            <w:r>
              <w:rPr>
                <w:b/>
                <w:color w:val="1E293B"/>
                <w:sz w:val="21"/>
              </w:rPr>
              <w:t>3. Lưu Gia Bảo:</w:t>
            </w:r>
          </w:p>
        </w:tc>
        <w:tc>
          <w:tcPr>
            <w:tcW w:type="dxa" w:w="6192"/>
            <w:tcMar>
              <w:top w:w="60" w:type="dxa"/>
              <w:bottom w:w="60" w:type="dxa"/>
              <w:left w:w="80" w:type="dxa"/>
              <w:right w:w="80" w:type="dxa"/>
            </w:tcMar>
          </w:tcPr>
          <w:p>
            <w:pPr>
              <w:spacing w:after="40"/>
            </w:pPr>
            <w:r>
              <w:rPr>
                <w:color w:val="334155"/>
                <w:sz w:val="21"/>
              </w:rPr>
              <w:t>MSSV: 2380600142 — Lập trình viên Backend (BE)</w:t>
            </w:r>
          </w:p>
        </w:tc>
      </w:tr>
      <w:tr>
        <w:tc>
          <w:tcPr>
            <w:tcW w:type="dxa" w:w="3168"/>
            <w:tcMar>
              <w:top w:w="60" w:type="dxa"/>
              <w:bottom w:w="60" w:type="dxa"/>
              <w:left w:w="80" w:type="dxa"/>
              <w:right w:w="80" w:type="dxa"/>
            </w:tcMar>
          </w:tcPr>
          <w:p>
            <w:pPr>
              <w:spacing w:after="40"/>
            </w:pPr>
            <w:r>
              <w:rPr>
                <w:b/>
                <w:color w:val="1E293B"/>
                <w:sz w:val="21"/>
              </w:rPr>
              <w:t>4. Tạ Vĩnh Quang:</w:t>
            </w:r>
          </w:p>
        </w:tc>
        <w:tc>
          <w:tcPr>
            <w:tcW w:type="dxa" w:w="6192"/>
            <w:tcMar>
              <w:top w:w="60" w:type="dxa"/>
              <w:bottom w:w="60" w:type="dxa"/>
              <w:left w:w="80" w:type="dxa"/>
              <w:right w:w="80" w:type="dxa"/>
            </w:tcMar>
          </w:tcPr>
          <w:p>
            <w:pPr>
              <w:spacing w:after="40"/>
            </w:pPr>
            <w:r>
              <w:rPr>
                <w:color w:val="334155"/>
                <w:sz w:val="21"/>
              </w:rPr>
              <w:t>MSSV: 2380601815 — Lập trình viên Frontend (FE)</w:t>
            </w:r>
          </w:p>
        </w:tc>
      </w:tr>
    </w:tbl>
    <w:p>
      <w:pPr>
        <w:spacing w:before="1200"/>
      </w:pPr>
    </w:p>
    <w:p>
      <w:pPr>
        <w:jc w:val="center"/>
      </w:pPr>
      <w:r>
        <w:rPr>
          <w:b/>
          <w:color w:val="64748B"/>
          <w:sz w:val="22"/>
        </w:rPr>
        <w:t>TP. HỒ CHÍ MINH, THÁNG 09/2026</w:t>
      </w:r>
    </w:p>
    <w:p>
      <w:r>
        <w:br w:type="page"/>
      </w:r>
    </w:p>
    <w:p>
      <w:pPr>
        <w:pStyle w:val="Heading1"/>
        <w:spacing w:before="280" w:after="160"/>
      </w:pPr>
      <w:r>
        <w:t>CHƯƠNG 1: TỔNG QUAN ĐỀ TÀI VÀ MỤC TIÊU BÀI TOÁN</w:t>
      </w:r>
    </w:p>
    <w:p>
      <w:r>
        <w:rPr>
          <w:b/>
        </w:rPr>
        <w:t>1.1. Tính cấp thiết của đề tài</w:t>
        <w:br/>
      </w:r>
      <w:r>
        <w:t>Trong bối cảnh chuyển đổi số toàn diện của nền kinh tế, công tác quản trị nguồn nhân lực (Human Resource Management - HRM) đang đứng trước áp lực đổi mới mạnh mẽ. Tại các doanh nghiệp vừa và lớn, phương thức quản lý phân tán trên các bảng tính Excel hoặc các phần mềm rời rạc bộc lộ nhiều điểm nghẽn nghiêm trọng: dữ liệu chấm công đối soát thủ công mất 3-5 ngày mỗi tháng; quy trình nộp và duyệt đơn nghỉ phép rườm rà qua nhiều cấp giấy tờ; tính toán lương dễ xảy ra sai sót khi áp dụng các biểu thuế Thu nhập cá nhân (TNCN) lũy tiến và các khoản trích đóng bảo hiểm (BHXH, BHYT, BHTN); đặc biệt là sự thiếu gắn kết giữa phân bổ nhiệm vụ dự án hàng ngày với công tác đánh giá hiệu suất nhân viên.</w:t>
      </w:r>
    </w:p>
    <w:p>
      <w:r>
        <w:rPr>
          <w:b/>
        </w:rPr>
        <w:t>1.2. Mục tiêu nghiên cứu và giải pháp đề xuất</w:t>
        <w:br/>
      </w:r>
      <w:r>
        <w:t xml:space="preserve">Đề tài hướng tới việc xây dựng hệ thống phần mềm hợp nhất mang tên </w:t>
      </w:r>
      <w:r>
        <w:rPr>
          <w:b/>
          <w:color w:val="2563EB"/>
        </w:rPr>
        <w:t>NEXUS HR (FwB HRMS)</w:t>
      </w:r>
      <w:r>
        <w:t xml:space="preserve"> với 3 trụ cột giải pháp đột phá:</w:t>
        <w:br/>
        <w:t>1. Số hóa tập trung và tự động hóa 100% bốn phân hệ nền tảng: Quản lý hồ sơ nhân sự, Chấm công thông minh (GPS &amp; Kiosk), Quản lý nghỉ phép đa cấp, và Động cơ tính lương tự động chuẩn theo Bộ luật Lao động Việt Nam.</w:t>
        <w:br/>
        <w:t>2. Tích hợp phân hệ Quản lý Dự án &amp; Tiến độ công việc (Agile Sprint Kanban) kết nối trực tiếp với Đội nhóm dự án (Squads) và Kênh Chat nội bộ trao đổi công việc theo thời gian thực.</w:t>
        <w:br/>
        <w:t>3. Tích hợp Trí tuệ nhân tạo (AI Analytics) nhằm tự động phát hiện nguy cơ nhân sự quá tải (Burnout Alert), dự báo rủi ro thôi việc (Attrition Risk) và phân loại năng lực theo Ma trận 9-Box khách quan.</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160" w:type="dxa"/>
            </w:tcMar>
            <w:tcBorders>
              <w:top w:val="none"/>
              <w:left w:val="single" w:sz="24" w:space="0" w:color="2563EB"/>
              <w:bottom w:val="none"/>
              <w:right w:val="none"/>
            </w:tcBorders>
          </w:tcPr>
          <w:p>
            <w:pPr>
              <w:spacing w:before="40" w:after="40" w:line="276" w:lineRule="auto"/>
            </w:pPr>
            <w:r>
              <w:rPr>
                <w:rFonts w:ascii="Calibri" w:hAnsi="Calibri"/>
                <w:b/>
                <w:color w:val="1D4ED8"/>
                <w:sz w:val="21"/>
              </w:rPr>
              <w:t xml:space="preserve">MỤC TIÊU CẮT GIẢM HIỆU SUẤT: </w:t>
            </w:r>
            <w:r>
              <w:rPr>
                <w:rFonts w:ascii="Calibri" w:hAnsi="Calibri"/>
                <w:color w:val="1E293B"/>
                <w:sz w:val="21"/>
              </w:rPr>
              <w:t>Đề tài đạt được mục tiêu cắt giảm tối thiểu 60% thời gian xử lý thủ tục nhân sự và tính lương, đồng thời mang lại trải nghiệm nhân viên (Employee Experience) hiện đại, trực quan trên nền tảng giao diện Apple Glassmorphism Light Mode.</w:t>
            </w:r>
          </w:p>
        </w:tc>
      </w:tr>
    </w:tbl>
    <w:p>
      <w:pPr>
        <w:spacing w:after="80"/>
      </w:pPr>
    </w:p>
    <w:p>
      <w:pPr>
        <w:pStyle w:val="Heading1"/>
        <w:spacing w:before="280" w:after="160"/>
      </w:pPr>
      <w:r>
        <w:t>CHƯƠNG 2: KIẾN TRÚC CÔNG NGHỆ VÀ LỰA CHỌN GIẢI PHÁP</w:t>
      </w:r>
    </w:p>
    <w:p>
      <w:r>
        <w:t>Để đảm bảo hệ thống có khả năng đáp ứng cao, mở rộng linh hoạt và bảo mật dữ liệu nhân sự tuyệt đối, nhóm nghiên cứu đã phân tích và lựa chọn bộ công nghệ (Tech Stack) hiện đại nhất hiện nay:</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20"/>
        <w:gridCol w:w="3120"/>
        <w:gridCol w:w="3120"/>
      </w:tblGrid>
      <w:tr>
        <w:tc>
          <w:tcPr>
            <w:tcW w:type="dxa" w:w="2160"/>
            <w:shd w:fill="1E3A8A"/>
            <w:tcMar>
              <w:top w:w="100" w:type="dxa"/>
              <w:bottom w:w="100" w:type="dxa"/>
              <w:left w:w="120" w:type="dxa"/>
              <w:right w:w="120" w:type="dxa"/>
            </w:tcMar>
          </w:tcPr>
          <w:p>
            <w:pPr>
              <w:spacing w:after="0"/>
            </w:pPr>
            <w:r>
              <w:rPr>
                <w:b/>
                <w:color w:val="FFFFFF"/>
                <w:sz w:val="20"/>
              </w:rPr>
              <w:t>Thành Phần Hệ Thống</w:t>
            </w:r>
          </w:p>
        </w:tc>
        <w:tc>
          <w:tcPr>
            <w:tcW w:type="dxa" w:w="3168"/>
            <w:shd w:fill="1E3A8A"/>
            <w:tcMar>
              <w:top w:w="100" w:type="dxa"/>
              <w:bottom w:w="100" w:type="dxa"/>
              <w:left w:w="120" w:type="dxa"/>
              <w:right w:w="120" w:type="dxa"/>
            </w:tcMar>
          </w:tcPr>
          <w:p>
            <w:pPr>
              <w:spacing w:after="0"/>
            </w:pPr>
            <w:r>
              <w:rPr>
                <w:b/>
                <w:color w:val="FFFFFF"/>
                <w:sz w:val="20"/>
              </w:rPr>
              <w:t>Công Nghệ Đề Xuất</w:t>
            </w:r>
          </w:p>
        </w:tc>
        <w:tc>
          <w:tcPr>
            <w:tcW w:type="dxa" w:w="4464"/>
            <w:shd w:fill="1E3A8A"/>
            <w:tcMar>
              <w:top w:w="100" w:type="dxa"/>
              <w:bottom w:w="100" w:type="dxa"/>
              <w:left w:w="120" w:type="dxa"/>
              <w:right w:w="120" w:type="dxa"/>
            </w:tcMar>
          </w:tcPr>
          <w:p>
            <w:pPr>
              <w:spacing w:after="0"/>
            </w:pPr>
            <w:r>
              <w:rPr>
                <w:b/>
                <w:color w:val="FFFFFF"/>
                <w:sz w:val="20"/>
              </w:rPr>
              <w:t>Lý Do Chọn &amp; Ưu Điểm Nổi Bật</w:t>
            </w:r>
          </w:p>
        </w:tc>
      </w:tr>
      <w:tr>
        <w:tc>
          <w:tcPr>
            <w:tcW w:type="dxa" w:w="2160"/>
            <w:shd w:fill="F8FAFC"/>
            <w:tcMar>
              <w:top w:w="80" w:type="dxa"/>
              <w:bottom w:w="80" w:type="dxa"/>
              <w:left w:w="100" w:type="dxa"/>
              <w:right w:w="100" w:type="dxa"/>
            </w:tcMar>
          </w:tcPr>
          <w:p>
            <w:pPr>
              <w:spacing w:after="0"/>
            </w:pPr>
            <w:r>
              <w:rPr>
                <w:b/>
                <w:color w:val="1E293B"/>
                <w:sz w:val="19"/>
              </w:rPr>
              <w:t>Frontend Application</w:t>
            </w:r>
          </w:p>
        </w:tc>
        <w:tc>
          <w:tcPr>
            <w:tcW w:type="dxa" w:w="3168"/>
            <w:shd w:fill="F8FAFC"/>
            <w:tcMar>
              <w:top w:w="80" w:type="dxa"/>
              <w:bottom w:w="80" w:type="dxa"/>
              <w:left w:w="100" w:type="dxa"/>
              <w:right w:w="100" w:type="dxa"/>
            </w:tcMar>
          </w:tcPr>
          <w:p>
            <w:pPr>
              <w:spacing w:after="0"/>
            </w:pPr>
            <w:r>
              <w:rPr>
                <w:b/>
                <w:color w:val="2563EB"/>
                <w:sz w:val="19"/>
              </w:rPr>
              <w:t>React 18 + Vite + TailwindCSS</w:t>
            </w:r>
          </w:p>
        </w:tc>
        <w:tc>
          <w:tcPr>
            <w:tcW w:type="dxa" w:w="4464"/>
            <w:shd w:fill="F8FAFC"/>
            <w:tcMar>
              <w:top w:w="80" w:type="dxa"/>
              <w:bottom w:w="80" w:type="dxa"/>
              <w:left w:w="100" w:type="dxa"/>
              <w:right w:w="100" w:type="dxa"/>
            </w:tcMar>
          </w:tcPr>
          <w:p>
            <w:pPr>
              <w:spacing w:after="0"/>
            </w:pPr>
            <w:r>
              <w:rPr>
                <w:sz w:val="19"/>
              </w:rPr>
              <w:t>Tốc độ tải cực nhanh, kiến trúc Component tái sử dụng cao, chuẩn giao diện Apple Glassmorphism tông sáng, responsive đa thiết bị.</w:t>
            </w:r>
          </w:p>
        </w:tc>
      </w:tr>
      <w:tr>
        <w:tc>
          <w:tcPr>
            <w:tcW w:type="dxa" w:w="2160"/>
            <w:shd w:fill="FFFFFF"/>
            <w:tcMar>
              <w:top w:w="80" w:type="dxa"/>
              <w:bottom w:w="80" w:type="dxa"/>
              <w:left w:w="100" w:type="dxa"/>
              <w:right w:w="100" w:type="dxa"/>
            </w:tcMar>
          </w:tcPr>
          <w:p>
            <w:pPr>
              <w:spacing w:after="0"/>
            </w:pPr>
            <w:r>
              <w:rPr>
                <w:b/>
                <w:color w:val="1E293B"/>
                <w:sz w:val="19"/>
              </w:rPr>
              <w:t>Backend Framework</w:t>
            </w:r>
          </w:p>
        </w:tc>
        <w:tc>
          <w:tcPr>
            <w:tcW w:type="dxa" w:w="3168"/>
            <w:shd w:fill="FFFFFF"/>
            <w:tcMar>
              <w:top w:w="80" w:type="dxa"/>
              <w:bottom w:w="80" w:type="dxa"/>
              <w:left w:w="100" w:type="dxa"/>
              <w:right w:w="100" w:type="dxa"/>
            </w:tcMar>
          </w:tcPr>
          <w:p>
            <w:pPr>
              <w:spacing w:after="0"/>
            </w:pPr>
            <w:r>
              <w:rPr>
                <w:b/>
                <w:color w:val="2563EB"/>
                <w:sz w:val="19"/>
              </w:rPr>
              <w:t>Python FastAPI (hoặc NestJS)</w:t>
            </w:r>
          </w:p>
        </w:tc>
        <w:tc>
          <w:tcPr>
            <w:tcW w:type="dxa" w:w="4464"/>
            <w:shd w:fill="FFFFFF"/>
            <w:tcMar>
              <w:top w:w="80" w:type="dxa"/>
              <w:bottom w:w="80" w:type="dxa"/>
              <w:left w:w="100" w:type="dxa"/>
              <w:right w:w="100" w:type="dxa"/>
            </w:tcMar>
          </w:tcPr>
          <w:p>
            <w:pPr>
              <w:spacing w:after="0"/>
            </w:pPr>
            <w:r>
              <w:rPr>
                <w:sz w:val="19"/>
              </w:rPr>
              <w:t>Hỗ trợ lập trình bất đồng bộ (async/await), tốc độ tiệm cận Go/NodeJS, tự động sinh tài liệu Swagger UI OpenAPI, tích hợp trực tiếp thư viện AI.</w:t>
            </w:r>
          </w:p>
        </w:tc>
      </w:tr>
      <w:tr>
        <w:tc>
          <w:tcPr>
            <w:tcW w:type="dxa" w:w="2160"/>
            <w:shd w:fill="F8FAFC"/>
            <w:tcMar>
              <w:top w:w="80" w:type="dxa"/>
              <w:bottom w:w="80" w:type="dxa"/>
              <w:left w:w="100" w:type="dxa"/>
              <w:right w:w="100" w:type="dxa"/>
            </w:tcMar>
          </w:tcPr>
          <w:p>
            <w:pPr>
              <w:spacing w:after="0"/>
            </w:pPr>
            <w:r>
              <w:rPr>
                <w:b/>
                <w:color w:val="1E293B"/>
                <w:sz w:val="19"/>
              </w:rPr>
              <w:t>Cơ sở Dữ liệu (Database)</w:t>
            </w:r>
          </w:p>
        </w:tc>
        <w:tc>
          <w:tcPr>
            <w:tcW w:type="dxa" w:w="3168"/>
            <w:shd w:fill="F8FAFC"/>
            <w:tcMar>
              <w:top w:w="80" w:type="dxa"/>
              <w:bottom w:w="80" w:type="dxa"/>
              <w:left w:w="100" w:type="dxa"/>
              <w:right w:w="100" w:type="dxa"/>
            </w:tcMar>
          </w:tcPr>
          <w:p>
            <w:pPr>
              <w:spacing w:after="0"/>
            </w:pPr>
            <w:r>
              <w:rPr>
                <w:b/>
                <w:color w:val="2563EB"/>
                <w:sz w:val="19"/>
              </w:rPr>
              <w:t>PostgreSQL 16 (hoặc Supabase)</w:t>
            </w:r>
          </w:p>
        </w:tc>
        <w:tc>
          <w:tcPr>
            <w:tcW w:type="dxa" w:w="4464"/>
            <w:shd w:fill="F8FAFC"/>
            <w:tcMar>
              <w:top w:w="80" w:type="dxa"/>
              <w:bottom w:w="80" w:type="dxa"/>
              <w:left w:w="100" w:type="dxa"/>
              <w:right w:w="100" w:type="dxa"/>
            </w:tcMar>
          </w:tcPr>
          <w:p>
            <w:pPr>
              <w:spacing w:after="0"/>
            </w:pPr>
            <w:r>
              <w:rPr>
                <w:sz w:val="19"/>
              </w:rPr>
              <w:t>Hệ quản trị CSDL quan hệ chuẩn 3NF mạnh mẽ, hỗ trợ transaction ACID toàn vẹn cho dữ liệu Lương/Chấm công, bảo mật cấp độ hàng (RLS).</w:t>
            </w:r>
          </w:p>
        </w:tc>
      </w:tr>
      <w:tr>
        <w:tc>
          <w:tcPr>
            <w:tcW w:type="dxa" w:w="2160"/>
            <w:shd w:fill="FFFFFF"/>
            <w:tcMar>
              <w:top w:w="80" w:type="dxa"/>
              <w:bottom w:w="80" w:type="dxa"/>
              <w:left w:w="100" w:type="dxa"/>
              <w:right w:w="100" w:type="dxa"/>
            </w:tcMar>
          </w:tcPr>
          <w:p>
            <w:pPr>
              <w:spacing w:after="0"/>
            </w:pPr>
            <w:r>
              <w:rPr>
                <w:b/>
                <w:color w:val="1E293B"/>
                <w:sz w:val="19"/>
              </w:rPr>
              <w:t>Real-time Service</w:t>
            </w:r>
          </w:p>
        </w:tc>
        <w:tc>
          <w:tcPr>
            <w:tcW w:type="dxa" w:w="3168"/>
            <w:shd w:fill="FFFFFF"/>
            <w:tcMar>
              <w:top w:w="80" w:type="dxa"/>
              <w:bottom w:w="80" w:type="dxa"/>
              <w:left w:w="100" w:type="dxa"/>
              <w:right w:w="100" w:type="dxa"/>
            </w:tcMar>
          </w:tcPr>
          <w:p>
            <w:pPr>
              <w:spacing w:after="0"/>
            </w:pPr>
            <w:r>
              <w:rPr>
                <w:b/>
                <w:color w:val="2563EB"/>
                <w:sz w:val="19"/>
              </w:rPr>
              <w:t>WebSocket Protocol</w:t>
            </w:r>
          </w:p>
        </w:tc>
        <w:tc>
          <w:tcPr>
            <w:tcW w:type="dxa" w:w="4464"/>
            <w:shd w:fill="FFFFFF"/>
            <w:tcMar>
              <w:top w:w="80" w:type="dxa"/>
              <w:bottom w:w="80" w:type="dxa"/>
              <w:left w:w="100" w:type="dxa"/>
              <w:right w:w="100" w:type="dxa"/>
            </w:tcMar>
          </w:tcPr>
          <w:p>
            <w:pPr>
              <w:spacing w:after="0"/>
            </w:pPr>
            <w:r>
              <w:rPr>
                <w:sz w:val="19"/>
              </w:rPr>
              <w:t>Xử lý tin nhắn Kênh Chat Đội nhóm dự án tức thời, đẩy thông báo đa cấp (Notification Engine) không cần polling.</w:t>
            </w:r>
          </w:p>
        </w:tc>
      </w:tr>
      <w:tr>
        <w:tc>
          <w:tcPr>
            <w:tcW w:type="dxa" w:w="2160"/>
            <w:shd w:fill="F8FAFC"/>
            <w:tcMar>
              <w:top w:w="80" w:type="dxa"/>
              <w:bottom w:w="80" w:type="dxa"/>
              <w:left w:w="100" w:type="dxa"/>
              <w:right w:w="100" w:type="dxa"/>
            </w:tcMar>
          </w:tcPr>
          <w:p>
            <w:pPr>
              <w:spacing w:after="0"/>
            </w:pPr>
            <w:r>
              <w:rPr>
                <w:b/>
                <w:color w:val="1E293B"/>
                <w:sz w:val="19"/>
              </w:rPr>
              <w:t>AI &amp; Machine Learning</w:t>
            </w:r>
          </w:p>
        </w:tc>
        <w:tc>
          <w:tcPr>
            <w:tcW w:type="dxa" w:w="3168"/>
            <w:shd w:fill="F8FAFC"/>
            <w:tcMar>
              <w:top w:w="80" w:type="dxa"/>
              <w:bottom w:w="80" w:type="dxa"/>
              <w:left w:w="100" w:type="dxa"/>
              <w:right w:w="100" w:type="dxa"/>
            </w:tcMar>
          </w:tcPr>
          <w:p>
            <w:pPr>
              <w:spacing w:after="0"/>
            </w:pPr>
            <w:r>
              <w:rPr>
                <w:b/>
                <w:color w:val="2563EB"/>
                <w:sz w:val="19"/>
              </w:rPr>
              <w:t>Python Scikit-Learn / Random Forest</w:t>
            </w:r>
          </w:p>
        </w:tc>
        <w:tc>
          <w:tcPr>
            <w:tcW w:type="dxa" w:w="4464"/>
            <w:shd w:fill="F8FAFC"/>
            <w:tcMar>
              <w:top w:w="80" w:type="dxa"/>
              <w:bottom w:w="80" w:type="dxa"/>
              <w:left w:w="100" w:type="dxa"/>
              <w:right w:w="100" w:type="dxa"/>
            </w:tcMar>
          </w:tcPr>
          <w:p>
            <w:pPr>
              <w:spacing w:after="0"/>
            </w:pPr>
            <w:r>
              <w:rPr>
                <w:sz w:val="19"/>
              </w:rPr>
              <w:t>Huấn luyện mô hình dự báo thôi việc dựa trên chuỗi thời gian chuyên cần, tự động xếp hạng Ma trận 9-Box theo dữ liệu task thực tế.</w:t>
            </w:r>
          </w:p>
        </w:tc>
      </w:tr>
    </w:tbl>
    <w:p>
      <w:pPr>
        <w:spacing w:before="240"/>
      </w:pPr>
    </w:p>
    <w:p>
      <w:pPr>
        <w:pStyle w:val="Heading1"/>
        <w:spacing w:before="280" w:after="160"/>
      </w:pPr>
      <w:r>
        <w:t>CHƯƠNG 3: BÁO CÁO TIẾN ĐỘ VÀ CHI TIẾT 9 PHÂN HỆ FRONTEND ĐÃ HOÀN THÀNH</w:t>
      </w:r>
    </w:p>
    <w:p>
      <w:r>
        <w:t xml:space="preserve">Hiện tại, toàn bộ mã nguồn Frontend trong thư mục </w:t>
      </w:r>
      <w:r>
        <w:rPr>
          <w:b/>
        </w:rPr>
        <w:t>FrontEnd/src/</w:t>
      </w:r>
      <w:r>
        <w:t xml:space="preserve"> đã được hoàn thành 100% giao diện, hiệu ứng tương tác, logic mô phỏng nghiệp vụ và kiểm thử build (Vite production build hoàn toàn sạch lỗi, không cảnh báo). Dưới đây là chi tiết từng trang giao diện:</w:t>
      </w:r>
    </w:p>
    <w:p>
      <w:pPr>
        <w:spacing w:after="120"/>
      </w:pPr>
      <w:r>
        <w:rPr>
          <w:b/>
          <w:color w:val="1E3A8A"/>
        </w:rPr>
        <w:t>• Trang 1: Đăng Nhập &amp; Xác Thực Đa Nhân Tố (Page1_Login.jsx):</w:t>
        <w:br/>
      </w:r>
      <w:r>
        <w:t>Hỗ trợ đăng nhập Email/Mã NV, xác thực OTP, SSO (Google/Microsoft). Tích hợp thanh công cụ Quick Role Switcher để chuyển đổi tức thời giữa 4 vai trò (CEO, HRD, Trưởng phòng, Nhân viên). Cung cấp phím tắt truy cập Chế độ Kiosk chấm công.</w:t>
      </w:r>
    </w:p>
    <w:p>
      <w:pPr>
        <w:spacing w:after="120"/>
      </w:pPr>
      <w:r>
        <w:rPr>
          <w:b/>
          <w:color w:val="1E3A8A"/>
        </w:rPr>
        <w:t>• Trang 2: Bảng Điều Khiển Quản Trị Thông Minh (Page2_Dashboard.jsx):</w:t>
        <w:br/>
      </w:r>
      <w:r>
        <w:t>Dành cho CEO và HRD: Tổng hợp KPIs điều hành vĩ mô (348 nhân sự, 98.4% chuyên cần, quỹ lương thực tế vs dự toán). Biểu đồ phân tích biến động nhân sự, tỷ lệ nghỉ việc (2.1%), cảnh báo hợp đồng lao động sắp hết hạn trong 30-60 ngày.</w:t>
      </w:r>
    </w:p>
    <w:p>
      <w:pPr>
        <w:spacing w:after="120"/>
      </w:pPr>
      <w:r>
        <w:rPr>
          <w:b/>
          <w:color w:val="1E3A8A"/>
        </w:rPr>
        <w:t>• Trang 3: Bàn Làm Việc Của Tôi / Cổng Dịch Vụ Nhân Viên (Page3_EmployeePortal.jsx):</w:t>
        <w:br/>
      </w:r>
      <w:r>
        <w:t>Dành cho Nhân viên (ESS): Lịch làm việc và chuyên cần Tháng 9/2026 phân 5 mã màu chuẩn (Xanh lá - đi đủ; Xanh dương - hôm nay; Vàng cam - đi muộn; Tím - nghỉ phép; Xám - cuối tuần/lễ) kèm bảng chú giải. Phím tắt Đăng ký làm thêm (OT), Quy chế &amp; đãi ngộ, và Kế hoạch trọng tâm hôm nay.</w:t>
      </w:r>
    </w:p>
    <w:p>
      <w:pPr>
        <w:spacing w:after="120"/>
      </w:pPr>
      <w:r>
        <w:rPr>
          <w:b/>
          <w:color w:val="1E3A8A"/>
        </w:rPr>
        <w:t>• Trang 4: Hồ Sơ Nhân Sự / Nhân Sự Bộ Phận / Đội Nhóm &amp; Chat (Page4_Directory.jsx):</w:t>
        <w:br/>
      </w:r>
      <w:r>
        <w:t>Phân cấp thông minh: CEO/HRD quản lý 348 hồ sơ công ty và cơ cấu phòng ban. Trưởng phòng chỉ thấy 20 nhân sự bộ phận (bảo mật tuyệt đối lương/CCCD), quản lý Đội nhóm dự án (Squads) và Kênh Chat thời gian thực. Nhân viên có 2 Tab: Đội nhóm dự án của tôi (có Chat) và Danh bạ liên hệ toàn phòng ban.</w:t>
      </w:r>
    </w:p>
    <w:p>
      <w:pPr>
        <w:spacing w:after="120"/>
      </w:pPr>
      <w:r>
        <w:rPr>
          <w:b/>
          <w:color w:val="1E3A8A"/>
        </w:rPr>
        <w:t>• Trang 5: Chấm Công Và Ca Làm Việc (Page5_Attendance.jsx):</w:t>
        <w:br/>
      </w:r>
      <w:r>
        <w:t>Check-in / Check-out thời gian thực với tọa độ GPS văn phòng. Quản lý phân ca làm việc, bảng tổng hợp công tháng, và luồng nộp - xét duyệt đơn Giải trình chấm công.</w:t>
      </w:r>
    </w:p>
    <w:p>
      <w:pPr>
        <w:spacing w:after="120"/>
      </w:pPr>
      <w:r>
        <w:rPr>
          <w:b/>
          <w:color w:val="1E3A8A"/>
        </w:rPr>
        <w:t>• Trang 6: Quản Lý Nghỉ Phép (Page6_LeaveManagement.jsx):</w:t>
        <w:br/>
      </w:r>
      <w:r>
        <w:t>Quy trình duyệt 2 cấp chuẩn mực: Cấp 1 (Trưởng phòng xem xét lý do &amp; dự án) ➔ Cấp 2 (HRD/CEO phê chuẩn &amp; trừ quỹ phép). Quản lý Quỹ ngày phép năm 2026. Lịch nghỉ phép bộ phận dạng Lịch tháng và Danh sách trực quan (đã lược bỏ Gantt theo yêu cầu).</w:t>
      </w:r>
    </w:p>
    <w:p>
      <w:pPr>
        <w:spacing w:after="120"/>
      </w:pPr>
      <w:r>
        <w:rPr>
          <w:b/>
          <w:color w:val="1E3A8A"/>
        </w:rPr>
        <w:t>• Trang 7: Xử Lý Tiền Lương Và Quyết Toán (Page7_Payroll.jsx):</w:t>
        <w:br/>
      </w:r>
      <w:r>
        <w:t>Động cơ tính lương chuẩn luật Việt Nam: Lương ngày công, làm thêm giờ (150% - 300%), trích BHXH (8%), BHYT (1.5%), BHTN (1%), giảm trừ gia cảnh và tính thuế TNCN lũy tiến từng phần. HRD có quyền Chốt lương &amp; Gửi mail; Nhân viên chỉ thấy Phiếu lương cá nhân của chính mình.</w:t>
      </w:r>
    </w:p>
    <w:p>
      <w:pPr>
        <w:spacing w:after="120"/>
      </w:pPr>
      <w:r>
        <w:rPr>
          <w:b/>
          <w:color w:val="1E3A8A"/>
        </w:rPr>
        <w:t>• Trang 8: Trợ Lý AI &amp; Phân Tích Chuyên Sâu (Page8_AiAnalytics.jsx):</w:t>
        <w:br/>
      </w:r>
      <w:r>
        <w:t>Dự báo rủi ro thôi việc (Attrition Risk Model) theo thang điểm phần trăm, Ma trận 9-Box đánh giá Năng lực vs Tiềm năng, đề xuất kế hoạch đào tạo và phát triển nhân tài.</w:t>
      </w:r>
    </w:p>
    <w:p>
      <w:pPr>
        <w:spacing w:after="120"/>
      </w:pPr>
      <w:r>
        <w:rPr>
          <w:b/>
          <w:color w:val="1E3A8A"/>
        </w:rPr>
        <w:t>• Trang 9: Dự Án Và Tiến Độ Công Việc (Page9_ProjectsTasks.jsx):</w:t>
        <w:br/>
      </w:r>
      <w:r>
        <w:t>Thiết kế 4 góc nhìn chuẩn Light Mode: CEO giám sát vĩ mô &amp; ngân sách 861/1.360 giờ công; HRD chống quá tải Burnout &amp; đồng bộ KPI 9-Box; Trưởng phòng tạo dự án, chia task, bảng Kanban 4 cột, thẩm duyệt nghiệm thu; Nhân viên theo dõi task cá nhân, kéo slider % tiến độ và nộp bàn giao kèm link PR GitHub/Figma.</w:t>
      </w:r>
    </w:p>
    <w:p>
      <w:pPr>
        <w:pStyle w:val="Heading1"/>
        <w:spacing w:before="280" w:after="160"/>
      </w:pPr>
      <w:r>
        <w:t>CHƯƠNG 4: MA TRẬN PHÂN QUYỀN VÀ BẢO MẬT DỮ LIỆU NHÂN SỰ</w:t>
      </w:r>
    </w:p>
    <w:p>
      <w:r>
        <w:t>Hệ thống thiết lập Ma trận phân quyền 4 cấp độ (RBAC Matrix) rõ ràng nhằm bảo đảm tính bảo mật, ngăn chặn việc lộ lọt thông tin nhạy cảm giữa các cấp nhân viên:</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872"/>
        <w:gridCol w:w="1872"/>
        <w:gridCol w:w="1872"/>
        <w:gridCol w:w="1872"/>
        <w:gridCol w:w="1872"/>
      </w:tblGrid>
      <w:tr>
        <w:tc>
          <w:tcPr>
            <w:tcW w:type="dxa" w:w="2880"/>
            <w:shd w:fill="1E3A8A"/>
            <w:tcMar>
              <w:top w:w="100" w:type="dxa"/>
              <w:bottom w:w="100" w:type="dxa"/>
              <w:left w:w="80" w:type="dxa"/>
              <w:right w:w="80" w:type="dxa"/>
            </w:tcMar>
          </w:tcPr>
          <w:p>
            <w:pPr>
              <w:spacing w:after="0"/>
            </w:pPr>
            <w:r>
              <w:rPr>
                <w:b/>
                <w:color w:val="FFFFFF"/>
                <w:sz w:val="19"/>
              </w:rPr>
              <w:t>Phân Hệ / Chức Năng</w:t>
            </w:r>
          </w:p>
        </w:tc>
        <w:tc>
          <w:tcPr>
            <w:tcW w:type="dxa" w:w="1728"/>
            <w:shd w:fill="1E3A8A"/>
            <w:tcMar>
              <w:top w:w="100" w:type="dxa"/>
              <w:bottom w:w="100" w:type="dxa"/>
              <w:left w:w="80" w:type="dxa"/>
              <w:right w:w="80" w:type="dxa"/>
            </w:tcMar>
          </w:tcPr>
          <w:p>
            <w:pPr>
              <w:spacing w:after="0"/>
            </w:pPr>
            <w:r>
              <w:rPr>
                <w:b/>
                <w:color w:val="FFFFFF"/>
                <w:sz w:val="19"/>
              </w:rPr>
              <w:t>Cấp 1: CEO</w:t>
            </w:r>
          </w:p>
        </w:tc>
        <w:tc>
          <w:tcPr>
            <w:tcW w:type="dxa" w:w="1728"/>
            <w:shd w:fill="1E3A8A"/>
            <w:tcMar>
              <w:top w:w="100" w:type="dxa"/>
              <w:bottom w:w="100" w:type="dxa"/>
              <w:left w:w="80" w:type="dxa"/>
              <w:right w:w="80" w:type="dxa"/>
            </w:tcMar>
          </w:tcPr>
          <w:p>
            <w:pPr>
              <w:spacing w:after="0"/>
            </w:pPr>
            <w:r>
              <w:rPr>
                <w:b/>
                <w:color w:val="FFFFFF"/>
                <w:sz w:val="19"/>
              </w:rPr>
              <w:t>Cấp 2A: HRD</w:t>
            </w:r>
          </w:p>
        </w:tc>
        <w:tc>
          <w:tcPr>
            <w:tcW w:type="dxa" w:w="1728"/>
            <w:shd w:fill="1E3A8A"/>
            <w:tcMar>
              <w:top w:w="100" w:type="dxa"/>
              <w:bottom w:w="100" w:type="dxa"/>
              <w:left w:w="80" w:type="dxa"/>
              <w:right w:w="80" w:type="dxa"/>
            </w:tcMar>
          </w:tcPr>
          <w:p>
            <w:pPr>
              <w:spacing w:after="0"/>
            </w:pPr>
            <w:r>
              <w:rPr>
                <w:b/>
                <w:color w:val="FFFFFF"/>
                <w:sz w:val="19"/>
              </w:rPr>
              <w:t>Cấp 2B: Trưởng Phòng</w:t>
            </w:r>
          </w:p>
        </w:tc>
        <w:tc>
          <w:tcPr>
            <w:tcW w:type="dxa" w:w="1728"/>
            <w:shd w:fill="1E3A8A"/>
            <w:tcMar>
              <w:top w:w="100" w:type="dxa"/>
              <w:bottom w:w="100" w:type="dxa"/>
              <w:left w:w="80" w:type="dxa"/>
              <w:right w:w="80" w:type="dxa"/>
            </w:tcMar>
          </w:tcPr>
          <w:p>
            <w:pPr>
              <w:spacing w:after="0"/>
            </w:pPr>
            <w:r>
              <w:rPr>
                <w:b/>
                <w:color w:val="FFFFFF"/>
                <w:sz w:val="19"/>
              </w:rPr>
              <w:t>Cấp 3: Nhân Viên</w:t>
            </w:r>
          </w:p>
        </w:tc>
      </w:tr>
      <w:tr>
        <w:tc>
          <w:tcPr>
            <w:tcW w:type="dxa" w:w="2880"/>
            <w:shd w:fill="F8FAFC"/>
            <w:tcMar>
              <w:top w:w="70" w:type="dxa"/>
              <w:bottom w:w="70" w:type="dxa"/>
              <w:left w:w="80" w:type="dxa"/>
              <w:right w:w="80" w:type="dxa"/>
            </w:tcMar>
          </w:tcPr>
          <w:p>
            <w:pPr>
              <w:spacing w:after="0"/>
            </w:pPr>
            <w:r>
              <w:rPr>
                <w:b/>
                <w:color w:val="1E293B"/>
                <w:sz w:val="18"/>
              </w:rPr>
              <w:t>Xem Dashboard Vĩ Mô</w:t>
            </w:r>
          </w:p>
        </w:tc>
        <w:tc>
          <w:tcPr>
            <w:tcW w:type="dxa" w:w="1728"/>
            <w:shd w:fill="F8FAFC"/>
            <w:tcMar>
              <w:top w:w="70" w:type="dxa"/>
              <w:bottom w:w="70" w:type="dxa"/>
              <w:left w:w="80" w:type="dxa"/>
              <w:right w:w="80" w:type="dxa"/>
            </w:tcMar>
          </w:tcPr>
          <w:p>
            <w:pPr>
              <w:spacing w:after="0"/>
            </w:pPr>
            <w:r>
              <w:rPr>
                <w:color w:val="16A34A"/>
                <w:sz w:val="18"/>
              </w:rPr>
              <w:t>Toàn quyền</w:t>
            </w:r>
          </w:p>
        </w:tc>
        <w:tc>
          <w:tcPr>
            <w:tcW w:type="dxa" w:w="1728"/>
            <w:shd w:fill="F8FAFC"/>
            <w:tcMar>
              <w:top w:w="70" w:type="dxa"/>
              <w:bottom w:w="70" w:type="dxa"/>
              <w:left w:w="80" w:type="dxa"/>
              <w:right w:w="80" w:type="dxa"/>
            </w:tcMar>
          </w:tcPr>
          <w:p>
            <w:pPr>
              <w:spacing w:after="0"/>
            </w:pPr>
            <w:r>
              <w:rPr>
                <w:color w:val="16A34A"/>
                <w:sz w:val="18"/>
              </w:rPr>
              <w:t>Toàn quyền</w:t>
            </w:r>
          </w:p>
        </w:tc>
        <w:tc>
          <w:tcPr>
            <w:tcW w:type="dxa" w:w="1728"/>
            <w:shd w:fill="F8FAFC"/>
            <w:tcMar>
              <w:top w:w="70" w:type="dxa"/>
              <w:bottom w:w="70" w:type="dxa"/>
              <w:left w:w="80" w:type="dxa"/>
              <w:right w:w="80" w:type="dxa"/>
            </w:tcMar>
          </w:tcPr>
          <w:p>
            <w:pPr>
              <w:spacing w:after="0"/>
            </w:pPr>
            <w:r>
              <w:rPr>
                <w:sz w:val="18"/>
              </w:rPr>
              <w:t>Ẩn</w:t>
            </w:r>
          </w:p>
        </w:tc>
        <w:tc>
          <w:tcPr>
            <w:tcW w:type="dxa" w:w="1728"/>
            <w:shd w:fill="F8FAFC"/>
            <w:tcMar>
              <w:top w:w="70" w:type="dxa"/>
              <w:bottom w:w="70" w:type="dxa"/>
              <w:left w:w="80" w:type="dxa"/>
              <w:right w:w="80" w:type="dxa"/>
            </w:tcMar>
          </w:tcPr>
          <w:p>
            <w:pPr>
              <w:spacing w:after="0"/>
            </w:pPr>
            <w:r>
              <w:rPr>
                <w:sz w:val="18"/>
              </w:rPr>
              <w:t>Ẩn</w:t>
            </w:r>
          </w:p>
        </w:tc>
      </w:tr>
      <w:tr>
        <w:tc>
          <w:tcPr>
            <w:tcW w:type="dxa" w:w="2880"/>
            <w:shd w:fill="FFFFFF"/>
            <w:tcMar>
              <w:top w:w="70" w:type="dxa"/>
              <w:bottom w:w="70" w:type="dxa"/>
              <w:left w:w="80" w:type="dxa"/>
              <w:right w:w="80" w:type="dxa"/>
            </w:tcMar>
          </w:tcPr>
          <w:p>
            <w:pPr>
              <w:spacing w:after="0"/>
            </w:pPr>
            <w:r>
              <w:rPr>
                <w:b/>
                <w:color w:val="1E293B"/>
                <w:sz w:val="18"/>
              </w:rPr>
              <w:t>Quản Lý Hồ Sơ Nhân Sự</w:t>
            </w:r>
          </w:p>
        </w:tc>
        <w:tc>
          <w:tcPr>
            <w:tcW w:type="dxa" w:w="1728"/>
            <w:shd w:fill="FFFFFF"/>
            <w:tcMar>
              <w:top w:w="70" w:type="dxa"/>
              <w:bottom w:w="70" w:type="dxa"/>
              <w:left w:w="80" w:type="dxa"/>
              <w:right w:w="80" w:type="dxa"/>
            </w:tcMar>
          </w:tcPr>
          <w:p>
            <w:pPr>
              <w:spacing w:after="0"/>
            </w:pPr>
            <w:r>
              <w:rPr>
                <w:sz w:val="18"/>
              </w:rPr>
              <w:t>348 hồ sơ</w:t>
            </w:r>
          </w:p>
        </w:tc>
        <w:tc>
          <w:tcPr>
            <w:tcW w:type="dxa" w:w="1728"/>
            <w:shd w:fill="FFFFFF"/>
            <w:tcMar>
              <w:top w:w="70" w:type="dxa"/>
              <w:bottom w:w="70" w:type="dxa"/>
              <w:left w:w="80" w:type="dxa"/>
              <w:right w:w="80" w:type="dxa"/>
            </w:tcMar>
          </w:tcPr>
          <w:p>
            <w:pPr>
              <w:spacing w:after="0"/>
            </w:pPr>
            <w:r>
              <w:rPr>
                <w:sz w:val="18"/>
              </w:rPr>
              <w:t>348 hồ sơ</w:t>
            </w:r>
          </w:p>
        </w:tc>
        <w:tc>
          <w:tcPr>
            <w:tcW w:type="dxa" w:w="1728"/>
            <w:shd w:fill="FFFFFF"/>
            <w:tcMar>
              <w:top w:w="70" w:type="dxa"/>
              <w:bottom w:w="70" w:type="dxa"/>
              <w:left w:w="80" w:type="dxa"/>
              <w:right w:w="80" w:type="dxa"/>
            </w:tcMar>
          </w:tcPr>
          <w:p>
            <w:pPr>
              <w:spacing w:after="0"/>
            </w:pPr>
            <w:r>
              <w:rPr>
                <w:sz w:val="18"/>
              </w:rPr>
              <w:t>20 hồ sơ phòng</w:t>
            </w:r>
          </w:p>
        </w:tc>
        <w:tc>
          <w:tcPr>
            <w:tcW w:type="dxa" w:w="1728"/>
            <w:shd w:fill="FFFFFF"/>
            <w:tcMar>
              <w:top w:w="70" w:type="dxa"/>
              <w:bottom w:w="70" w:type="dxa"/>
              <w:left w:w="80" w:type="dxa"/>
              <w:right w:w="80" w:type="dxa"/>
            </w:tcMar>
          </w:tcPr>
          <w:p>
            <w:pPr>
              <w:spacing w:after="0"/>
            </w:pPr>
            <w:r>
              <w:rPr>
                <w:sz w:val="18"/>
              </w:rPr>
              <w:t>Danh bạ liên hệ</w:t>
            </w:r>
          </w:p>
        </w:tc>
      </w:tr>
      <w:tr>
        <w:tc>
          <w:tcPr>
            <w:tcW w:type="dxa" w:w="2880"/>
            <w:shd w:fill="F8FAFC"/>
            <w:tcMar>
              <w:top w:w="70" w:type="dxa"/>
              <w:bottom w:w="70" w:type="dxa"/>
              <w:left w:w="80" w:type="dxa"/>
              <w:right w:w="80" w:type="dxa"/>
            </w:tcMar>
          </w:tcPr>
          <w:p>
            <w:pPr>
              <w:spacing w:after="0"/>
            </w:pPr>
            <w:r>
              <w:rPr>
                <w:b/>
                <w:color w:val="1E293B"/>
                <w:sz w:val="18"/>
              </w:rPr>
              <w:t>Xem Lương &amp; Số CCCD</w:t>
            </w:r>
          </w:p>
        </w:tc>
        <w:tc>
          <w:tcPr>
            <w:tcW w:type="dxa" w:w="1728"/>
            <w:shd w:fill="F8FAFC"/>
            <w:tcMar>
              <w:top w:w="70" w:type="dxa"/>
              <w:bottom w:w="70" w:type="dxa"/>
              <w:left w:w="80" w:type="dxa"/>
              <w:right w:w="80" w:type="dxa"/>
            </w:tcMar>
          </w:tcPr>
          <w:p>
            <w:pPr>
              <w:spacing w:after="0"/>
            </w:pPr>
            <w:r>
              <w:rPr>
                <w:color w:val="16A34A"/>
                <w:sz w:val="18"/>
              </w:rPr>
              <w:t>Có quyền</w:t>
            </w:r>
          </w:p>
        </w:tc>
        <w:tc>
          <w:tcPr>
            <w:tcW w:type="dxa" w:w="1728"/>
            <w:shd w:fill="F8FAFC"/>
            <w:tcMar>
              <w:top w:w="70" w:type="dxa"/>
              <w:bottom w:w="70" w:type="dxa"/>
              <w:left w:w="80" w:type="dxa"/>
              <w:right w:w="80" w:type="dxa"/>
            </w:tcMar>
          </w:tcPr>
          <w:p>
            <w:pPr>
              <w:spacing w:after="0"/>
            </w:pPr>
            <w:r>
              <w:rPr>
                <w:color w:val="16A34A"/>
                <w:sz w:val="18"/>
              </w:rPr>
              <w:t>Có quyền</w:t>
            </w:r>
          </w:p>
        </w:tc>
        <w:tc>
          <w:tcPr>
            <w:tcW w:type="dxa" w:w="1728"/>
            <w:shd w:fill="F8FAFC"/>
            <w:tcMar>
              <w:top w:w="70" w:type="dxa"/>
              <w:bottom w:w="70" w:type="dxa"/>
              <w:left w:w="80" w:type="dxa"/>
              <w:right w:w="80" w:type="dxa"/>
            </w:tcMar>
          </w:tcPr>
          <w:p>
            <w:pPr>
              <w:spacing w:after="0"/>
            </w:pPr>
            <w:r>
              <w:rPr>
                <w:b/>
                <w:color w:val="DC2626"/>
                <w:sz w:val="18"/>
              </w:rPr>
              <w:t>TUYỆT ĐỐI ẨN</w:t>
            </w:r>
          </w:p>
        </w:tc>
        <w:tc>
          <w:tcPr>
            <w:tcW w:type="dxa" w:w="1728"/>
            <w:shd w:fill="F8FAFC"/>
            <w:tcMar>
              <w:top w:w="70" w:type="dxa"/>
              <w:bottom w:w="70" w:type="dxa"/>
              <w:left w:w="80" w:type="dxa"/>
              <w:right w:w="80" w:type="dxa"/>
            </w:tcMar>
          </w:tcPr>
          <w:p>
            <w:pPr>
              <w:spacing w:after="0"/>
            </w:pPr>
            <w:r>
              <w:rPr>
                <w:sz w:val="18"/>
              </w:rPr>
              <w:t>Chỉ xem của mình</w:t>
            </w:r>
          </w:p>
        </w:tc>
      </w:tr>
      <w:tr>
        <w:tc>
          <w:tcPr>
            <w:tcW w:type="dxa" w:w="2880"/>
            <w:shd w:fill="FFFFFF"/>
            <w:tcMar>
              <w:top w:w="70" w:type="dxa"/>
              <w:bottom w:w="70" w:type="dxa"/>
              <w:left w:w="80" w:type="dxa"/>
              <w:right w:w="80" w:type="dxa"/>
            </w:tcMar>
          </w:tcPr>
          <w:p>
            <w:pPr>
              <w:spacing w:after="0"/>
            </w:pPr>
            <w:r>
              <w:rPr>
                <w:b/>
                <w:color w:val="1E293B"/>
                <w:sz w:val="18"/>
              </w:rPr>
              <w:t>Phê Duyệt Nghỉ Phép</w:t>
            </w:r>
          </w:p>
        </w:tc>
        <w:tc>
          <w:tcPr>
            <w:tcW w:type="dxa" w:w="1728"/>
            <w:shd w:fill="FFFFFF"/>
            <w:tcMar>
              <w:top w:w="70" w:type="dxa"/>
              <w:bottom w:w="70" w:type="dxa"/>
              <w:left w:w="80" w:type="dxa"/>
              <w:right w:w="80" w:type="dxa"/>
            </w:tcMar>
          </w:tcPr>
          <w:p>
            <w:pPr>
              <w:spacing w:after="0"/>
            </w:pPr>
            <w:r>
              <w:rPr>
                <w:color w:val="16A34A"/>
                <w:sz w:val="18"/>
              </w:rPr>
              <w:t>Duyệt Cấp 2</w:t>
            </w:r>
          </w:p>
        </w:tc>
        <w:tc>
          <w:tcPr>
            <w:tcW w:type="dxa" w:w="1728"/>
            <w:shd w:fill="FFFFFF"/>
            <w:tcMar>
              <w:top w:w="70" w:type="dxa"/>
              <w:bottom w:w="70" w:type="dxa"/>
              <w:left w:w="80" w:type="dxa"/>
              <w:right w:w="80" w:type="dxa"/>
            </w:tcMar>
          </w:tcPr>
          <w:p>
            <w:pPr>
              <w:spacing w:after="0"/>
            </w:pPr>
            <w:r>
              <w:rPr>
                <w:color w:val="16A34A"/>
                <w:sz w:val="18"/>
              </w:rPr>
              <w:t>Duyệt Cấp 2</w:t>
            </w:r>
          </w:p>
        </w:tc>
        <w:tc>
          <w:tcPr>
            <w:tcW w:type="dxa" w:w="1728"/>
            <w:shd w:fill="FFFFFF"/>
            <w:tcMar>
              <w:top w:w="70" w:type="dxa"/>
              <w:bottom w:w="70" w:type="dxa"/>
              <w:left w:w="80" w:type="dxa"/>
              <w:right w:w="80" w:type="dxa"/>
            </w:tcMar>
          </w:tcPr>
          <w:p>
            <w:pPr>
              <w:spacing w:after="0"/>
            </w:pPr>
            <w:r>
              <w:rPr>
                <w:color w:val="16A34A"/>
                <w:sz w:val="18"/>
              </w:rPr>
              <w:t>Duyệt Cấp 1</w:t>
            </w:r>
          </w:p>
        </w:tc>
        <w:tc>
          <w:tcPr>
            <w:tcW w:type="dxa" w:w="1728"/>
            <w:shd w:fill="FFFFFF"/>
            <w:tcMar>
              <w:top w:w="70" w:type="dxa"/>
              <w:bottom w:w="70" w:type="dxa"/>
              <w:left w:w="80" w:type="dxa"/>
              <w:right w:w="80" w:type="dxa"/>
            </w:tcMar>
          </w:tcPr>
          <w:p>
            <w:pPr>
              <w:spacing w:after="0"/>
            </w:pPr>
            <w:r>
              <w:rPr>
                <w:sz w:val="18"/>
              </w:rPr>
              <w:t>Chỉ được nộp</w:t>
            </w:r>
          </w:p>
        </w:tc>
      </w:tr>
      <w:tr>
        <w:tc>
          <w:tcPr>
            <w:tcW w:type="dxa" w:w="2880"/>
            <w:shd w:fill="F8FAFC"/>
            <w:tcMar>
              <w:top w:w="70" w:type="dxa"/>
              <w:bottom w:w="70" w:type="dxa"/>
              <w:left w:w="80" w:type="dxa"/>
              <w:right w:w="80" w:type="dxa"/>
            </w:tcMar>
          </w:tcPr>
          <w:p>
            <w:pPr>
              <w:spacing w:after="0"/>
            </w:pPr>
            <w:r>
              <w:rPr>
                <w:b/>
                <w:color w:val="1E293B"/>
                <w:sz w:val="18"/>
              </w:rPr>
              <w:t>Quản Lý Bảng Lương</w:t>
            </w:r>
          </w:p>
        </w:tc>
        <w:tc>
          <w:tcPr>
            <w:tcW w:type="dxa" w:w="1728"/>
            <w:shd w:fill="F8FAFC"/>
            <w:tcMar>
              <w:top w:w="70" w:type="dxa"/>
              <w:bottom w:w="70" w:type="dxa"/>
              <w:left w:w="80" w:type="dxa"/>
              <w:right w:w="80" w:type="dxa"/>
            </w:tcMar>
          </w:tcPr>
          <w:p>
            <w:pPr>
              <w:spacing w:after="0"/>
            </w:pPr>
            <w:r>
              <w:rPr>
                <w:color w:val="16A34A"/>
                <w:sz w:val="18"/>
              </w:rPr>
              <w:t>Duyệt chi</w:t>
            </w:r>
          </w:p>
        </w:tc>
        <w:tc>
          <w:tcPr>
            <w:tcW w:type="dxa" w:w="1728"/>
            <w:shd w:fill="F8FAFC"/>
            <w:tcMar>
              <w:top w:w="70" w:type="dxa"/>
              <w:bottom w:w="70" w:type="dxa"/>
              <w:left w:w="80" w:type="dxa"/>
              <w:right w:w="80" w:type="dxa"/>
            </w:tcMar>
          </w:tcPr>
          <w:p>
            <w:pPr>
              <w:spacing w:after="0"/>
            </w:pPr>
            <w:r>
              <w:rPr>
                <w:sz w:val="18"/>
              </w:rPr>
              <w:t>Chốt lương</w:t>
            </w:r>
          </w:p>
        </w:tc>
        <w:tc>
          <w:tcPr>
            <w:tcW w:type="dxa" w:w="1728"/>
            <w:shd w:fill="F8FAFC"/>
            <w:tcMar>
              <w:top w:w="70" w:type="dxa"/>
              <w:bottom w:w="70" w:type="dxa"/>
              <w:left w:w="80" w:type="dxa"/>
              <w:right w:w="80" w:type="dxa"/>
            </w:tcMar>
          </w:tcPr>
          <w:p>
            <w:pPr>
              <w:spacing w:after="0"/>
            </w:pPr>
            <w:r>
              <w:rPr>
                <w:sz w:val="18"/>
              </w:rPr>
              <w:t>Chỉ xem của mình</w:t>
            </w:r>
          </w:p>
        </w:tc>
        <w:tc>
          <w:tcPr>
            <w:tcW w:type="dxa" w:w="1728"/>
            <w:shd w:fill="F8FAFC"/>
            <w:tcMar>
              <w:top w:w="70" w:type="dxa"/>
              <w:bottom w:w="70" w:type="dxa"/>
              <w:left w:w="80" w:type="dxa"/>
              <w:right w:w="80" w:type="dxa"/>
            </w:tcMar>
          </w:tcPr>
          <w:p>
            <w:pPr>
              <w:spacing w:after="0"/>
            </w:pPr>
            <w:r>
              <w:rPr>
                <w:sz w:val="18"/>
              </w:rPr>
              <w:t>Chỉ xem của mình</w:t>
            </w:r>
          </w:p>
        </w:tc>
      </w:tr>
    </w:tbl>
    <w:p>
      <w:pPr>
        <w:spacing w:before="240"/>
      </w:pPr>
    </w:p>
    <w:p>
      <w:pPr>
        <w:pStyle w:val="Heading1"/>
        <w:spacing w:before="280" w:after="160"/>
      </w:pPr>
      <w:r>
        <w:t>CHƯƠNG 5: KẾ HOẠCH TRIỂN KHAI BACKEND VÀ CƠ SỞ DỮ LIỆU (BƯỚC TIẾP THEO)</w:t>
      </w:r>
    </w:p>
    <w:p>
      <w:r>
        <w:t>Để hoàn thiện toàn diện hệ sinh thái phần mềm từ nền tảng Frontend hiện có, đội ngũ kỹ thuật (hoặc trợ lý AI) cần tiếp tục thực thi 5 giai đoạn công việc sau:</w:t>
        <w:br/>
        <w:br/>
        <w:t>1. Xây dựng Cơ sở dữ liệu PostgreSQL chuẩn 3NF: Khởi tạo database, thiết lập 12 bảng thực thể chính (users, employees, attendance_logs, leave_requests, payrolls, projects, tasks, squads, squad_messages) với các ràng buộc khóa chính, khóa ngoại và chỉ mục tìm kiếm.</w:t>
        <w:br/>
        <w:t>2. Phát triển RESTful API trên Python FastAPI: Xây dựng các Controller xác thực JWT, RBAC Middleware, và các dịch vụ nghiệp vụ (Payroll Engine tính thuế/bảo hiểm tự động, Leave Engine trừ phép tự động).</w:t>
        <w:br/>
        <w:t>3. Xây dựng WebSocket Service: Đảm bảo Kênh Chat Đội nhóm dự án và Chuông thông báo hoạt động thời gian thực.</w:t>
        <w:br/>
        <w:t>4. Huấn luyện và đóng gói Module AI: Áp dụng thuật toán Random Forest dự báo nguy cơ thôi việc và xếp hạng Ma trận 9-Box.</w:t>
        <w:br/>
        <w:t>5. Ghép nối Frontend - Backend và Đóng gói Docker Compose: Tạo tầng service gọi API (Axios), kết nối dữ liệu thật thay thế dữ liệu Mock và triển khai lên môi trường máy chủ thử nghiệm.</w:t>
      </w:r>
    </w:p>
    <w:p>
      <w:pPr>
        <w:pStyle w:val="Heading1"/>
        <w:spacing w:before="280" w:after="160"/>
      </w:pPr>
      <w:r>
        <w:t>CHƯƠNG 6: HƯỚNG DẪN RA LỆNH CHO AI HOÀN THIỆN HỆ THỐNG</w:t>
      </w:r>
    </w:p>
    <w:p>
      <w:r>
        <w:t>Khi người sử dụng muốn yêu cầu một trợ lý AI (như Claude, ChatGPT hoặc Gemini) tiếp tục viết mã nguồn cho Backend hoặc đấu nối cơ sở dữ liệu, người dùng chỉ cần cung cấp file tài liệu Markdown kèm theo câu lệnh mẫu sau:</w:t>
        <w:br/>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160" w:type="dxa"/>
            </w:tcMar>
            <w:tcBorders>
              <w:top w:val="none"/>
              <w:left w:val="single" w:sz="24" w:space="0" w:color="2563EB"/>
              <w:bottom w:val="none"/>
              <w:right w:val="none"/>
            </w:tcBorders>
          </w:tcPr>
          <w:p>
            <w:pPr>
              <w:spacing w:before="40" w:after="40" w:line="276" w:lineRule="auto"/>
            </w:pPr>
            <w:r>
              <w:rPr>
                <w:rFonts w:ascii="Calibri" w:hAnsi="Calibri"/>
                <w:b/>
                <w:color w:val="1D4ED8"/>
                <w:sz w:val="21"/>
              </w:rPr>
              <w:t xml:space="preserve">CÂU LỆNH PROMPT MẪU RA LỆNH CHO AI: </w:t>
            </w:r>
            <w:r>
              <w:rPr>
                <w:rFonts w:ascii="Calibri" w:hAnsi="Calibri"/>
                <w:color w:val="1E293B"/>
                <w:sz w:val="21"/>
              </w:rPr>
              <w:t>"Bạn hãy đọc kỹ toàn bộ file HUONG_DAN_KIEN_TRUC_VA_DAC_TA_HE_THONG_HRMS.md trong thư mục gốc. Hệ thống Frontend đã hoàn thiện 100% bằng React + Vite + TailwindCSS. Bây giờ hãy khởi tạo thư mục backend/ bằng Python FastAPI, thiết lập cấu trúc thư mục chuẩn, tạo models SQLAlchemy cho PostgreSQL theo đúng Mục 6 và viết các API Xác thực Auth JWT theo đúng Mục 5."</w:t>
            </w:r>
          </w:p>
        </w:tc>
      </w:tr>
    </w:tbl>
    <w:p>
      <w:pPr>
        <w:spacing w:after="80"/>
      </w:pPr>
    </w:p>
    <w:p>
      <w:r>
        <w:rPr>
          <w:b/>
        </w:rPr>
        <w:t>KẾT LUẬN:</w:t>
        <w:br/>
      </w:r>
      <w:r>
        <w:t>Báo cáo này cung cấp cái nhìn toàn diện, chuẩn xác và khoa học nhất về toàn bộ tiến độ đồ án FwB HRMS. Với tài liệu này và file Markdown kỹ thuật, giảng viên, hội đồng chấm thi và bất kỳ kỹ sư công nghệ nào cũng có thể nắm bắt đầy đủ hiện trạng và định hướng phát triển hoàn thiện của hệ thống.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